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00CB1E">
      <w:pPr>
        <w:ind w:firstLine="2168" w:firstLineChars="600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安全生产事故管理制度</w:t>
      </w:r>
    </w:p>
    <w:p w14:paraId="6CFC5D2E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一、</w:t>
      </w:r>
      <w:r>
        <w:rPr>
          <w:rFonts w:hint="eastAsia"/>
          <w:sz w:val="30"/>
          <w:szCs w:val="30"/>
        </w:rPr>
        <w:t>目的</w:t>
      </w:r>
    </w:p>
    <w:p w14:paraId="7CAD7A64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规范物业安全生产事故管理，及时、有效地处理事故，降低事故损失，防止事故再次发生。</w:t>
      </w:r>
    </w:p>
    <w:p w14:paraId="69987F8C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二、</w:t>
      </w:r>
      <w:r>
        <w:rPr>
          <w:rFonts w:hint="eastAsia"/>
          <w:sz w:val="30"/>
          <w:szCs w:val="30"/>
        </w:rPr>
        <w:t>事故分类</w:t>
      </w:r>
    </w:p>
    <w:p w14:paraId="57722445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1. 按事故类型分：包括火灾事故、电气事故、机械伤害事故、高空坠落事故、治安事故等。</w:t>
      </w:r>
    </w:p>
    <w:p w14:paraId="3CB82893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2. 按事故严重程度分：可分为一般事故、较大事故、重大事故和特别重大事故。</w:t>
      </w:r>
    </w:p>
    <w:p w14:paraId="7C0BAFFE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三、</w:t>
      </w:r>
      <w:r>
        <w:rPr>
          <w:rFonts w:hint="eastAsia"/>
          <w:sz w:val="30"/>
          <w:szCs w:val="30"/>
        </w:rPr>
        <w:t>事故报告</w:t>
      </w:r>
    </w:p>
    <w:p w14:paraId="301D67CF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1. 一旦发生安全生产事故，现场人员应立即向物业值班领导报告，报告内容包括事故发生的时间、地点、类型、初步损失情况等。</w:t>
      </w:r>
    </w:p>
    <w:p w14:paraId="0690953A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2. 值班领导接到报告后，应在规定时间内向上级主管部门和相关政府部门（如消防、安监等）报告，不得瞒报、迟报、谎报。</w:t>
      </w:r>
    </w:p>
    <w:p w14:paraId="26612402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四、</w:t>
      </w:r>
      <w:r>
        <w:rPr>
          <w:rFonts w:hint="eastAsia"/>
          <w:sz w:val="30"/>
          <w:szCs w:val="30"/>
        </w:rPr>
        <w:t>事故应急处理</w:t>
      </w:r>
    </w:p>
    <w:p w14:paraId="515F29F9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1. 启动应急预案，成立应急处理小组，明确各成员职责，如救援组负责抢救受伤人员、疏散组负责组织人员疏散等。</w:t>
      </w:r>
    </w:p>
    <w:p w14:paraId="0654721A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2. 迅速采取措施，控制事故蔓延，如发生火灾要及时灭火、切断电源等，尽量减少事故损失。</w:t>
      </w:r>
    </w:p>
    <w:p w14:paraId="2C3ABF75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五、</w:t>
      </w:r>
      <w:r>
        <w:rPr>
          <w:rFonts w:hint="eastAsia"/>
          <w:sz w:val="30"/>
          <w:szCs w:val="30"/>
        </w:rPr>
        <w:t>事故调查</w:t>
      </w:r>
    </w:p>
    <w:p w14:paraId="74C0B01A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1. 事故发生后，应及时成立事故调查组，成员包括物业相关负责人、安全管理人员、技术专家等，必要时邀请政府相关部门参与。</w:t>
      </w:r>
    </w:p>
    <w:p w14:paraId="106AF015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2. 调查组要对事故现场进行勘查、收集证据、询问相关人员，分析事故原因，包括直接原因（如人的不安全行为、物的不安全状态）和间接原因（如安全管理制度不完善、培训不到位等）。</w:t>
      </w:r>
    </w:p>
    <w:p w14:paraId="74EBA1F5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六、</w:t>
      </w:r>
      <w:r>
        <w:rPr>
          <w:rFonts w:hint="eastAsia"/>
          <w:sz w:val="30"/>
          <w:szCs w:val="30"/>
        </w:rPr>
        <w:t>事故处理</w:t>
      </w:r>
    </w:p>
    <w:p w14:paraId="0A823A3F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1. 根据事故调查结果，确定事故责任，对责任单位和责任人进行相应的处理，包括警告、罚款、解除劳动合同等，构成犯罪的，依法追究刑事责任。</w:t>
      </w:r>
    </w:p>
    <w:p w14:paraId="326D1B3B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2. 对在事故应急处理中有功的人员给予表彰和奖励。</w:t>
      </w:r>
    </w:p>
    <w:p w14:paraId="0E12B644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七、</w:t>
      </w:r>
      <w:r>
        <w:rPr>
          <w:rFonts w:hint="eastAsia"/>
          <w:sz w:val="30"/>
          <w:szCs w:val="30"/>
        </w:rPr>
        <w:t>事故整改</w:t>
      </w:r>
    </w:p>
    <w:p w14:paraId="600D1625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1. 针对事故原因，制定详细的整改措施，明确整改责任人和整改期限，整改措施要具有针对性和可操作性。</w:t>
      </w:r>
    </w:p>
    <w:p w14:paraId="0EE4D9DD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2. 对整改情况进行跟踪检查，确保整改措施落实到位，同时对类似事故隐患进行全面排查和整改，防止事故再次发生。</w:t>
      </w:r>
    </w:p>
    <w:p w14:paraId="7F8E63BF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八、</w:t>
      </w:r>
      <w:r>
        <w:rPr>
          <w:rFonts w:hint="eastAsia"/>
          <w:sz w:val="30"/>
          <w:szCs w:val="30"/>
        </w:rPr>
        <w:t>事故记录与档案管理</w:t>
      </w:r>
    </w:p>
    <w:p w14:paraId="27B1F5B3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1. 建立安全生产事故档案，将事故报告、调查资料、处理结果、整改情况等相关文件资料整理归档，妥善保存。</w:t>
      </w:r>
      <w:bookmarkStart w:id="0" w:name="_GoBack"/>
      <w:bookmarkEnd w:id="0"/>
    </w:p>
    <w:p w14:paraId="6AD6E06A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2. 对事故进行统计分析，总结事故规律，为改进安全生产管理提供依据。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3ZTNjYTY1NDJiOGQ2MzM4NTkyZjg0OGVjNzNlNTIifQ=="/>
  </w:docVars>
  <w:rsids>
    <w:rsidRoot w:val="00000000"/>
    <w:rsid w:val="70ED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2024-11-13T07:35:55Z</dcterms:created>
  <dc:creator>Administrator</dc:creator>
  <cp:lastModifiedBy>王道长</cp:lastModifiedBy>
  <dcterms:modified xsi:type="dcterms:W3CDTF">2024-11-13T07:39:26Z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428D7F3D0D6E486489777E52FD8BB4E7_12</vt:lpwstr>
  </property>
</Properties>
</file>