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0" w:line="520" w:lineRule="exact"/>
        <w:ind w:left="0" w:firstLine="0"/>
      </w:pPr>
      <w:r>
        <w:t>目的</w:t>
      </w:r>
      <w:r>
        <w:rPr>
          <w:w w:val="99"/>
        </w:rPr>
        <w:t xml:space="preserve"> </w:t>
      </w:r>
    </w:p>
    <w:p>
      <w:pPr>
        <w:pStyle w:val="3"/>
        <w:spacing w:before="0" w:line="520" w:lineRule="exact"/>
        <w:ind w:left="0" w:firstLine="480" w:firstLineChars="200"/>
      </w:pPr>
      <w:r>
        <w:t xml:space="preserve">规范电梯设备管理工作，确保电梯各项性能完好。 </w:t>
      </w:r>
    </w:p>
    <w:p>
      <w:pPr>
        <w:pStyle w:val="2"/>
        <w:numPr>
          <w:ilvl w:val="0"/>
          <w:numId w:val="1"/>
        </w:numPr>
        <w:spacing w:before="0" w:line="520" w:lineRule="exact"/>
        <w:ind w:left="0" w:firstLine="0"/>
      </w:pPr>
      <w:r>
        <w:t xml:space="preserve">适用范围 </w:t>
      </w:r>
    </w:p>
    <w:p>
      <w:pPr>
        <w:pStyle w:val="3"/>
        <w:spacing w:before="0" w:line="520" w:lineRule="exact"/>
        <w:ind w:left="0" w:firstLine="480" w:firstLineChars="200"/>
      </w:pPr>
      <w:r>
        <w:t>适用于</w:t>
      </w:r>
      <w:r>
        <w:rPr>
          <w:rFonts w:hint="eastAsia"/>
        </w:rPr>
        <w:t>阳光大地物业服务集团有限公司</w:t>
      </w:r>
      <w:r>
        <w:t xml:space="preserve">所管理辖区内的所有电梯设备管理。 </w:t>
      </w:r>
    </w:p>
    <w:p>
      <w:pPr>
        <w:pStyle w:val="2"/>
        <w:numPr>
          <w:ilvl w:val="0"/>
          <w:numId w:val="1"/>
        </w:numPr>
        <w:spacing w:before="0" w:line="520" w:lineRule="exact"/>
        <w:ind w:left="0" w:firstLine="0"/>
      </w:pPr>
      <w:r>
        <w:t xml:space="preserve">职责 </w:t>
      </w:r>
    </w:p>
    <w:p>
      <w:pPr>
        <w:pStyle w:val="2"/>
        <w:numPr>
          <w:ilvl w:val="1"/>
          <w:numId w:val="1"/>
        </w:numPr>
        <w:spacing w:before="0" w:line="520" w:lineRule="exact"/>
        <w:ind w:left="0" w:firstLine="284"/>
        <w:rPr>
          <w:b w:val="0"/>
        </w:rPr>
      </w:pPr>
      <w:r>
        <w:rPr>
          <w:b w:val="0"/>
        </w:rPr>
        <w:t xml:space="preserve">电梯安全员负责对电梯设备运行安全检查。 </w:t>
      </w:r>
    </w:p>
    <w:p>
      <w:pPr>
        <w:pStyle w:val="2"/>
        <w:numPr>
          <w:ilvl w:val="1"/>
          <w:numId w:val="1"/>
        </w:numPr>
        <w:spacing w:before="0" w:line="520" w:lineRule="exact"/>
        <w:ind w:left="0" w:firstLine="284"/>
        <w:rPr>
          <w:b w:val="0"/>
        </w:rPr>
      </w:pPr>
      <w:r>
        <w:rPr>
          <w:b w:val="0"/>
        </w:rPr>
        <w:t>设施设备</w:t>
      </w:r>
      <w:r>
        <w:rPr>
          <w:rFonts w:hint="eastAsia"/>
          <w:b w:val="0"/>
        </w:rPr>
        <w:t>负责人</w:t>
      </w:r>
      <w:r>
        <w:rPr>
          <w:b w:val="0"/>
        </w:rPr>
        <w:t xml:space="preserve">负责电梯设备运行安全管理。 </w:t>
      </w:r>
    </w:p>
    <w:p>
      <w:pPr>
        <w:pStyle w:val="2"/>
        <w:numPr>
          <w:ilvl w:val="1"/>
          <w:numId w:val="1"/>
        </w:numPr>
        <w:spacing w:before="0" w:line="520" w:lineRule="exact"/>
        <w:ind w:left="0" w:firstLine="284"/>
        <w:rPr>
          <w:b w:val="0"/>
        </w:rPr>
      </w:pPr>
      <w:r>
        <w:rPr>
          <w:b w:val="0"/>
        </w:rPr>
        <w:t xml:space="preserve">工程管理中心负责监督、指导管辖项目电梯设备运行工作。 </w:t>
      </w:r>
    </w:p>
    <w:p>
      <w:pPr>
        <w:pStyle w:val="2"/>
        <w:numPr>
          <w:ilvl w:val="0"/>
          <w:numId w:val="1"/>
        </w:numPr>
        <w:spacing w:before="0" w:line="520" w:lineRule="exact"/>
        <w:ind w:left="0" w:firstLine="0"/>
      </w:pPr>
      <w:r>
        <w:t xml:space="preserve">程序要点 </w:t>
      </w:r>
    </w:p>
    <w:p>
      <w:pPr>
        <w:pStyle w:val="2"/>
        <w:numPr>
          <w:ilvl w:val="1"/>
          <w:numId w:val="1"/>
        </w:numPr>
        <w:spacing w:before="0" w:line="520" w:lineRule="exact"/>
        <w:ind w:left="0" w:firstLine="284"/>
      </w:pPr>
      <w:r>
        <w:t xml:space="preserve">电梯运行管理 </w:t>
      </w:r>
    </w:p>
    <w:p>
      <w:pPr>
        <w:pStyle w:val="2"/>
        <w:numPr>
          <w:ilvl w:val="2"/>
          <w:numId w:val="1"/>
        </w:numPr>
        <w:spacing w:before="0" w:line="520" w:lineRule="exact"/>
        <w:ind w:left="0" w:firstLine="567"/>
        <w:rPr>
          <w:b w:val="0"/>
        </w:rPr>
      </w:pPr>
      <w:r>
        <w:rPr>
          <w:b w:val="0"/>
        </w:rPr>
        <w:t xml:space="preserve">电梯运行过程中如发现有不正常情况时，电梯安全员应及时采取措施予以解决或通知电梯维保单位报修，并分类记录在《电梯设备运行故障记录统计与故障原因分类表》内。 </w:t>
      </w:r>
    </w:p>
    <w:p>
      <w:pPr>
        <w:pStyle w:val="2"/>
        <w:numPr>
          <w:ilvl w:val="2"/>
          <w:numId w:val="1"/>
        </w:numPr>
        <w:spacing w:before="0" w:line="520" w:lineRule="exact"/>
        <w:ind w:left="0" w:firstLine="567"/>
        <w:rPr>
          <w:b w:val="0"/>
        </w:rPr>
      </w:pPr>
      <w:r>
        <w:rPr>
          <w:b w:val="0"/>
        </w:rPr>
        <w:t xml:space="preserve">确保电梯运行平稳，运行过程中无异常响、无晃动、无异味。 </w:t>
      </w:r>
    </w:p>
    <w:p>
      <w:pPr>
        <w:pStyle w:val="2"/>
        <w:numPr>
          <w:ilvl w:val="1"/>
          <w:numId w:val="1"/>
        </w:numPr>
        <w:spacing w:before="0" w:line="520" w:lineRule="exact"/>
        <w:ind w:left="0" w:firstLine="284"/>
      </w:pPr>
      <w:r>
        <w:t xml:space="preserve">巡检管理 </w:t>
      </w:r>
    </w:p>
    <w:p>
      <w:pPr>
        <w:pStyle w:val="2"/>
        <w:numPr>
          <w:ilvl w:val="2"/>
          <w:numId w:val="1"/>
        </w:numPr>
        <w:spacing w:before="0" w:line="520" w:lineRule="exact"/>
        <w:ind w:left="0" w:firstLine="567"/>
        <w:rPr>
          <w:b w:val="0"/>
        </w:rPr>
      </w:pPr>
      <w:r>
        <w:rPr>
          <w:b w:val="0"/>
        </w:rPr>
        <w:t xml:space="preserve">日检 </w:t>
      </w:r>
    </w:p>
    <w:p>
      <w:pPr>
        <w:pStyle w:val="9"/>
        <w:numPr>
          <w:ilvl w:val="0"/>
          <w:numId w:val="2"/>
        </w:numPr>
        <w:spacing w:before="0" w:line="520" w:lineRule="exact"/>
        <w:ind w:left="0" w:firstLine="709"/>
        <w:rPr>
          <w:sz w:val="24"/>
        </w:rPr>
      </w:pPr>
      <w:r>
        <w:rPr>
          <w:sz w:val="24"/>
        </w:rPr>
        <w:t xml:space="preserve">电梯安全员每天检查控制柜和电机温度是否过高，机房温度是否过高，电梯运行是否平稳，运行声音是否正常。 </w:t>
      </w:r>
    </w:p>
    <w:p>
      <w:pPr>
        <w:pStyle w:val="9"/>
        <w:numPr>
          <w:ilvl w:val="0"/>
          <w:numId w:val="2"/>
        </w:numPr>
        <w:spacing w:before="0" w:line="520" w:lineRule="exact"/>
        <w:ind w:left="0" w:firstLine="709"/>
        <w:rPr>
          <w:sz w:val="24"/>
        </w:rPr>
      </w:pPr>
      <w:r>
        <w:rPr>
          <w:sz w:val="24"/>
        </w:rPr>
        <w:t xml:space="preserve">每天巡视客梯、货梯的运行情况，如有异常需立刻停止使用并及时处理或通知维保单位处理，做好对维保单位维修、保养的监督工作，并做好记录。 </w:t>
      </w:r>
    </w:p>
    <w:p>
      <w:pPr>
        <w:pStyle w:val="2"/>
        <w:numPr>
          <w:ilvl w:val="2"/>
          <w:numId w:val="1"/>
        </w:numPr>
        <w:spacing w:before="0" w:line="520" w:lineRule="exact"/>
        <w:ind w:left="0" w:firstLine="567"/>
        <w:rPr>
          <w:b w:val="0"/>
        </w:rPr>
      </w:pPr>
      <w:r>
        <w:rPr>
          <w:b w:val="0"/>
        </w:rPr>
        <w:t xml:space="preserve">半月检  </w:t>
      </w:r>
    </w:p>
    <w:p>
      <w:pPr>
        <w:pStyle w:val="3"/>
        <w:spacing w:before="0" w:line="520" w:lineRule="exact"/>
        <w:ind w:left="0" w:firstLine="480" w:firstLineChars="200"/>
      </w:pPr>
      <w:r>
        <w:t xml:space="preserve">维保单位应每半月一次对电梯的主要机构和设备检查其动作的可靠性和工作的准确性，并进行必要的修正和润滑。 </w:t>
      </w:r>
    </w:p>
    <w:p>
      <w:pPr>
        <w:pStyle w:val="2"/>
        <w:numPr>
          <w:ilvl w:val="2"/>
          <w:numId w:val="1"/>
        </w:numPr>
        <w:spacing w:before="0" w:line="520" w:lineRule="exact"/>
        <w:ind w:left="0" w:firstLine="567"/>
        <w:rPr>
          <w:b w:val="0"/>
        </w:rPr>
      </w:pPr>
      <w:r>
        <w:rPr>
          <w:b w:val="0"/>
        </w:rPr>
        <w:t xml:space="preserve">季度检 </w:t>
      </w:r>
    </w:p>
    <w:p>
      <w:pPr>
        <w:pStyle w:val="3"/>
        <w:spacing w:before="0" w:line="520" w:lineRule="exact"/>
        <w:ind w:left="0" w:firstLine="480" w:firstLineChars="200"/>
      </w:pPr>
      <w:r>
        <w:t xml:space="preserve">维保单位应每季一次对电梯的重要机构和设备检查其动作的可靠性和工作的准确性，并进行必要的修正和润滑。 </w:t>
      </w:r>
    </w:p>
    <w:p>
      <w:pPr>
        <w:pStyle w:val="2"/>
        <w:numPr>
          <w:ilvl w:val="2"/>
          <w:numId w:val="1"/>
        </w:numPr>
        <w:spacing w:before="0" w:line="520" w:lineRule="exact"/>
        <w:ind w:left="0" w:firstLine="567"/>
        <w:rPr>
          <w:b w:val="0"/>
        </w:rPr>
      </w:pPr>
      <w:r>
        <w:rPr>
          <w:b w:val="0"/>
        </w:rPr>
        <w:t xml:space="preserve">年检 </w:t>
      </w:r>
    </w:p>
    <w:p>
      <w:pPr>
        <w:pStyle w:val="3"/>
        <w:spacing w:before="0" w:line="520" w:lineRule="exact"/>
        <w:ind w:left="0" w:firstLine="480" w:firstLineChars="200"/>
      </w:pPr>
      <w:r>
        <w:t xml:space="preserve">电梯在运行一年之后，电梯安全员配合电梯公司在电梯年检时间到期前应完成对电梯的年度技术检验工作，监督电梯公司应按要求检查电梯的机械、电气、安全设备的情况和主要零部件的磨损程度，对磨损量超过允许值或损坏的部件进行更换。 </w:t>
      </w:r>
    </w:p>
    <w:p>
      <w:pPr>
        <w:pStyle w:val="2"/>
        <w:numPr>
          <w:ilvl w:val="1"/>
          <w:numId w:val="1"/>
        </w:numPr>
        <w:spacing w:before="0" w:line="520" w:lineRule="exact"/>
        <w:ind w:left="0" w:firstLine="284"/>
      </w:pPr>
      <w:r>
        <w:t xml:space="preserve">外包维保（质保）监督检查： </w:t>
      </w:r>
    </w:p>
    <w:p>
      <w:pPr>
        <w:pStyle w:val="2"/>
        <w:numPr>
          <w:ilvl w:val="2"/>
          <w:numId w:val="1"/>
        </w:numPr>
        <w:spacing w:before="0" w:line="520" w:lineRule="exact"/>
        <w:ind w:left="0" w:firstLine="567"/>
        <w:rPr>
          <w:b w:val="0"/>
        </w:rPr>
      </w:pPr>
      <w:r>
        <w:rPr>
          <w:b w:val="0"/>
        </w:rPr>
        <w:t xml:space="preserve">电梯安全员要全程配合、监督维保单位人员，参照维保公司的电梯半月检、季检、半年检及年检检查表对计划检查中的检查项目，按照合同中维保质量要求对维保效果进行确认。对维保中发现的问题，项目设施设备部必须以书面的形式向维保单位发整改通知书并限时整改，保存各种记录。将签字确认的《设施设备维护部值班记录》留存，每季整理成册后存档。 </w:t>
      </w:r>
    </w:p>
    <w:p>
      <w:pPr>
        <w:pStyle w:val="2"/>
        <w:numPr>
          <w:ilvl w:val="2"/>
          <w:numId w:val="1"/>
        </w:numPr>
        <w:spacing w:before="0" w:line="520" w:lineRule="exact"/>
        <w:ind w:left="0" w:firstLine="567"/>
        <w:rPr>
          <w:b w:val="0"/>
        </w:rPr>
      </w:pPr>
      <w:r>
        <w:rPr>
          <w:b w:val="0"/>
        </w:rPr>
        <w:t xml:space="preserve">电梯维修保养现场作业要求 </w:t>
      </w:r>
    </w:p>
    <w:p>
      <w:pPr>
        <w:pStyle w:val="9"/>
        <w:numPr>
          <w:ilvl w:val="0"/>
          <w:numId w:val="3"/>
        </w:numPr>
        <w:spacing w:before="0" w:line="520" w:lineRule="exact"/>
        <w:ind w:left="0" w:firstLine="709"/>
        <w:rPr>
          <w:sz w:val="24"/>
        </w:rPr>
      </w:pPr>
      <w:r>
        <w:rPr>
          <w:sz w:val="24"/>
        </w:rPr>
        <w:t xml:space="preserve">维修保养前的安全准备工作： </w:t>
      </w:r>
    </w:p>
    <w:p>
      <w:pPr>
        <w:pStyle w:val="9"/>
        <w:numPr>
          <w:ilvl w:val="1"/>
          <w:numId w:val="3"/>
        </w:numPr>
        <w:spacing w:before="0" w:line="520" w:lineRule="exact"/>
        <w:ind w:left="0" w:firstLine="993"/>
        <w:rPr>
          <w:sz w:val="24"/>
        </w:rPr>
      </w:pPr>
      <w:r>
        <w:rPr>
          <w:sz w:val="24"/>
        </w:rPr>
        <w:t xml:space="preserve">在电梯基站门口处放置“电梯检修，暂停使用”标牌； </w:t>
      </w:r>
    </w:p>
    <w:p>
      <w:pPr>
        <w:pStyle w:val="9"/>
        <w:numPr>
          <w:ilvl w:val="1"/>
          <w:numId w:val="3"/>
        </w:numPr>
        <w:spacing w:before="0" w:line="520" w:lineRule="exact"/>
        <w:ind w:left="0" w:firstLine="993"/>
        <w:rPr>
          <w:sz w:val="24"/>
        </w:rPr>
      </w:pPr>
      <w:r>
        <w:rPr>
          <w:sz w:val="24"/>
        </w:rPr>
        <w:t xml:space="preserve">关好厅门，不能关厅门时，用合适的护栅挡住人口处，防止无关人员进入电梯轿厢或进入电梯井道； </w:t>
      </w:r>
    </w:p>
    <w:p>
      <w:pPr>
        <w:pStyle w:val="9"/>
        <w:numPr>
          <w:ilvl w:val="1"/>
          <w:numId w:val="3"/>
        </w:numPr>
        <w:spacing w:before="0" w:line="520" w:lineRule="exact"/>
        <w:ind w:left="0" w:firstLine="993"/>
        <w:rPr>
          <w:sz w:val="24"/>
        </w:rPr>
      </w:pPr>
      <w:r>
        <w:rPr>
          <w:sz w:val="24"/>
        </w:rPr>
        <w:t xml:space="preserve">有人在轿顶上做检修工作时，必须按下轿顶检修箱上的检修开关，关好厅门。 </w:t>
      </w:r>
    </w:p>
    <w:p>
      <w:pPr>
        <w:pStyle w:val="9"/>
        <w:numPr>
          <w:ilvl w:val="0"/>
          <w:numId w:val="3"/>
        </w:numPr>
        <w:spacing w:before="0" w:line="520" w:lineRule="exact"/>
        <w:ind w:left="0" w:firstLine="709"/>
        <w:rPr>
          <w:sz w:val="24"/>
        </w:rPr>
      </w:pPr>
      <w:r>
        <w:rPr>
          <w:sz w:val="24"/>
        </w:rPr>
        <w:t xml:space="preserve">检修过程中的安全注意事项： </w:t>
      </w:r>
    </w:p>
    <w:p>
      <w:pPr>
        <w:pStyle w:val="9"/>
        <w:numPr>
          <w:ilvl w:val="1"/>
          <w:numId w:val="3"/>
        </w:numPr>
        <w:spacing w:before="0" w:line="520" w:lineRule="exact"/>
        <w:ind w:left="0" w:firstLine="993"/>
        <w:rPr>
          <w:sz w:val="24"/>
        </w:rPr>
      </w:pPr>
      <w:r>
        <w:rPr>
          <w:sz w:val="24"/>
        </w:rPr>
        <w:t xml:space="preserve">给转动部位加油、清洗或观察钢丝绳的磨损情况时必须停闭电梯； </w:t>
      </w:r>
    </w:p>
    <w:p>
      <w:pPr>
        <w:pStyle w:val="9"/>
        <w:numPr>
          <w:ilvl w:val="1"/>
          <w:numId w:val="3"/>
        </w:numPr>
        <w:spacing w:before="0" w:line="520" w:lineRule="exact"/>
        <w:ind w:left="0" w:firstLine="993"/>
        <w:rPr>
          <w:sz w:val="24"/>
        </w:rPr>
      </w:pPr>
      <w:r>
        <w:rPr>
          <w:sz w:val="24"/>
        </w:rPr>
        <w:t xml:space="preserve">人在轿顶上工作时，站立之处应有选择，脚下不得有油污，否则应打扫干净，以防滑倒； </w:t>
      </w:r>
    </w:p>
    <w:p>
      <w:pPr>
        <w:pStyle w:val="9"/>
        <w:numPr>
          <w:ilvl w:val="1"/>
          <w:numId w:val="3"/>
        </w:numPr>
        <w:spacing w:before="0" w:line="520" w:lineRule="exact"/>
        <w:ind w:left="0" w:firstLine="993"/>
        <w:rPr>
          <w:sz w:val="24"/>
        </w:rPr>
      </w:pPr>
      <w:r>
        <w:rPr>
          <w:sz w:val="24"/>
        </w:rPr>
        <w:t xml:space="preserve">人在轿顶上准备开动电梯以观察有关电梯部件的工作情况时，必须牢牢握住护栏，并应注意整个身体置于轿顶护栏之内，防止被其他部件碰伤。需由轿内检修人员开电梯时，要交代和配合好，未经许可不准开动电梯； </w:t>
      </w:r>
    </w:p>
    <w:p>
      <w:pPr>
        <w:pStyle w:val="9"/>
        <w:numPr>
          <w:ilvl w:val="1"/>
          <w:numId w:val="3"/>
        </w:numPr>
        <w:spacing w:before="0" w:line="520" w:lineRule="exact"/>
        <w:ind w:left="0" w:firstLine="993"/>
        <w:rPr>
          <w:sz w:val="24"/>
        </w:rPr>
      </w:pPr>
      <w:r>
        <w:rPr>
          <w:sz w:val="24"/>
        </w:rPr>
        <w:t xml:space="preserve">禁止在井道内和轿顶上吸烟； </w:t>
      </w:r>
    </w:p>
    <w:p>
      <w:pPr>
        <w:pStyle w:val="9"/>
        <w:numPr>
          <w:ilvl w:val="1"/>
          <w:numId w:val="3"/>
        </w:numPr>
        <w:spacing w:before="0" w:line="520" w:lineRule="exact"/>
        <w:ind w:left="0" w:firstLine="993"/>
        <w:rPr>
          <w:sz w:val="24"/>
        </w:rPr>
      </w:pPr>
      <w:r>
        <w:rPr>
          <w:sz w:val="24"/>
        </w:rPr>
        <w:t xml:space="preserve">检修电器部件时应尽可能避免带电作业，必须带电操作或难以在完全切断电源的情况下操作时，应预防触电，并应有监护人、必备的工具和材料，特别应注意电梯突然启动运行； </w:t>
      </w:r>
    </w:p>
    <w:p>
      <w:pPr>
        <w:pStyle w:val="9"/>
        <w:numPr>
          <w:ilvl w:val="1"/>
          <w:numId w:val="3"/>
        </w:numPr>
        <w:spacing w:before="0" w:line="520" w:lineRule="exact"/>
        <w:ind w:left="0" w:firstLine="993"/>
        <w:rPr>
          <w:sz w:val="24"/>
        </w:rPr>
      </w:pPr>
      <w:r>
        <w:rPr>
          <w:sz w:val="24"/>
        </w:rPr>
        <w:t xml:space="preserve">使用的手灯必须采用带护罩的、电压为36V以下的安全灯。最好使用手电筒； </w:t>
      </w:r>
    </w:p>
    <w:p>
      <w:pPr>
        <w:pStyle w:val="9"/>
        <w:numPr>
          <w:ilvl w:val="1"/>
          <w:numId w:val="3"/>
        </w:numPr>
        <w:spacing w:before="0" w:line="520" w:lineRule="exact"/>
        <w:ind w:left="0" w:firstLine="993"/>
        <w:rPr>
          <w:sz w:val="24"/>
        </w:rPr>
      </w:pPr>
      <w:r>
        <w:rPr>
          <w:sz w:val="24"/>
        </w:rPr>
        <w:t xml:space="preserve">严禁维修人员站在井沿处向井道内探身，严禁维修人员两只脚分别站在轿厢顶与厅门坎之间进行检修操作； </w:t>
      </w:r>
    </w:p>
    <w:p>
      <w:pPr>
        <w:pStyle w:val="9"/>
        <w:numPr>
          <w:ilvl w:val="1"/>
          <w:numId w:val="3"/>
        </w:numPr>
        <w:spacing w:before="0" w:line="520" w:lineRule="exact"/>
        <w:ind w:left="0" w:firstLine="993"/>
        <w:rPr>
          <w:sz w:val="24"/>
        </w:rPr>
      </w:pPr>
      <w:r>
        <w:rPr>
          <w:sz w:val="24"/>
        </w:rPr>
        <w:t xml:space="preserve">底坑深度超过1.5M的，应使用梯子上下，禁止攀附随线和轿底其他部位上下。进入底坑后，应将底坑急停开关或限速器张紧装置的断绳开关断开； </w:t>
      </w:r>
    </w:p>
    <w:p>
      <w:pPr>
        <w:pStyle w:val="9"/>
        <w:numPr>
          <w:ilvl w:val="1"/>
          <w:numId w:val="3"/>
        </w:numPr>
        <w:spacing w:before="0" w:line="520" w:lineRule="exact"/>
        <w:ind w:left="0" w:firstLine="993"/>
        <w:rPr>
          <w:sz w:val="24"/>
        </w:rPr>
      </w:pPr>
      <w:r>
        <w:rPr>
          <w:sz w:val="24"/>
        </w:rPr>
        <w:t xml:space="preserve">应尽量避免在井道内上下同时作业，必须同时作业时，下方作业人员应戴上安全帽； </w:t>
      </w:r>
    </w:p>
    <w:p>
      <w:pPr>
        <w:pStyle w:val="9"/>
        <w:numPr>
          <w:ilvl w:val="1"/>
          <w:numId w:val="3"/>
        </w:numPr>
        <w:spacing w:before="0" w:line="520" w:lineRule="exact"/>
        <w:ind w:left="0" w:firstLine="993"/>
        <w:rPr>
          <w:sz w:val="24"/>
        </w:rPr>
      </w:pPr>
      <w:r>
        <w:rPr>
          <w:sz w:val="24"/>
        </w:rPr>
        <w:t xml:space="preserve">检修未完，检修人员需暂离开现场时，应做到： </w:t>
      </w:r>
    </w:p>
    <w:p>
      <w:pPr>
        <w:pStyle w:val="3"/>
        <w:spacing w:before="0" w:line="520" w:lineRule="exact"/>
        <w:ind w:firstLine="480"/>
      </w:pPr>
      <w:r>
        <w:t xml:space="preserve">    ——关闭所有厅门，暂时关不上的必须设置明显标示物，进行安全围档，并在该厅门口悬挂“危险、切勿靠近”警告牌，并派人看守； </w:t>
      </w:r>
    </w:p>
    <w:p>
      <w:pPr>
        <w:pStyle w:val="3"/>
        <w:spacing w:before="0" w:line="520" w:lineRule="exact"/>
        <w:ind w:left="598" w:firstLine="0"/>
      </w:pPr>
      <w:r>
        <w:t xml:space="preserve">    ——切断电梯总电源开关； </w:t>
      </w:r>
    </w:p>
    <w:p>
      <w:pPr>
        <w:pStyle w:val="3"/>
        <w:spacing w:before="0" w:line="520" w:lineRule="exact"/>
        <w:ind w:left="598" w:firstLine="0"/>
      </w:pPr>
      <w:r>
        <w:t xml:space="preserve">    ——排除热源，如烙铁、电焊、喷灯等。 </w:t>
      </w:r>
    </w:p>
    <w:p>
      <w:pPr>
        <w:pStyle w:val="9"/>
        <w:numPr>
          <w:ilvl w:val="1"/>
          <w:numId w:val="3"/>
        </w:numPr>
        <w:spacing w:before="0" w:line="520" w:lineRule="exact"/>
        <w:ind w:left="0" w:firstLine="993"/>
        <w:rPr>
          <w:sz w:val="24"/>
        </w:rPr>
      </w:pPr>
      <w:r>
        <w:rPr>
          <w:sz w:val="24"/>
        </w:rPr>
        <w:t xml:space="preserve">检修保养工作结束后应做到： </w:t>
      </w:r>
    </w:p>
    <w:p>
      <w:pPr>
        <w:pStyle w:val="3"/>
        <w:spacing w:before="0" w:line="520" w:lineRule="exact"/>
        <w:ind w:left="598" w:firstLine="0"/>
      </w:pPr>
      <w:r>
        <w:t xml:space="preserve">    ——将所有开关恢复到原来状态，检查工具、材料有无遗落在设备上； </w:t>
      </w:r>
    </w:p>
    <w:p>
      <w:pPr>
        <w:pStyle w:val="3"/>
        <w:spacing w:before="0" w:line="520" w:lineRule="exact"/>
        <w:ind w:left="598" w:firstLine="0"/>
      </w:pPr>
      <w:r>
        <w:t xml:space="preserve">    ——清点工具、材料，打扫工作现场，摘除悬挂的告示牌； </w:t>
      </w:r>
    </w:p>
    <w:p>
      <w:pPr>
        <w:pStyle w:val="3"/>
        <w:spacing w:before="0" w:line="520" w:lineRule="exact"/>
        <w:ind w:left="598" w:firstLine="0"/>
      </w:pPr>
      <w:r>
        <w:t xml:space="preserve">    ——送电试运行，观察电梯运行情况，发现异常及时整改； </w:t>
      </w:r>
    </w:p>
    <w:p>
      <w:pPr>
        <w:pStyle w:val="3"/>
        <w:spacing w:before="0" w:line="520" w:lineRule="exact"/>
        <w:ind w:left="598" w:firstLine="0"/>
      </w:pPr>
      <w:r>
        <w:t xml:space="preserve">    ——通知有关人员电梯恢复正常运行。 </w:t>
      </w:r>
    </w:p>
    <w:p>
      <w:pPr>
        <w:pStyle w:val="2"/>
        <w:numPr>
          <w:ilvl w:val="2"/>
          <w:numId w:val="1"/>
        </w:numPr>
        <w:spacing w:before="0" w:line="520" w:lineRule="exact"/>
        <w:ind w:left="0" w:firstLine="567"/>
        <w:rPr>
          <w:b w:val="0"/>
        </w:rPr>
      </w:pPr>
      <w:r>
        <w:rPr>
          <w:b w:val="0"/>
        </w:rPr>
        <w:t xml:space="preserve">电梯发生故障时应通知客户服务部，由客户服务部作好客户解释工作； </w:t>
      </w:r>
    </w:p>
    <w:p>
      <w:pPr>
        <w:pStyle w:val="2"/>
        <w:numPr>
          <w:ilvl w:val="2"/>
          <w:numId w:val="1"/>
        </w:numPr>
        <w:spacing w:before="0" w:line="520" w:lineRule="exact"/>
        <w:ind w:left="0" w:firstLine="567"/>
        <w:rPr>
          <w:b w:val="0"/>
        </w:rPr>
      </w:pPr>
      <w:r>
        <w:rPr>
          <w:b w:val="0"/>
        </w:rPr>
        <w:t xml:space="preserve">设备维护员应将电梯维修保养工作清晰、完整、规范地记录在《设施设备维护部值班记录》及《房屋及共用设施设备维修维护登记表》内，并按规定整理成册后存档保存； </w:t>
      </w:r>
    </w:p>
    <w:p>
      <w:pPr>
        <w:pStyle w:val="2"/>
        <w:numPr>
          <w:ilvl w:val="2"/>
          <w:numId w:val="1"/>
        </w:numPr>
        <w:spacing w:before="0" w:line="520" w:lineRule="exact"/>
        <w:ind w:left="0" w:firstLine="567"/>
        <w:rPr>
          <w:b w:val="0"/>
        </w:rPr>
      </w:pPr>
      <w:r>
        <w:rPr>
          <w:b w:val="0"/>
        </w:rPr>
        <w:t>电梯因维修保养等原因需要停梯时，应由</w:t>
      </w:r>
      <w:r>
        <w:rPr>
          <w:rFonts w:hint="eastAsia"/>
          <w:b w:val="0"/>
        </w:rPr>
        <w:t>设施设备</w:t>
      </w:r>
      <w:r>
        <w:rPr>
          <w:b w:val="0"/>
        </w:rPr>
        <w:t xml:space="preserve">维护部负责人填写设备停用/封存/报废报告，经工程管理中心领导及总经理批准后通知客户服务部，由客户服务部提前24小时通知有关用户。如因特殊情况突然电梯停用，应在电梯恢复使用后12小时内向有关用户作出解释。 </w:t>
      </w:r>
    </w:p>
    <w:p>
      <w:pPr>
        <w:pStyle w:val="2"/>
        <w:numPr>
          <w:ilvl w:val="1"/>
          <w:numId w:val="1"/>
        </w:numPr>
        <w:spacing w:before="0" w:line="520" w:lineRule="exact"/>
        <w:ind w:left="0" w:firstLine="284"/>
      </w:pPr>
      <w:r>
        <w:t xml:space="preserve">电梯应急情况处理 </w:t>
      </w:r>
    </w:p>
    <w:p>
      <w:pPr>
        <w:pStyle w:val="2"/>
        <w:numPr>
          <w:ilvl w:val="2"/>
          <w:numId w:val="1"/>
        </w:numPr>
        <w:spacing w:before="0" w:line="520" w:lineRule="exact"/>
        <w:ind w:left="0" w:firstLine="567"/>
        <w:rPr>
          <w:b w:val="0"/>
        </w:rPr>
      </w:pPr>
      <w:r>
        <w:rPr>
          <w:b w:val="0"/>
        </w:rPr>
        <w:t xml:space="preserve">发生火灾的处置： </w:t>
      </w:r>
    </w:p>
    <w:p>
      <w:pPr>
        <w:pStyle w:val="9"/>
        <w:numPr>
          <w:ilvl w:val="0"/>
          <w:numId w:val="4"/>
        </w:numPr>
        <w:tabs>
          <w:tab w:val="left" w:pos="959"/>
        </w:tabs>
        <w:spacing w:before="0" w:line="520" w:lineRule="exact"/>
        <w:ind w:firstLine="480"/>
        <w:rPr>
          <w:sz w:val="24"/>
        </w:rPr>
      </w:pPr>
      <w:r>
        <w:rPr>
          <w:sz w:val="24"/>
        </w:rPr>
        <w:t xml:space="preserve">楼层发生火灾时，当值设施设备维护员应立即击碎玻璃按动“消防开关”使电梯进入消防运行状态，电梯运行到基站后，应使乘客保持镇静，疏导乘客迅速离开轿厢。 </w:t>
      </w:r>
    </w:p>
    <w:p>
      <w:pPr>
        <w:pStyle w:val="9"/>
        <w:numPr>
          <w:ilvl w:val="0"/>
          <w:numId w:val="4"/>
        </w:numPr>
        <w:tabs>
          <w:tab w:val="left" w:pos="959"/>
        </w:tabs>
        <w:spacing w:before="0" w:line="520" w:lineRule="exact"/>
        <w:ind w:firstLine="480"/>
        <w:rPr>
          <w:sz w:val="24"/>
        </w:rPr>
      </w:pPr>
      <w:r>
        <w:rPr>
          <w:sz w:val="24"/>
        </w:rPr>
        <w:t xml:space="preserve">井道内或轿厢发生火灾时，当值电工应即刻停梯，疏导乘客迅速离开轿厢，切断电源。用干粉灭火器灭火，控制火势蔓延。 </w:t>
      </w:r>
    </w:p>
    <w:p>
      <w:pPr>
        <w:pStyle w:val="3"/>
        <w:spacing w:before="0" w:line="520" w:lineRule="exact"/>
        <w:ind w:firstLine="480"/>
      </w:pPr>
      <w:r>
        <w:t xml:space="preserve">对于上述两种情况，当值设施设备维护员应及时通知监控中心，按《火警处置管理流程图》处置。 </w:t>
      </w:r>
    </w:p>
    <w:p>
      <w:pPr>
        <w:pStyle w:val="2"/>
        <w:numPr>
          <w:ilvl w:val="2"/>
          <w:numId w:val="1"/>
        </w:numPr>
        <w:spacing w:before="0" w:line="520" w:lineRule="exact"/>
        <w:ind w:left="0" w:firstLine="567"/>
        <w:rPr>
          <w:b w:val="0"/>
        </w:rPr>
      </w:pPr>
      <w:r>
        <w:rPr>
          <w:b w:val="0"/>
        </w:rPr>
        <w:t xml:space="preserve">电梯湿水的处置： </w:t>
      </w:r>
    </w:p>
    <w:p>
      <w:pPr>
        <w:pStyle w:val="9"/>
        <w:numPr>
          <w:ilvl w:val="0"/>
          <w:numId w:val="5"/>
        </w:numPr>
        <w:spacing w:before="0" w:line="520" w:lineRule="exact"/>
        <w:ind w:left="0" w:firstLine="709"/>
        <w:rPr>
          <w:sz w:val="24"/>
        </w:rPr>
      </w:pPr>
      <w:r>
        <w:rPr>
          <w:sz w:val="24"/>
        </w:rPr>
        <w:t xml:space="preserve">当底坑内出现少量进水或浸水时，应将电梯停在二层以上，断开电梯总电源。 </w:t>
      </w:r>
    </w:p>
    <w:p>
      <w:pPr>
        <w:pStyle w:val="9"/>
        <w:numPr>
          <w:ilvl w:val="0"/>
          <w:numId w:val="5"/>
        </w:numPr>
        <w:spacing w:before="0" w:line="520" w:lineRule="exact"/>
        <w:ind w:left="0" w:firstLine="709"/>
        <w:rPr>
          <w:sz w:val="24"/>
        </w:rPr>
      </w:pPr>
      <w:r>
        <w:rPr>
          <w:sz w:val="24"/>
        </w:rPr>
        <w:t xml:space="preserve">当楼层发生水淹而使井道或底坑进水时，应将轿厢停于进水层站的上一层，断开电梯总电源。 </w:t>
      </w:r>
    </w:p>
    <w:p>
      <w:pPr>
        <w:pStyle w:val="9"/>
        <w:numPr>
          <w:ilvl w:val="0"/>
          <w:numId w:val="5"/>
        </w:numPr>
        <w:spacing w:before="0" w:line="520" w:lineRule="exact"/>
        <w:ind w:left="0" w:firstLine="709"/>
        <w:rPr>
          <w:sz w:val="24"/>
        </w:rPr>
      </w:pPr>
      <w:r>
        <w:rPr>
          <w:sz w:val="24"/>
        </w:rPr>
        <w:t xml:space="preserve">当底坑、井道或机房进水较多时，应立即停梯，断开电梯电源总开关。 </w:t>
      </w:r>
    </w:p>
    <w:p>
      <w:pPr>
        <w:pStyle w:val="9"/>
        <w:numPr>
          <w:ilvl w:val="0"/>
          <w:numId w:val="5"/>
        </w:numPr>
        <w:spacing w:before="0" w:line="520" w:lineRule="exact"/>
        <w:ind w:left="0" w:firstLine="709"/>
        <w:jc w:val="both"/>
        <w:rPr>
          <w:sz w:val="24"/>
        </w:rPr>
      </w:pPr>
      <w:r>
        <w:rPr>
          <w:sz w:val="24"/>
        </w:rPr>
        <w:t xml:space="preserve">发生湿水时，应迅速阻断漏水源。 </w:t>
      </w:r>
    </w:p>
    <w:p>
      <w:pPr>
        <w:pStyle w:val="3"/>
        <w:spacing w:before="0" w:line="520" w:lineRule="exact"/>
        <w:ind w:left="0" w:firstLine="480" w:firstLineChars="200"/>
        <w:jc w:val="both"/>
      </w:pPr>
      <w:r>
        <w:t xml:space="preserve">对湿水电梯应进行除湿处理，如用干抹布擦拭、热风吹干(温度不能太高)、自然通风、更换管线等。确认湿水已消除，对电梯通讯信号传输元件、信号汇总元件等各类电脑板进行检测，保证各绝缘电阻达到要求并且试梯运行无异常后，方可投入正式运行。 </w:t>
      </w:r>
    </w:p>
    <w:p>
      <w:pPr>
        <w:pStyle w:val="2"/>
        <w:numPr>
          <w:ilvl w:val="2"/>
          <w:numId w:val="1"/>
        </w:numPr>
        <w:spacing w:before="0" w:line="520" w:lineRule="exact"/>
        <w:ind w:left="0" w:firstLine="567"/>
        <w:rPr>
          <w:b w:val="0"/>
        </w:rPr>
      </w:pPr>
      <w:r>
        <w:rPr>
          <w:b w:val="0"/>
        </w:rPr>
        <w:t xml:space="preserve">发生地震电梯的处置： </w:t>
      </w:r>
    </w:p>
    <w:p>
      <w:pPr>
        <w:pStyle w:val="9"/>
        <w:numPr>
          <w:ilvl w:val="0"/>
          <w:numId w:val="6"/>
        </w:numPr>
        <w:spacing w:before="0" w:line="520" w:lineRule="exact"/>
        <w:ind w:left="0" w:firstLine="709"/>
        <w:rPr>
          <w:sz w:val="24"/>
        </w:rPr>
      </w:pPr>
      <w:r>
        <w:rPr>
          <w:sz w:val="24"/>
        </w:rPr>
        <w:t xml:space="preserve">已发布地震预报的，应根据地方人民政府发布的应急处理措施，决定电梯是否停止，何时停止。  </w:t>
      </w:r>
    </w:p>
    <w:p>
      <w:pPr>
        <w:pStyle w:val="9"/>
        <w:numPr>
          <w:ilvl w:val="0"/>
          <w:numId w:val="6"/>
        </w:numPr>
        <w:spacing w:before="0" w:line="520" w:lineRule="exact"/>
        <w:ind w:left="0" w:firstLine="709"/>
        <w:rPr>
          <w:sz w:val="24"/>
        </w:rPr>
      </w:pPr>
      <w:r>
        <w:rPr>
          <w:sz w:val="24"/>
        </w:rPr>
        <w:t xml:space="preserve">震前没有发出临震预报而突然发生震级和强度较大的地震，一旦有震感应当立即就近停梯，乘客迅速离开电梯。 </w:t>
      </w:r>
    </w:p>
    <w:p>
      <w:pPr>
        <w:pStyle w:val="9"/>
        <w:numPr>
          <w:ilvl w:val="0"/>
          <w:numId w:val="6"/>
        </w:numPr>
        <w:spacing w:before="0" w:line="520" w:lineRule="exact"/>
        <w:ind w:left="0" w:firstLine="709"/>
        <w:rPr>
          <w:sz w:val="24"/>
        </w:rPr>
      </w:pPr>
      <w:r>
        <w:rPr>
          <w:sz w:val="24"/>
        </w:rPr>
        <w:t xml:space="preserve">地震后应当由专业人员对电梯进行检查和试运行，正常后方可恢复使用。  </w:t>
      </w:r>
    </w:p>
    <w:p>
      <w:pPr>
        <w:pStyle w:val="2"/>
        <w:numPr>
          <w:ilvl w:val="0"/>
          <w:numId w:val="1"/>
        </w:numPr>
        <w:spacing w:before="0" w:line="520" w:lineRule="exact"/>
        <w:ind w:left="0" w:firstLine="0"/>
      </w:pPr>
      <w:r>
        <w:t>相关支持文件</w:t>
      </w:r>
    </w:p>
    <w:p>
      <w:pPr>
        <w:pStyle w:val="3"/>
        <w:spacing w:before="0" w:line="520" w:lineRule="exact"/>
        <w:ind w:left="0" w:firstLine="480" w:firstLineChars="200"/>
      </w:pPr>
      <w:r>
        <w:t xml:space="preserve">无 </w:t>
      </w:r>
    </w:p>
    <w:p>
      <w:pPr>
        <w:pStyle w:val="2"/>
        <w:numPr>
          <w:ilvl w:val="0"/>
          <w:numId w:val="1"/>
        </w:numPr>
        <w:spacing w:before="0" w:line="520" w:lineRule="exact"/>
        <w:ind w:left="0" w:firstLine="0"/>
      </w:pPr>
      <w:r>
        <w:t xml:space="preserve">记录 </w:t>
      </w:r>
    </w:p>
    <w:p>
      <w:pPr>
        <w:pStyle w:val="2"/>
        <w:numPr>
          <w:ilvl w:val="1"/>
          <w:numId w:val="1"/>
        </w:numPr>
        <w:spacing w:before="0" w:line="520" w:lineRule="exact"/>
        <w:ind w:left="0" w:firstLine="284"/>
        <w:rPr>
          <w:b w:val="0"/>
        </w:rPr>
      </w:pPr>
      <w:r>
        <w:rPr>
          <w:b w:val="0"/>
        </w:rPr>
        <w:t xml:space="preserve">YGWY-QES-R-GC-12《机房外来人员进出登记表》 </w:t>
      </w:r>
    </w:p>
    <w:p>
      <w:pPr>
        <w:pStyle w:val="2"/>
        <w:numPr>
          <w:ilvl w:val="1"/>
          <w:numId w:val="1"/>
        </w:numPr>
        <w:spacing w:before="0" w:line="520" w:lineRule="exact"/>
        <w:ind w:left="0" w:firstLine="284"/>
        <w:rPr>
          <w:b w:val="0"/>
        </w:rPr>
      </w:pPr>
      <w:r>
        <w:rPr>
          <w:b w:val="0"/>
        </w:rPr>
        <w:t xml:space="preserve">YGWY-QES-R-GC-01《设施设备维护部值班记录》 </w:t>
      </w:r>
    </w:p>
    <w:p>
      <w:pPr>
        <w:pStyle w:val="2"/>
        <w:numPr>
          <w:ilvl w:val="1"/>
          <w:numId w:val="1"/>
        </w:numPr>
        <w:spacing w:before="0" w:line="520" w:lineRule="exact"/>
        <w:ind w:left="0" w:firstLine="284"/>
        <w:rPr>
          <w:b w:val="0"/>
        </w:rPr>
      </w:pPr>
      <w:r>
        <w:rPr>
          <w:b w:val="0"/>
        </w:rPr>
        <w:t xml:space="preserve">YGWY-QES-R-GC-33《设施设备事故报告》 </w:t>
      </w:r>
    </w:p>
    <w:p>
      <w:pPr>
        <w:pStyle w:val="2"/>
        <w:numPr>
          <w:ilvl w:val="1"/>
          <w:numId w:val="1"/>
        </w:numPr>
        <w:spacing w:before="0" w:line="520" w:lineRule="exact"/>
        <w:ind w:left="0" w:firstLine="284"/>
        <w:rPr>
          <w:b w:val="0"/>
        </w:rPr>
      </w:pPr>
      <w:r>
        <w:rPr>
          <w:b w:val="0"/>
        </w:rPr>
        <w:t xml:space="preserve">YGWY-QES-R-GC-11《电梯设备周巡检记录表》 </w:t>
      </w:r>
      <w:bookmarkStart w:id="0" w:name="_GoBack"/>
      <w:bookmarkEnd w:id="0"/>
    </w:p>
    <w:p>
      <w:pPr>
        <w:pStyle w:val="2"/>
        <w:numPr>
          <w:ilvl w:val="1"/>
          <w:numId w:val="1"/>
        </w:numPr>
        <w:spacing w:before="0" w:line="520" w:lineRule="exact"/>
        <w:ind w:left="0" w:firstLine="284"/>
        <w:rPr>
          <w:b w:val="0"/>
        </w:rPr>
      </w:pPr>
      <w:r>
        <w:rPr>
          <w:b w:val="0"/>
        </w:rPr>
        <w:t xml:space="preserve">YGWY-QES-R-GC-16《房屋及共用设施设备维修维护登记表》 </w:t>
      </w:r>
    </w:p>
    <w:p>
      <w:pPr>
        <w:pStyle w:val="2"/>
        <w:numPr>
          <w:ilvl w:val="1"/>
          <w:numId w:val="1"/>
        </w:numPr>
        <w:spacing w:before="0" w:line="520" w:lineRule="exact"/>
        <w:ind w:left="0" w:firstLine="284"/>
        <w:rPr>
          <w:b w:val="0"/>
        </w:rPr>
      </w:pPr>
      <w:r>
        <w:rPr>
          <w:rFonts w:hint="eastAsia"/>
          <w:b w:val="0"/>
        </w:rPr>
        <w:t>YGWY-QES-R-GC-34《工程月报表》</w:t>
      </w:r>
      <w:r>
        <w:rPr>
          <w:b w:val="0"/>
        </w:rPr>
        <w:t xml:space="preserve"> </w:t>
      </w:r>
    </w:p>
    <w:p>
      <w:pPr>
        <w:pStyle w:val="2"/>
        <w:numPr>
          <w:ilvl w:val="1"/>
          <w:numId w:val="1"/>
        </w:numPr>
        <w:spacing w:before="0" w:line="520" w:lineRule="exact"/>
        <w:ind w:left="0" w:firstLine="284"/>
        <w:rPr>
          <w:rFonts w:hint="eastAsia"/>
          <w:b w:val="0"/>
        </w:rPr>
      </w:pPr>
      <w:r>
        <w:rPr>
          <w:rFonts w:hint="eastAsia"/>
          <w:b w:val="0"/>
        </w:rPr>
        <w:t>YGWY-QES-R-GC-18《电梯日巡检记录表》</w:t>
      </w:r>
    </w:p>
    <w:p/>
    <w:p>
      <w:pPr>
        <w:pStyle w:val="3"/>
        <w:spacing w:before="0" w:line="520" w:lineRule="exact"/>
        <w:ind w:firstLine="0"/>
      </w:pPr>
      <w:r>
        <w:t xml:space="preserve"> </w:t>
      </w:r>
    </w:p>
    <w:sectPr>
      <w:headerReference r:id="rId3" w:type="default"/>
      <w:pgSz w:w="11910" w:h="16840"/>
      <w:pgMar w:top="1191" w:right="1418" w:bottom="1191" w:left="1418" w:header="634"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072"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127"/>
      <w:gridCol w:w="3932"/>
      <w:gridCol w:w="696"/>
      <w:gridCol w:w="757"/>
      <w:gridCol w:w="709"/>
      <w:gridCol w:w="851"/>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91" w:hRule="atLeast"/>
        <w:jc w:val="center"/>
      </w:trPr>
      <w:tc>
        <w:tcPr>
          <w:tcW w:w="2127" w:type="dxa"/>
          <w:vMerge w:val="restart"/>
          <w:tcBorders>
            <w:right w:val="single" w:color="000000" w:sz="4" w:space="0"/>
          </w:tcBorders>
        </w:tcPr>
        <w:p>
          <w:pPr>
            <w:pStyle w:val="10"/>
            <w:spacing w:before="0"/>
            <w:rPr>
              <w:rFonts w:ascii="Times New Roman"/>
            </w:rPr>
          </w:pPr>
          <w:r>
            <w:rPr>
              <w:lang w:val="en-US" w:bidi="ar-SA"/>
            </w:rPr>
            <w:drawing>
              <wp:anchor distT="0" distB="0" distL="0" distR="0" simplePos="0" relativeHeight="251659264" behindDoc="0" locked="0" layoutInCell="1" allowOverlap="1">
                <wp:simplePos x="0" y="0"/>
                <wp:positionH relativeFrom="page">
                  <wp:posOffset>29210</wp:posOffset>
                </wp:positionH>
                <wp:positionV relativeFrom="page">
                  <wp:posOffset>219075</wp:posOffset>
                </wp:positionV>
                <wp:extent cx="1266190" cy="34163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 cstate="print"/>
                        <a:stretch>
                          <a:fillRect/>
                        </a:stretch>
                      </pic:blipFill>
                      <pic:spPr>
                        <a:xfrm>
                          <a:off x="0" y="0"/>
                          <a:ext cx="1266190" cy="341630"/>
                        </a:xfrm>
                        <a:prstGeom prst="rect">
                          <a:avLst/>
                        </a:prstGeom>
                      </pic:spPr>
                    </pic:pic>
                  </a:graphicData>
                </a:graphic>
              </wp:anchor>
            </w:drawing>
          </w:r>
        </w:p>
      </w:tc>
      <w:tc>
        <w:tcPr>
          <w:tcW w:w="3932" w:type="dxa"/>
          <w:tcBorders>
            <w:left w:val="single" w:color="000000" w:sz="4" w:space="0"/>
            <w:bottom w:val="single" w:color="000000" w:sz="4" w:space="0"/>
            <w:right w:val="single" w:color="000000" w:sz="4" w:space="0"/>
          </w:tcBorders>
          <w:vAlign w:val="center"/>
        </w:tcPr>
        <w:p>
          <w:pPr>
            <w:pStyle w:val="10"/>
            <w:spacing w:before="150"/>
            <w:jc w:val="center"/>
            <w:rPr>
              <w:b/>
              <w:sz w:val="24"/>
              <w:szCs w:val="24"/>
            </w:rPr>
          </w:pPr>
          <w:r>
            <w:rPr>
              <w:rFonts w:hint="eastAsia"/>
              <w:b/>
              <w:sz w:val="24"/>
              <w:szCs w:val="24"/>
            </w:rPr>
            <w:t>阳光大地物业服务集团有限公司</w:t>
          </w:r>
        </w:p>
      </w:tc>
      <w:tc>
        <w:tcPr>
          <w:tcW w:w="696" w:type="dxa"/>
          <w:tcBorders>
            <w:left w:val="single" w:color="000000" w:sz="4" w:space="0"/>
            <w:bottom w:val="single" w:color="000000" w:sz="4" w:space="0"/>
            <w:right w:val="single" w:color="000000" w:sz="4" w:space="0"/>
          </w:tcBorders>
          <w:vAlign w:val="center"/>
        </w:tcPr>
        <w:p>
          <w:pPr>
            <w:pStyle w:val="10"/>
            <w:spacing w:before="170"/>
            <w:ind w:right="7"/>
            <w:jc w:val="center"/>
            <w:rPr>
              <w:sz w:val="21"/>
              <w:szCs w:val="21"/>
            </w:rPr>
          </w:pPr>
          <w:r>
            <w:rPr>
              <w:sz w:val="21"/>
              <w:szCs w:val="21"/>
            </w:rPr>
            <w:t>编 号</w:t>
          </w:r>
        </w:p>
      </w:tc>
      <w:tc>
        <w:tcPr>
          <w:tcW w:w="2317" w:type="dxa"/>
          <w:gridSpan w:val="3"/>
          <w:tcBorders>
            <w:left w:val="single" w:color="000000" w:sz="4" w:space="0"/>
            <w:bottom w:val="single" w:color="000000" w:sz="4" w:space="0"/>
          </w:tcBorders>
          <w:vAlign w:val="center"/>
        </w:tcPr>
        <w:p>
          <w:pPr>
            <w:pStyle w:val="10"/>
            <w:spacing w:before="177"/>
            <w:jc w:val="center"/>
            <w:rPr>
              <w:sz w:val="21"/>
              <w:szCs w:val="21"/>
            </w:rPr>
          </w:pPr>
          <w:r>
            <w:rPr>
              <w:sz w:val="21"/>
              <w:szCs w:val="21"/>
            </w:rPr>
            <w:t>YGWY-QES-WI-GC-18</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91" w:hRule="atLeast"/>
        <w:jc w:val="center"/>
      </w:trPr>
      <w:tc>
        <w:tcPr>
          <w:tcW w:w="2127" w:type="dxa"/>
          <w:vMerge w:val="continue"/>
          <w:tcBorders>
            <w:top w:val="nil"/>
            <w:right w:val="single" w:color="000000" w:sz="4" w:space="0"/>
          </w:tcBorders>
        </w:tcPr>
        <w:p>
          <w:pPr>
            <w:rPr>
              <w:sz w:val="2"/>
              <w:szCs w:val="2"/>
            </w:rPr>
          </w:pPr>
        </w:p>
      </w:tc>
      <w:tc>
        <w:tcPr>
          <w:tcW w:w="3932" w:type="dxa"/>
          <w:tcBorders>
            <w:top w:val="single" w:color="000000" w:sz="4" w:space="0"/>
            <w:left w:val="single" w:color="000000" w:sz="4" w:space="0"/>
            <w:right w:val="single" w:color="000000" w:sz="4" w:space="0"/>
          </w:tcBorders>
          <w:vAlign w:val="center"/>
        </w:tcPr>
        <w:p>
          <w:pPr>
            <w:pStyle w:val="10"/>
            <w:spacing w:before="0"/>
            <w:jc w:val="center"/>
            <w:rPr>
              <w:b/>
              <w:sz w:val="24"/>
              <w:szCs w:val="24"/>
            </w:rPr>
          </w:pPr>
          <w:r>
            <w:rPr>
              <w:b/>
              <w:sz w:val="24"/>
              <w:szCs w:val="24"/>
            </w:rPr>
            <w:t>电梯设备管理作业指导书</w:t>
          </w:r>
        </w:p>
      </w:tc>
      <w:tc>
        <w:tcPr>
          <w:tcW w:w="696" w:type="dxa"/>
          <w:tcBorders>
            <w:top w:val="single" w:color="000000" w:sz="4" w:space="0"/>
            <w:left w:val="single" w:color="000000" w:sz="4" w:space="0"/>
            <w:right w:val="single" w:color="000000" w:sz="4" w:space="0"/>
          </w:tcBorders>
          <w:vAlign w:val="center"/>
        </w:tcPr>
        <w:p>
          <w:pPr>
            <w:pStyle w:val="10"/>
            <w:spacing w:before="0"/>
            <w:ind w:right="7"/>
            <w:jc w:val="center"/>
            <w:rPr>
              <w:sz w:val="21"/>
              <w:szCs w:val="21"/>
            </w:rPr>
          </w:pPr>
          <w:r>
            <w:rPr>
              <w:sz w:val="21"/>
              <w:szCs w:val="21"/>
            </w:rPr>
            <w:t>版 号</w:t>
          </w:r>
        </w:p>
      </w:tc>
      <w:tc>
        <w:tcPr>
          <w:tcW w:w="757" w:type="dxa"/>
          <w:tcBorders>
            <w:top w:val="single" w:color="000000" w:sz="4" w:space="0"/>
            <w:left w:val="single" w:color="000000" w:sz="4" w:space="0"/>
            <w:right w:val="single" w:color="000000" w:sz="4" w:space="0"/>
          </w:tcBorders>
          <w:vAlign w:val="center"/>
        </w:tcPr>
        <w:p>
          <w:pPr>
            <w:pStyle w:val="10"/>
            <w:spacing w:before="0"/>
            <w:ind w:left="184"/>
            <w:rPr>
              <w:sz w:val="21"/>
              <w:szCs w:val="21"/>
            </w:rPr>
          </w:pPr>
          <w:r>
            <w:rPr>
              <w:sz w:val="21"/>
              <w:szCs w:val="21"/>
            </w:rPr>
            <w:t>B/0</w:t>
          </w:r>
        </w:p>
      </w:tc>
      <w:tc>
        <w:tcPr>
          <w:tcW w:w="709" w:type="dxa"/>
          <w:tcBorders>
            <w:top w:val="single" w:color="000000" w:sz="4" w:space="0"/>
            <w:left w:val="single" w:color="000000" w:sz="4" w:space="0"/>
            <w:right w:val="single" w:color="000000" w:sz="4" w:space="0"/>
          </w:tcBorders>
          <w:vAlign w:val="center"/>
        </w:tcPr>
        <w:p>
          <w:pPr>
            <w:pStyle w:val="10"/>
            <w:spacing w:before="0"/>
            <w:ind w:left="131"/>
            <w:rPr>
              <w:sz w:val="21"/>
              <w:szCs w:val="21"/>
            </w:rPr>
          </w:pPr>
          <w:r>
            <w:rPr>
              <w:sz w:val="21"/>
              <w:szCs w:val="21"/>
            </w:rPr>
            <w:t>页数</w:t>
          </w:r>
        </w:p>
      </w:tc>
      <w:tc>
        <w:tcPr>
          <w:tcW w:w="851" w:type="dxa"/>
          <w:tcBorders>
            <w:top w:val="single" w:color="000000" w:sz="4" w:space="0"/>
            <w:left w:val="single" w:color="000000" w:sz="4" w:space="0"/>
          </w:tcBorders>
          <w:vAlign w:val="center"/>
        </w:tcPr>
        <w:p>
          <w:pPr>
            <w:pStyle w:val="10"/>
            <w:spacing w:before="0"/>
            <w:jc w:val="center"/>
            <w:rPr>
              <w:sz w:val="21"/>
              <w:szCs w:val="21"/>
            </w:rPr>
          </w:pPr>
          <w:r>
            <w:rPr>
              <w:sz w:val="21"/>
              <w:szCs w:val="21"/>
            </w:rPr>
            <w:t>共 5 页</w:t>
          </w:r>
        </w:p>
      </w:tc>
    </w:tr>
  </w:tbl>
  <w:p>
    <w:pPr>
      <w:pStyle w:val="3"/>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74C86"/>
    <w:multiLevelType w:val="multilevel"/>
    <w:tmpl w:val="1E374C86"/>
    <w:lvl w:ilvl="0" w:tentative="0">
      <w:start w:val="1"/>
      <w:numFmt w:val="decimal"/>
      <w:lvlText w:val="%1.0"/>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AF07F2A"/>
    <w:multiLevelType w:val="multilevel"/>
    <w:tmpl w:val="2AF07F2A"/>
    <w:lvl w:ilvl="0" w:tentative="0">
      <w:start w:val="1"/>
      <w:numFmt w:val="lowerLetter"/>
      <w:lvlText w:val="%1)"/>
      <w:lvlJc w:val="left"/>
      <w:pPr>
        <w:ind w:left="95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806" w:hanging="360"/>
      </w:pPr>
      <w:rPr>
        <w:rFonts w:hint="default"/>
        <w:lang w:val="zh-CN" w:eastAsia="zh-CN" w:bidi="zh-CN"/>
      </w:rPr>
    </w:lvl>
    <w:lvl w:ilvl="2" w:tentative="0">
      <w:start w:val="0"/>
      <w:numFmt w:val="bullet"/>
      <w:lvlText w:val="•"/>
      <w:lvlJc w:val="left"/>
      <w:pPr>
        <w:ind w:left="2653" w:hanging="360"/>
      </w:pPr>
      <w:rPr>
        <w:rFonts w:hint="default"/>
        <w:lang w:val="zh-CN" w:eastAsia="zh-CN" w:bidi="zh-CN"/>
      </w:rPr>
    </w:lvl>
    <w:lvl w:ilvl="3" w:tentative="0">
      <w:start w:val="0"/>
      <w:numFmt w:val="bullet"/>
      <w:lvlText w:val="•"/>
      <w:lvlJc w:val="left"/>
      <w:pPr>
        <w:ind w:left="3499" w:hanging="360"/>
      </w:pPr>
      <w:rPr>
        <w:rFonts w:hint="default"/>
        <w:lang w:val="zh-CN" w:eastAsia="zh-CN" w:bidi="zh-CN"/>
      </w:rPr>
    </w:lvl>
    <w:lvl w:ilvl="4" w:tentative="0">
      <w:start w:val="0"/>
      <w:numFmt w:val="bullet"/>
      <w:lvlText w:val="•"/>
      <w:lvlJc w:val="left"/>
      <w:pPr>
        <w:ind w:left="4346" w:hanging="360"/>
      </w:pPr>
      <w:rPr>
        <w:rFonts w:hint="default"/>
        <w:lang w:val="zh-CN" w:eastAsia="zh-CN" w:bidi="zh-CN"/>
      </w:rPr>
    </w:lvl>
    <w:lvl w:ilvl="5" w:tentative="0">
      <w:start w:val="0"/>
      <w:numFmt w:val="bullet"/>
      <w:lvlText w:val="•"/>
      <w:lvlJc w:val="left"/>
      <w:pPr>
        <w:ind w:left="5193" w:hanging="360"/>
      </w:pPr>
      <w:rPr>
        <w:rFonts w:hint="default"/>
        <w:lang w:val="zh-CN" w:eastAsia="zh-CN" w:bidi="zh-CN"/>
      </w:rPr>
    </w:lvl>
    <w:lvl w:ilvl="6" w:tentative="0">
      <w:start w:val="0"/>
      <w:numFmt w:val="bullet"/>
      <w:lvlText w:val="•"/>
      <w:lvlJc w:val="left"/>
      <w:pPr>
        <w:ind w:left="6039" w:hanging="360"/>
      </w:pPr>
      <w:rPr>
        <w:rFonts w:hint="default"/>
        <w:lang w:val="zh-CN" w:eastAsia="zh-CN" w:bidi="zh-CN"/>
      </w:rPr>
    </w:lvl>
    <w:lvl w:ilvl="7" w:tentative="0">
      <w:start w:val="0"/>
      <w:numFmt w:val="bullet"/>
      <w:lvlText w:val="•"/>
      <w:lvlJc w:val="left"/>
      <w:pPr>
        <w:ind w:left="6886" w:hanging="360"/>
      </w:pPr>
      <w:rPr>
        <w:rFonts w:hint="default"/>
        <w:lang w:val="zh-CN" w:eastAsia="zh-CN" w:bidi="zh-CN"/>
      </w:rPr>
    </w:lvl>
    <w:lvl w:ilvl="8" w:tentative="0">
      <w:start w:val="0"/>
      <w:numFmt w:val="bullet"/>
      <w:lvlText w:val="•"/>
      <w:lvlJc w:val="left"/>
      <w:pPr>
        <w:ind w:left="7733" w:hanging="360"/>
      </w:pPr>
      <w:rPr>
        <w:rFonts w:hint="default"/>
        <w:lang w:val="zh-CN" w:eastAsia="zh-CN" w:bidi="zh-CN"/>
      </w:rPr>
    </w:lvl>
  </w:abstractNum>
  <w:abstractNum w:abstractNumId="2">
    <w:nsid w:val="3C2C1C59"/>
    <w:multiLevelType w:val="multilevel"/>
    <w:tmpl w:val="3C2C1C59"/>
    <w:lvl w:ilvl="0" w:tentative="0">
      <w:start w:val="1"/>
      <w:numFmt w:val="lowerLetter"/>
      <w:lvlText w:val="%1)"/>
      <w:lvlJc w:val="left"/>
      <w:pPr>
        <w:ind w:left="11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050" w:hanging="360"/>
      </w:pPr>
      <w:rPr>
        <w:rFonts w:hint="default"/>
        <w:lang w:val="zh-CN" w:eastAsia="zh-CN" w:bidi="zh-CN"/>
      </w:rPr>
    </w:lvl>
    <w:lvl w:ilvl="2" w:tentative="0">
      <w:start w:val="0"/>
      <w:numFmt w:val="bullet"/>
      <w:lvlText w:val="•"/>
      <w:lvlJc w:val="left"/>
      <w:pPr>
        <w:ind w:left="1981" w:hanging="360"/>
      </w:pPr>
      <w:rPr>
        <w:rFonts w:hint="default"/>
        <w:lang w:val="zh-CN" w:eastAsia="zh-CN" w:bidi="zh-CN"/>
      </w:rPr>
    </w:lvl>
    <w:lvl w:ilvl="3" w:tentative="0">
      <w:start w:val="0"/>
      <w:numFmt w:val="bullet"/>
      <w:lvlText w:val="•"/>
      <w:lvlJc w:val="left"/>
      <w:pPr>
        <w:ind w:left="2911" w:hanging="360"/>
      </w:pPr>
      <w:rPr>
        <w:rFonts w:hint="default"/>
        <w:lang w:val="zh-CN" w:eastAsia="zh-CN" w:bidi="zh-CN"/>
      </w:rPr>
    </w:lvl>
    <w:lvl w:ilvl="4" w:tentative="0">
      <w:start w:val="0"/>
      <w:numFmt w:val="bullet"/>
      <w:lvlText w:val="•"/>
      <w:lvlJc w:val="left"/>
      <w:pPr>
        <w:ind w:left="3842" w:hanging="360"/>
      </w:pPr>
      <w:rPr>
        <w:rFonts w:hint="default"/>
        <w:lang w:val="zh-CN" w:eastAsia="zh-CN" w:bidi="zh-CN"/>
      </w:rPr>
    </w:lvl>
    <w:lvl w:ilvl="5" w:tentative="0">
      <w:start w:val="0"/>
      <w:numFmt w:val="bullet"/>
      <w:lvlText w:val="•"/>
      <w:lvlJc w:val="left"/>
      <w:pPr>
        <w:ind w:left="4773" w:hanging="360"/>
      </w:pPr>
      <w:rPr>
        <w:rFonts w:hint="default"/>
        <w:lang w:val="zh-CN" w:eastAsia="zh-CN" w:bidi="zh-CN"/>
      </w:rPr>
    </w:lvl>
    <w:lvl w:ilvl="6" w:tentative="0">
      <w:start w:val="0"/>
      <w:numFmt w:val="bullet"/>
      <w:lvlText w:val="•"/>
      <w:lvlJc w:val="left"/>
      <w:pPr>
        <w:ind w:left="5703" w:hanging="360"/>
      </w:pPr>
      <w:rPr>
        <w:rFonts w:hint="default"/>
        <w:lang w:val="zh-CN" w:eastAsia="zh-CN" w:bidi="zh-CN"/>
      </w:rPr>
    </w:lvl>
    <w:lvl w:ilvl="7" w:tentative="0">
      <w:start w:val="0"/>
      <w:numFmt w:val="bullet"/>
      <w:lvlText w:val="•"/>
      <w:lvlJc w:val="left"/>
      <w:pPr>
        <w:ind w:left="6634" w:hanging="360"/>
      </w:pPr>
      <w:rPr>
        <w:rFonts w:hint="default"/>
        <w:lang w:val="zh-CN" w:eastAsia="zh-CN" w:bidi="zh-CN"/>
      </w:rPr>
    </w:lvl>
    <w:lvl w:ilvl="8" w:tentative="0">
      <w:start w:val="0"/>
      <w:numFmt w:val="bullet"/>
      <w:lvlText w:val="•"/>
      <w:lvlJc w:val="left"/>
      <w:pPr>
        <w:ind w:left="7565" w:hanging="360"/>
      </w:pPr>
      <w:rPr>
        <w:rFonts w:hint="default"/>
        <w:lang w:val="zh-CN" w:eastAsia="zh-CN" w:bidi="zh-CN"/>
      </w:rPr>
    </w:lvl>
  </w:abstractNum>
  <w:abstractNum w:abstractNumId="3">
    <w:nsid w:val="4299360E"/>
    <w:multiLevelType w:val="multilevel"/>
    <w:tmpl w:val="4299360E"/>
    <w:lvl w:ilvl="0" w:tentative="0">
      <w:start w:val="1"/>
      <w:numFmt w:val="lowerLetter"/>
      <w:lvlText w:val="%1)"/>
      <w:lvlJc w:val="left"/>
      <w:pPr>
        <w:ind w:left="958" w:hanging="360"/>
      </w:pPr>
      <w:rPr>
        <w:rFonts w:hint="default" w:ascii="宋体" w:hAnsi="宋体" w:eastAsia="宋体" w:cs="宋体"/>
        <w:w w:val="100"/>
        <w:sz w:val="24"/>
        <w:szCs w:val="24"/>
        <w:lang w:val="zh-CN" w:eastAsia="zh-CN" w:bidi="zh-CN"/>
      </w:rPr>
    </w:lvl>
    <w:lvl w:ilvl="1" w:tentative="0">
      <w:start w:val="1"/>
      <w:numFmt w:val="decimal"/>
      <w:lvlText w:val="%2)"/>
      <w:lvlJc w:val="left"/>
      <w:pPr>
        <w:ind w:left="958" w:hanging="360"/>
      </w:pPr>
      <w:rPr>
        <w:rFonts w:hint="default" w:ascii="宋体" w:hAnsi="宋体" w:eastAsia="宋体" w:cs="宋体"/>
        <w:w w:val="100"/>
        <w:sz w:val="24"/>
        <w:szCs w:val="24"/>
        <w:lang w:val="zh-CN" w:eastAsia="zh-CN" w:bidi="zh-CN"/>
      </w:rPr>
    </w:lvl>
    <w:lvl w:ilvl="2" w:tentative="0">
      <w:start w:val="0"/>
      <w:numFmt w:val="bullet"/>
      <w:lvlText w:val="•"/>
      <w:lvlJc w:val="left"/>
      <w:pPr>
        <w:ind w:left="2653" w:hanging="360"/>
      </w:pPr>
      <w:rPr>
        <w:rFonts w:hint="default"/>
        <w:lang w:val="zh-CN" w:eastAsia="zh-CN" w:bidi="zh-CN"/>
      </w:rPr>
    </w:lvl>
    <w:lvl w:ilvl="3" w:tentative="0">
      <w:start w:val="0"/>
      <w:numFmt w:val="bullet"/>
      <w:lvlText w:val="•"/>
      <w:lvlJc w:val="left"/>
      <w:pPr>
        <w:ind w:left="3499" w:hanging="360"/>
      </w:pPr>
      <w:rPr>
        <w:rFonts w:hint="default"/>
        <w:lang w:val="zh-CN" w:eastAsia="zh-CN" w:bidi="zh-CN"/>
      </w:rPr>
    </w:lvl>
    <w:lvl w:ilvl="4" w:tentative="0">
      <w:start w:val="0"/>
      <w:numFmt w:val="bullet"/>
      <w:lvlText w:val="•"/>
      <w:lvlJc w:val="left"/>
      <w:pPr>
        <w:ind w:left="4346" w:hanging="360"/>
      </w:pPr>
      <w:rPr>
        <w:rFonts w:hint="default"/>
        <w:lang w:val="zh-CN" w:eastAsia="zh-CN" w:bidi="zh-CN"/>
      </w:rPr>
    </w:lvl>
    <w:lvl w:ilvl="5" w:tentative="0">
      <w:start w:val="0"/>
      <w:numFmt w:val="bullet"/>
      <w:lvlText w:val="•"/>
      <w:lvlJc w:val="left"/>
      <w:pPr>
        <w:ind w:left="5193" w:hanging="360"/>
      </w:pPr>
      <w:rPr>
        <w:rFonts w:hint="default"/>
        <w:lang w:val="zh-CN" w:eastAsia="zh-CN" w:bidi="zh-CN"/>
      </w:rPr>
    </w:lvl>
    <w:lvl w:ilvl="6" w:tentative="0">
      <w:start w:val="0"/>
      <w:numFmt w:val="bullet"/>
      <w:lvlText w:val="•"/>
      <w:lvlJc w:val="left"/>
      <w:pPr>
        <w:ind w:left="6039" w:hanging="360"/>
      </w:pPr>
      <w:rPr>
        <w:rFonts w:hint="default"/>
        <w:lang w:val="zh-CN" w:eastAsia="zh-CN" w:bidi="zh-CN"/>
      </w:rPr>
    </w:lvl>
    <w:lvl w:ilvl="7" w:tentative="0">
      <w:start w:val="0"/>
      <w:numFmt w:val="bullet"/>
      <w:lvlText w:val="•"/>
      <w:lvlJc w:val="left"/>
      <w:pPr>
        <w:ind w:left="6886" w:hanging="360"/>
      </w:pPr>
      <w:rPr>
        <w:rFonts w:hint="default"/>
        <w:lang w:val="zh-CN" w:eastAsia="zh-CN" w:bidi="zh-CN"/>
      </w:rPr>
    </w:lvl>
    <w:lvl w:ilvl="8" w:tentative="0">
      <w:start w:val="0"/>
      <w:numFmt w:val="bullet"/>
      <w:lvlText w:val="•"/>
      <w:lvlJc w:val="left"/>
      <w:pPr>
        <w:ind w:left="7733" w:hanging="360"/>
      </w:pPr>
      <w:rPr>
        <w:rFonts w:hint="default"/>
        <w:lang w:val="zh-CN" w:eastAsia="zh-CN" w:bidi="zh-CN"/>
      </w:rPr>
    </w:lvl>
  </w:abstractNum>
  <w:abstractNum w:abstractNumId="4">
    <w:nsid w:val="52FA0993"/>
    <w:multiLevelType w:val="multilevel"/>
    <w:tmpl w:val="52FA0993"/>
    <w:lvl w:ilvl="0" w:tentative="0">
      <w:start w:val="1"/>
      <w:numFmt w:val="lowerLetter"/>
      <w:lvlText w:val="%1)"/>
      <w:lvlJc w:val="left"/>
      <w:pPr>
        <w:ind w:left="11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050" w:hanging="360"/>
      </w:pPr>
      <w:rPr>
        <w:rFonts w:hint="default"/>
        <w:lang w:val="zh-CN" w:eastAsia="zh-CN" w:bidi="zh-CN"/>
      </w:rPr>
    </w:lvl>
    <w:lvl w:ilvl="2" w:tentative="0">
      <w:start w:val="0"/>
      <w:numFmt w:val="bullet"/>
      <w:lvlText w:val="•"/>
      <w:lvlJc w:val="left"/>
      <w:pPr>
        <w:ind w:left="1981" w:hanging="360"/>
      </w:pPr>
      <w:rPr>
        <w:rFonts w:hint="default"/>
        <w:lang w:val="zh-CN" w:eastAsia="zh-CN" w:bidi="zh-CN"/>
      </w:rPr>
    </w:lvl>
    <w:lvl w:ilvl="3" w:tentative="0">
      <w:start w:val="0"/>
      <w:numFmt w:val="bullet"/>
      <w:lvlText w:val="•"/>
      <w:lvlJc w:val="left"/>
      <w:pPr>
        <w:ind w:left="2911" w:hanging="360"/>
      </w:pPr>
      <w:rPr>
        <w:rFonts w:hint="default"/>
        <w:lang w:val="zh-CN" w:eastAsia="zh-CN" w:bidi="zh-CN"/>
      </w:rPr>
    </w:lvl>
    <w:lvl w:ilvl="4" w:tentative="0">
      <w:start w:val="0"/>
      <w:numFmt w:val="bullet"/>
      <w:lvlText w:val="•"/>
      <w:lvlJc w:val="left"/>
      <w:pPr>
        <w:ind w:left="3842" w:hanging="360"/>
      </w:pPr>
      <w:rPr>
        <w:rFonts w:hint="default"/>
        <w:lang w:val="zh-CN" w:eastAsia="zh-CN" w:bidi="zh-CN"/>
      </w:rPr>
    </w:lvl>
    <w:lvl w:ilvl="5" w:tentative="0">
      <w:start w:val="0"/>
      <w:numFmt w:val="bullet"/>
      <w:lvlText w:val="•"/>
      <w:lvlJc w:val="left"/>
      <w:pPr>
        <w:ind w:left="4773" w:hanging="360"/>
      </w:pPr>
      <w:rPr>
        <w:rFonts w:hint="default"/>
        <w:lang w:val="zh-CN" w:eastAsia="zh-CN" w:bidi="zh-CN"/>
      </w:rPr>
    </w:lvl>
    <w:lvl w:ilvl="6" w:tentative="0">
      <w:start w:val="0"/>
      <w:numFmt w:val="bullet"/>
      <w:lvlText w:val="•"/>
      <w:lvlJc w:val="left"/>
      <w:pPr>
        <w:ind w:left="5703" w:hanging="360"/>
      </w:pPr>
      <w:rPr>
        <w:rFonts w:hint="default"/>
        <w:lang w:val="zh-CN" w:eastAsia="zh-CN" w:bidi="zh-CN"/>
      </w:rPr>
    </w:lvl>
    <w:lvl w:ilvl="7" w:tentative="0">
      <w:start w:val="0"/>
      <w:numFmt w:val="bullet"/>
      <w:lvlText w:val="•"/>
      <w:lvlJc w:val="left"/>
      <w:pPr>
        <w:ind w:left="6634" w:hanging="360"/>
      </w:pPr>
      <w:rPr>
        <w:rFonts w:hint="default"/>
        <w:lang w:val="zh-CN" w:eastAsia="zh-CN" w:bidi="zh-CN"/>
      </w:rPr>
    </w:lvl>
    <w:lvl w:ilvl="8" w:tentative="0">
      <w:start w:val="0"/>
      <w:numFmt w:val="bullet"/>
      <w:lvlText w:val="•"/>
      <w:lvlJc w:val="left"/>
      <w:pPr>
        <w:ind w:left="7565" w:hanging="360"/>
      </w:pPr>
      <w:rPr>
        <w:rFonts w:hint="default"/>
        <w:lang w:val="zh-CN" w:eastAsia="zh-CN" w:bidi="zh-CN"/>
      </w:rPr>
    </w:lvl>
  </w:abstractNum>
  <w:abstractNum w:abstractNumId="5">
    <w:nsid w:val="7F483FCD"/>
    <w:multiLevelType w:val="multilevel"/>
    <w:tmpl w:val="7F483FCD"/>
    <w:lvl w:ilvl="0" w:tentative="0">
      <w:start w:val="1"/>
      <w:numFmt w:val="lowerLetter"/>
      <w:lvlText w:val="%1)"/>
      <w:lvlJc w:val="left"/>
      <w:pPr>
        <w:ind w:left="118"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050" w:hanging="360"/>
      </w:pPr>
      <w:rPr>
        <w:rFonts w:hint="default"/>
        <w:lang w:val="zh-CN" w:eastAsia="zh-CN" w:bidi="zh-CN"/>
      </w:rPr>
    </w:lvl>
    <w:lvl w:ilvl="2" w:tentative="0">
      <w:start w:val="0"/>
      <w:numFmt w:val="bullet"/>
      <w:lvlText w:val="•"/>
      <w:lvlJc w:val="left"/>
      <w:pPr>
        <w:ind w:left="1981" w:hanging="360"/>
      </w:pPr>
      <w:rPr>
        <w:rFonts w:hint="default"/>
        <w:lang w:val="zh-CN" w:eastAsia="zh-CN" w:bidi="zh-CN"/>
      </w:rPr>
    </w:lvl>
    <w:lvl w:ilvl="3" w:tentative="0">
      <w:start w:val="0"/>
      <w:numFmt w:val="bullet"/>
      <w:lvlText w:val="•"/>
      <w:lvlJc w:val="left"/>
      <w:pPr>
        <w:ind w:left="2911" w:hanging="360"/>
      </w:pPr>
      <w:rPr>
        <w:rFonts w:hint="default"/>
        <w:lang w:val="zh-CN" w:eastAsia="zh-CN" w:bidi="zh-CN"/>
      </w:rPr>
    </w:lvl>
    <w:lvl w:ilvl="4" w:tentative="0">
      <w:start w:val="0"/>
      <w:numFmt w:val="bullet"/>
      <w:lvlText w:val="•"/>
      <w:lvlJc w:val="left"/>
      <w:pPr>
        <w:ind w:left="3842" w:hanging="360"/>
      </w:pPr>
      <w:rPr>
        <w:rFonts w:hint="default"/>
        <w:lang w:val="zh-CN" w:eastAsia="zh-CN" w:bidi="zh-CN"/>
      </w:rPr>
    </w:lvl>
    <w:lvl w:ilvl="5" w:tentative="0">
      <w:start w:val="0"/>
      <w:numFmt w:val="bullet"/>
      <w:lvlText w:val="•"/>
      <w:lvlJc w:val="left"/>
      <w:pPr>
        <w:ind w:left="4773" w:hanging="360"/>
      </w:pPr>
      <w:rPr>
        <w:rFonts w:hint="default"/>
        <w:lang w:val="zh-CN" w:eastAsia="zh-CN" w:bidi="zh-CN"/>
      </w:rPr>
    </w:lvl>
    <w:lvl w:ilvl="6" w:tentative="0">
      <w:start w:val="0"/>
      <w:numFmt w:val="bullet"/>
      <w:lvlText w:val="•"/>
      <w:lvlJc w:val="left"/>
      <w:pPr>
        <w:ind w:left="5703" w:hanging="360"/>
      </w:pPr>
      <w:rPr>
        <w:rFonts w:hint="default"/>
        <w:lang w:val="zh-CN" w:eastAsia="zh-CN" w:bidi="zh-CN"/>
      </w:rPr>
    </w:lvl>
    <w:lvl w:ilvl="7" w:tentative="0">
      <w:start w:val="0"/>
      <w:numFmt w:val="bullet"/>
      <w:lvlText w:val="•"/>
      <w:lvlJc w:val="left"/>
      <w:pPr>
        <w:ind w:left="6634" w:hanging="360"/>
      </w:pPr>
      <w:rPr>
        <w:rFonts w:hint="default"/>
        <w:lang w:val="zh-CN" w:eastAsia="zh-CN" w:bidi="zh-CN"/>
      </w:rPr>
    </w:lvl>
    <w:lvl w:ilvl="8" w:tentative="0">
      <w:start w:val="0"/>
      <w:numFmt w:val="bullet"/>
      <w:lvlText w:val="•"/>
      <w:lvlJc w:val="left"/>
      <w:pPr>
        <w:ind w:left="7565" w:hanging="360"/>
      </w:pPr>
      <w:rPr>
        <w:rFonts w:hint="default"/>
        <w:lang w:val="zh-CN" w:eastAsia="zh-CN" w:bidi="zh-CN"/>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55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3YTEyMjgxNTJlYjYwNzA1NjBiNTc1ZjUyZDFiMzAifQ=="/>
  </w:docVars>
  <w:rsids>
    <w:rsidRoot w:val="00A85683"/>
    <w:rsid w:val="001A17F1"/>
    <w:rsid w:val="003F461A"/>
    <w:rsid w:val="00560BA6"/>
    <w:rsid w:val="0069454A"/>
    <w:rsid w:val="007A1F9C"/>
    <w:rsid w:val="008E176F"/>
    <w:rsid w:val="009F52C2"/>
    <w:rsid w:val="00A267D1"/>
    <w:rsid w:val="00A85683"/>
    <w:rsid w:val="00AB055A"/>
    <w:rsid w:val="00BB319E"/>
    <w:rsid w:val="00DA1F7F"/>
    <w:rsid w:val="01807D73"/>
    <w:rsid w:val="627F5095"/>
    <w:rsid w:val="6EFC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6"/>
      <w:ind w:left="543" w:hanging="426"/>
      <w:outlineLvl w:val="0"/>
    </w:pPr>
    <w:rPr>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213"/>
      <w:ind w:left="118" w:hanging="781"/>
    </w:pPr>
    <w:rPr>
      <w:sz w:val="24"/>
      <w:szCs w:val="24"/>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13"/>
      <w:ind w:left="1378" w:hanging="781"/>
    </w:pPr>
  </w:style>
  <w:style w:type="paragraph" w:customStyle="1" w:styleId="10">
    <w:name w:val="Table Paragraph"/>
    <w:basedOn w:val="1"/>
    <w:qFormat/>
    <w:uiPriority w:val="1"/>
    <w:pPr>
      <w:spacing w:before="127"/>
    </w:pPr>
  </w:style>
  <w:style w:type="character" w:customStyle="1" w:styleId="11">
    <w:name w:val="页眉 Char"/>
    <w:basedOn w:val="7"/>
    <w:link w:val="5"/>
    <w:uiPriority w:val="99"/>
    <w:rPr>
      <w:rFonts w:ascii="宋体" w:hAnsi="宋体" w:eastAsia="宋体" w:cs="宋体"/>
      <w:sz w:val="18"/>
      <w:szCs w:val="18"/>
      <w:lang w:val="zh-CN" w:eastAsia="zh-CN" w:bidi="zh-CN"/>
    </w:rPr>
  </w:style>
  <w:style w:type="character" w:customStyle="1" w:styleId="12">
    <w:name w:val="页脚 Char"/>
    <w:basedOn w:val="7"/>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2436</Words>
  <Characters>2533</Characters>
  <Lines>19</Lines>
  <Paragraphs>5</Paragraphs>
  <TotalTime>14</TotalTime>
  <ScaleCrop>false</ScaleCrop>
  <LinksUpToDate>false</LinksUpToDate>
  <CharactersWithSpaces>2639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2021-03-15T08:28:00Z</dcterms:created>
  <dc:creator>杨丽霞</dc:creator>
  <cp:lastModifiedBy>梁子</cp:lastModifiedBy>
  <dcterms:modified xsi:type="dcterms:W3CDTF">2022-06-09T03:14:51Z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2021-03-08T00:00:00Z</vt:filetime>
  </property>
  <property fmtid="{D5CDD505-2E9C-101B-9397-08002B2CF9AE}" pid="5" name="KSOProductBuildVer">
    <vt:lpwstr>2052-11.1.0.11744</vt:lpwstr>
  </property>
  <property fmtid="{D5CDD505-2E9C-101B-9397-08002B2CF9AE}" pid="6" name="ICV">
    <vt:lpwstr>7BDC18DB98F34A7990774D46F918AE06</vt:lpwstr>
  </property>
</Properties>
</file>