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1"/>
        </w:numPr>
        <w:autoSpaceDE w:val="0"/>
        <w:autoSpaceDN w:val="0"/>
        <w:adjustRightInd w:val="0"/>
        <w:snapToGrid w:val="0"/>
        <w:spacing w:line="520" w:lineRule="exact"/>
        <w:ind w:left="0" w:firstLine="0" w:firstLineChars="0"/>
        <w:rPr>
          <w:rFonts w:ascii="宋体" w:hAnsi="宋体"/>
          <w:b/>
          <w:bCs/>
          <w:spacing w:val="10"/>
          <w:kern w:val="0"/>
          <w:sz w:val="24"/>
        </w:rPr>
      </w:pPr>
      <w:r>
        <w:rPr>
          <w:rFonts w:hint="eastAsia" w:ascii="宋体" w:hAnsi="宋体"/>
          <w:b/>
          <w:bCs/>
          <w:spacing w:val="10"/>
          <w:kern w:val="0"/>
          <w:sz w:val="24"/>
        </w:rPr>
        <w:t>目的</w:t>
      </w:r>
    </w:p>
    <w:p>
      <w:pPr>
        <w:autoSpaceDE w:val="0"/>
        <w:autoSpaceDN w:val="0"/>
        <w:adjustRightInd w:val="0"/>
        <w:snapToGrid w:val="0"/>
        <w:spacing w:line="520" w:lineRule="exact"/>
        <w:ind w:firstLine="520" w:firstLineChars="200"/>
        <w:rPr>
          <w:rFonts w:ascii="宋体" w:hAnsi="宋体"/>
          <w:spacing w:val="10"/>
          <w:kern w:val="0"/>
          <w:sz w:val="24"/>
        </w:rPr>
      </w:pPr>
      <w:r>
        <w:rPr>
          <w:rFonts w:hint="eastAsia" w:ascii="宋体" w:hAnsi="宋体"/>
          <w:spacing w:val="10"/>
          <w:kern w:val="0"/>
          <w:sz w:val="24"/>
        </w:rPr>
        <w:t>规范电梯困人救援工作的程序，确保乘客与电梯设备安全。</w:t>
      </w:r>
    </w:p>
    <w:p>
      <w:pPr>
        <w:pStyle w:val="8"/>
        <w:numPr>
          <w:ilvl w:val="0"/>
          <w:numId w:val="1"/>
        </w:numPr>
        <w:autoSpaceDE w:val="0"/>
        <w:autoSpaceDN w:val="0"/>
        <w:adjustRightInd w:val="0"/>
        <w:snapToGrid w:val="0"/>
        <w:spacing w:line="520" w:lineRule="exact"/>
        <w:ind w:left="0" w:firstLine="0" w:firstLineChars="0"/>
        <w:rPr>
          <w:rFonts w:ascii="宋体" w:hAnsi="宋体"/>
          <w:b/>
          <w:bCs/>
          <w:spacing w:val="10"/>
          <w:kern w:val="0"/>
          <w:sz w:val="24"/>
        </w:rPr>
      </w:pPr>
      <w:r>
        <w:rPr>
          <w:rFonts w:hint="eastAsia" w:ascii="宋体" w:hAnsi="宋体"/>
          <w:b/>
          <w:bCs/>
          <w:spacing w:val="10"/>
          <w:kern w:val="0"/>
          <w:sz w:val="24"/>
        </w:rPr>
        <w:t>适用范围</w:t>
      </w:r>
    </w:p>
    <w:p>
      <w:pPr>
        <w:autoSpaceDE w:val="0"/>
        <w:autoSpaceDN w:val="0"/>
        <w:adjustRightInd w:val="0"/>
        <w:snapToGrid w:val="0"/>
        <w:spacing w:line="520" w:lineRule="exact"/>
        <w:ind w:firstLine="520" w:firstLineChars="200"/>
        <w:rPr>
          <w:rFonts w:ascii="宋体" w:hAnsi="宋体"/>
          <w:spacing w:val="10"/>
          <w:kern w:val="0"/>
          <w:sz w:val="24"/>
        </w:rPr>
      </w:pPr>
      <w:r>
        <w:rPr>
          <w:rFonts w:hint="eastAsia" w:ascii="宋体" w:hAnsi="宋体"/>
          <w:spacing w:val="10"/>
          <w:kern w:val="0"/>
          <w:sz w:val="24"/>
        </w:rPr>
        <w:t>适用于阳光大地物业服务集团有限公司所管辖区内的电梯困人后的救援工作。</w:t>
      </w:r>
    </w:p>
    <w:p>
      <w:pPr>
        <w:pStyle w:val="8"/>
        <w:numPr>
          <w:ilvl w:val="0"/>
          <w:numId w:val="1"/>
        </w:numPr>
        <w:autoSpaceDE w:val="0"/>
        <w:autoSpaceDN w:val="0"/>
        <w:adjustRightInd w:val="0"/>
        <w:snapToGrid w:val="0"/>
        <w:spacing w:line="520" w:lineRule="exact"/>
        <w:ind w:left="0" w:firstLine="0" w:firstLineChars="0"/>
        <w:rPr>
          <w:rFonts w:ascii="宋体" w:hAnsi="宋体"/>
          <w:b/>
          <w:bCs/>
          <w:spacing w:val="10"/>
          <w:kern w:val="0"/>
          <w:sz w:val="24"/>
        </w:rPr>
      </w:pPr>
      <w:r>
        <w:rPr>
          <w:rFonts w:hint="eastAsia" w:ascii="宋体" w:hAnsi="宋体"/>
          <w:b/>
          <w:bCs/>
          <w:spacing w:val="10"/>
          <w:kern w:val="0"/>
          <w:sz w:val="24"/>
        </w:rPr>
        <w:t>职责</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设施设备维护员负责电梯困人后的救援工作。</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设施设备维护负责人负责电梯困人后的救援工作的组织实施。</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工程管理中心负责监督、指导管辖项目电梯困人的救援工作培训及检查。</w:t>
      </w:r>
    </w:p>
    <w:p>
      <w:pPr>
        <w:pStyle w:val="8"/>
        <w:numPr>
          <w:ilvl w:val="0"/>
          <w:numId w:val="1"/>
        </w:numPr>
        <w:autoSpaceDE w:val="0"/>
        <w:autoSpaceDN w:val="0"/>
        <w:adjustRightInd w:val="0"/>
        <w:snapToGrid w:val="0"/>
        <w:spacing w:line="520" w:lineRule="exact"/>
        <w:ind w:left="0" w:firstLine="0" w:firstLineChars="0"/>
        <w:rPr>
          <w:rFonts w:ascii="宋体" w:hAnsi="宋体"/>
          <w:b/>
          <w:bCs/>
          <w:spacing w:val="10"/>
          <w:kern w:val="0"/>
          <w:sz w:val="24"/>
        </w:rPr>
      </w:pPr>
      <w:r>
        <w:rPr>
          <w:rFonts w:hint="eastAsia" w:ascii="宋体" w:hAnsi="宋体"/>
          <w:b/>
          <w:bCs/>
          <w:spacing w:val="10"/>
          <w:kern w:val="0"/>
          <w:sz w:val="24"/>
        </w:rPr>
        <w:t>程序要点</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当发生电梯困人事故时，设施设备维护部应第一时间通知电梯维保单位工作人员进行救援。同时设备维护员通过电梯对讲机或喊话与被困人员取得联系，务必使其保持镇静，不要惊慌，静心等待救援人员的援救。</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被困人员不可将身体任何部位伸出轿厢外。如果轿厢门处于半开闭状态，设备维护员应设法将轿厢门完全关闭。</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根据指层灯、钢丝绳平层标记或打开厅门观察判断轿厢所在位置。</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轿厢停于距厅门小于</w:t>
      </w:r>
      <w:r>
        <w:rPr>
          <w:rFonts w:ascii="宋体" w:hAnsi="宋体"/>
          <w:bCs/>
          <w:spacing w:val="10"/>
          <w:kern w:val="0"/>
          <w:sz w:val="24"/>
        </w:rPr>
        <w:t>0</w:t>
      </w:r>
      <w:r>
        <w:rPr>
          <w:rFonts w:hint="eastAsia" w:ascii="宋体" w:hAnsi="宋体"/>
          <w:bCs/>
          <w:spacing w:val="10"/>
          <w:kern w:val="0"/>
          <w:sz w:val="24"/>
        </w:rPr>
        <w:t>．</w:t>
      </w:r>
      <w:r>
        <w:rPr>
          <w:rFonts w:ascii="宋体" w:hAnsi="宋体"/>
          <w:bCs/>
          <w:spacing w:val="10"/>
          <w:kern w:val="0"/>
          <w:sz w:val="24"/>
        </w:rPr>
        <w:t>3</w:t>
      </w:r>
      <w:r>
        <w:rPr>
          <w:rFonts w:hint="eastAsia" w:ascii="宋体" w:hAnsi="宋体"/>
          <w:bCs/>
          <w:spacing w:val="10"/>
          <w:kern w:val="0"/>
          <w:sz w:val="24"/>
        </w:rPr>
        <w:t>米</w:t>
      </w:r>
      <w:r>
        <w:rPr>
          <w:rFonts w:ascii="宋体" w:hAnsi="宋体"/>
          <w:bCs/>
          <w:spacing w:val="10"/>
          <w:kern w:val="0"/>
          <w:sz w:val="24"/>
        </w:rPr>
        <w:t xml:space="preserve"> (</w:t>
      </w:r>
      <w:r>
        <w:rPr>
          <w:rFonts w:hint="eastAsia" w:ascii="宋体" w:hAnsi="宋体"/>
          <w:bCs/>
          <w:spacing w:val="10"/>
          <w:kern w:val="0"/>
          <w:sz w:val="24"/>
        </w:rPr>
        <w:t>高于或低于</w:t>
      </w:r>
      <w:r>
        <w:rPr>
          <w:rFonts w:ascii="宋体" w:hAnsi="宋体"/>
          <w:bCs/>
          <w:spacing w:val="10"/>
          <w:kern w:val="0"/>
          <w:sz w:val="24"/>
        </w:rPr>
        <w:t>)</w:t>
      </w:r>
      <w:r>
        <w:rPr>
          <w:rFonts w:hint="eastAsia" w:ascii="宋体" w:hAnsi="宋体"/>
          <w:bCs/>
          <w:spacing w:val="10"/>
          <w:kern w:val="0"/>
          <w:sz w:val="24"/>
        </w:rPr>
        <w:t>位置时的救援。</w:t>
      </w:r>
    </w:p>
    <w:p>
      <w:pPr>
        <w:pStyle w:val="8"/>
        <w:numPr>
          <w:ilvl w:val="2"/>
          <w:numId w:val="1"/>
        </w:numPr>
        <w:autoSpaceDE w:val="0"/>
        <w:autoSpaceDN w:val="0"/>
        <w:adjustRightInd w:val="0"/>
        <w:snapToGrid w:val="0"/>
        <w:spacing w:line="520" w:lineRule="exact"/>
        <w:ind w:left="0" w:firstLine="567" w:firstLineChars="0"/>
        <w:rPr>
          <w:rFonts w:ascii="宋体" w:hAnsi="宋体"/>
          <w:bCs/>
          <w:spacing w:val="10"/>
          <w:kern w:val="0"/>
          <w:sz w:val="24"/>
        </w:rPr>
      </w:pPr>
      <w:r>
        <w:rPr>
          <w:rFonts w:hint="eastAsia" w:ascii="宋体" w:hAnsi="宋体"/>
          <w:bCs/>
          <w:spacing w:val="10"/>
          <w:kern w:val="0"/>
          <w:sz w:val="24"/>
        </w:rPr>
        <w:t>拉下电梯主电源开关。</w:t>
      </w:r>
    </w:p>
    <w:p>
      <w:pPr>
        <w:pStyle w:val="8"/>
        <w:numPr>
          <w:ilvl w:val="2"/>
          <w:numId w:val="1"/>
        </w:numPr>
        <w:autoSpaceDE w:val="0"/>
        <w:autoSpaceDN w:val="0"/>
        <w:adjustRightInd w:val="0"/>
        <w:snapToGrid w:val="0"/>
        <w:spacing w:line="520" w:lineRule="exact"/>
        <w:ind w:left="0" w:firstLine="567" w:firstLineChars="0"/>
        <w:rPr>
          <w:rFonts w:ascii="宋体" w:hAnsi="宋体"/>
          <w:bCs/>
          <w:spacing w:val="10"/>
          <w:kern w:val="0"/>
          <w:sz w:val="24"/>
        </w:rPr>
      </w:pPr>
      <w:r>
        <w:rPr>
          <w:rFonts w:hint="eastAsia" w:ascii="宋体" w:hAnsi="宋体"/>
          <w:bCs/>
          <w:spacing w:val="10"/>
          <w:kern w:val="0"/>
          <w:sz w:val="24"/>
        </w:rPr>
        <w:t>用专用厅门钥匙开启厅门。</w:t>
      </w:r>
    </w:p>
    <w:p>
      <w:pPr>
        <w:pStyle w:val="8"/>
        <w:numPr>
          <w:ilvl w:val="2"/>
          <w:numId w:val="1"/>
        </w:numPr>
        <w:autoSpaceDE w:val="0"/>
        <w:autoSpaceDN w:val="0"/>
        <w:adjustRightInd w:val="0"/>
        <w:snapToGrid w:val="0"/>
        <w:spacing w:line="520" w:lineRule="exact"/>
        <w:ind w:left="0" w:firstLine="567" w:firstLineChars="0"/>
        <w:rPr>
          <w:rFonts w:ascii="宋体" w:hAnsi="宋体"/>
          <w:bCs/>
          <w:spacing w:val="10"/>
          <w:kern w:val="0"/>
          <w:sz w:val="24"/>
        </w:rPr>
      </w:pPr>
      <w:r>
        <w:rPr>
          <w:rFonts w:hint="eastAsia" w:ascii="宋体" w:hAnsi="宋体"/>
          <w:bCs/>
          <w:spacing w:val="10"/>
          <w:kern w:val="0"/>
          <w:sz w:val="24"/>
        </w:rPr>
        <w:t>在轿顶用人力开启轿厢门。</w:t>
      </w:r>
    </w:p>
    <w:p>
      <w:pPr>
        <w:pStyle w:val="8"/>
        <w:numPr>
          <w:ilvl w:val="2"/>
          <w:numId w:val="1"/>
        </w:numPr>
        <w:autoSpaceDE w:val="0"/>
        <w:autoSpaceDN w:val="0"/>
        <w:adjustRightInd w:val="0"/>
        <w:snapToGrid w:val="0"/>
        <w:spacing w:line="520" w:lineRule="exact"/>
        <w:ind w:left="0" w:firstLine="567" w:firstLineChars="0"/>
        <w:rPr>
          <w:rFonts w:ascii="宋体" w:hAnsi="宋体"/>
          <w:bCs/>
          <w:spacing w:val="10"/>
          <w:kern w:val="0"/>
          <w:sz w:val="24"/>
        </w:rPr>
      </w:pPr>
      <w:r>
        <w:rPr>
          <w:rFonts w:hint="eastAsia" w:ascii="宋体" w:hAnsi="宋体"/>
          <w:bCs/>
          <w:spacing w:val="10"/>
          <w:kern w:val="0"/>
          <w:sz w:val="24"/>
        </w:rPr>
        <w:t>协助乘客离开轿厢。</w:t>
      </w:r>
    </w:p>
    <w:p>
      <w:pPr>
        <w:pStyle w:val="8"/>
        <w:numPr>
          <w:ilvl w:val="2"/>
          <w:numId w:val="1"/>
        </w:numPr>
        <w:autoSpaceDE w:val="0"/>
        <w:autoSpaceDN w:val="0"/>
        <w:adjustRightInd w:val="0"/>
        <w:snapToGrid w:val="0"/>
        <w:spacing w:line="520" w:lineRule="exact"/>
        <w:ind w:left="0" w:firstLine="567" w:firstLineChars="0"/>
        <w:rPr>
          <w:rFonts w:ascii="宋体" w:hAnsi="宋体"/>
          <w:bCs/>
          <w:spacing w:val="10"/>
          <w:kern w:val="0"/>
          <w:sz w:val="24"/>
        </w:rPr>
      </w:pPr>
      <w:r>
        <w:rPr>
          <w:rFonts w:hint="eastAsia" w:ascii="宋体" w:hAnsi="宋体"/>
          <w:bCs/>
          <w:spacing w:val="10"/>
          <w:kern w:val="0"/>
          <w:sz w:val="24"/>
        </w:rPr>
        <w:t>重新关好厅门。</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轿厢停于距离厅门大于</w:t>
      </w:r>
      <w:r>
        <w:rPr>
          <w:rFonts w:ascii="宋体" w:hAnsi="宋体"/>
          <w:bCs/>
          <w:spacing w:val="10"/>
          <w:kern w:val="0"/>
          <w:sz w:val="24"/>
        </w:rPr>
        <w:t>0</w:t>
      </w:r>
      <w:r>
        <w:rPr>
          <w:rFonts w:hint="eastAsia" w:ascii="宋体" w:hAnsi="宋体"/>
          <w:bCs/>
          <w:spacing w:val="10"/>
          <w:kern w:val="0"/>
          <w:sz w:val="24"/>
        </w:rPr>
        <w:t>．</w:t>
      </w:r>
      <w:r>
        <w:rPr>
          <w:rFonts w:ascii="宋体" w:hAnsi="宋体"/>
          <w:bCs/>
          <w:spacing w:val="10"/>
          <w:kern w:val="0"/>
          <w:sz w:val="24"/>
        </w:rPr>
        <w:t>3</w:t>
      </w:r>
      <w:r>
        <w:rPr>
          <w:rFonts w:hint="eastAsia" w:ascii="宋体" w:hAnsi="宋体"/>
          <w:bCs/>
          <w:spacing w:val="10"/>
          <w:kern w:val="0"/>
          <w:sz w:val="24"/>
        </w:rPr>
        <w:t>米位置的救援方法。</w:t>
      </w:r>
    </w:p>
    <w:p>
      <w:pPr>
        <w:pStyle w:val="8"/>
        <w:numPr>
          <w:ilvl w:val="2"/>
          <w:numId w:val="1"/>
        </w:numPr>
        <w:autoSpaceDE w:val="0"/>
        <w:autoSpaceDN w:val="0"/>
        <w:adjustRightInd w:val="0"/>
        <w:snapToGrid w:val="0"/>
        <w:spacing w:line="520" w:lineRule="exact"/>
        <w:ind w:left="0" w:firstLine="567" w:firstLineChars="0"/>
        <w:rPr>
          <w:rFonts w:ascii="宋体" w:hAnsi="宋体"/>
          <w:bCs/>
          <w:spacing w:val="10"/>
          <w:kern w:val="0"/>
          <w:sz w:val="24"/>
        </w:rPr>
      </w:pPr>
      <w:r>
        <w:rPr>
          <w:rFonts w:hint="eastAsia" w:ascii="宋体" w:hAnsi="宋体"/>
          <w:bCs/>
          <w:spacing w:val="10"/>
          <w:kern w:val="0"/>
          <w:sz w:val="24"/>
        </w:rPr>
        <w:t>进入机房切断电梯主电源。</w:t>
      </w:r>
    </w:p>
    <w:p>
      <w:pPr>
        <w:pStyle w:val="8"/>
        <w:numPr>
          <w:ilvl w:val="2"/>
          <w:numId w:val="1"/>
        </w:numPr>
        <w:autoSpaceDE w:val="0"/>
        <w:autoSpaceDN w:val="0"/>
        <w:adjustRightInd w:val="0"/>
        <w:snapToGrid w:val="0"/>
        <w:spacing w:line="520" w:lineRule="exact"/>
        <w:ind w:left="0" w:firstLine="567" w:firstLineChars="0"/>
        <w:rPr>
          <w:rFonts w:ascii="宋体" w:hAnsi="宋体"/>
          <w:bCs/>
          <w:spacing w:val="10"/>
          <w:kern w:val="0"/>
          <w:sz w:val="24"/>
        </w:rPr>
      </w:pPr>
      <w:r>
        <w:rPr>
          <w:rFonts w:hint="eastAsia" w:ascii="宋体" w:hAnsi="宋体"/>
          <w:bCs/>
          <w:spacing w:val="10"/>
          <w:kern w:val="0"/>
          <w:sz w:val="24"/>
        </w:rPr>
        <w:t>拆除电动机尾轴罩盖，安上旋柄座及旋柄。</w:t>
      </w:r>
    </w:p>
    <w:p>
      <w:pPr>
        <w:pStyle w:val="8"/>
        <w:numPr>
          <w:ilvl w:val="2"/>
          <w:numId w:val="1"/>
        </w:numPr>
        <w:autoSpaceDE w:val="0"/>
        <w:autoSpaceDN w:val="0"/>
        <w:adjustRightInd w:val="0"/>
        <w:snapToGrid w:val="0"/>
        <w:spacing w:line="520" w:lineRule="exact"/>
        <w:ind w:left="0" w:firstLine="567" w:firstLineChars="0"/>
        <w:rPr>
          <w:rFonts w:ascii="宋体" w:hAnsi="宋体"/>
          <w:bCs/>
          <w:spacing w:val="10"/>
          <w:kern w:val="0"/>
          <w:sz w:val="24"/>
        </w:rPr>
      </w:pPr>
      <w:r>
        <w:rPr>
          <w:rFonts w:hint="eastAsia" w:ascii="宋体" w:hAnsi="宋体"/>
          <w:bCs/>
          <w:spacing w:val="10"/>
          <w:kern w:val="0"/>
          <w:sz w:val="24"/>
        </w:rPr>
        <w:t>援救人员之一把旋柄，另一援救人员手持释放杆，轻轻撬开制动器，利用轿厢自重向正方向移动。为了避免轿厢移动太快发生危险，操作时应一撬一放使轿厢逐步移动，直至最接近厅门</w:t>
      </w:r>
      <w:r>
        <w:rPr>
          <w:rFonts w:ascii="宋体" w:hAnsi="宋体"/>
          <w:bCs/>
          <w:spacing w:val="10"/>
          <w:kern w:val="0"/>
          <w:sz w:val="24"/>
        </w:rPr>
        <w:t>(小于0</w:t>
      </w:r>
      <w:r>
        <w:rPr>
          <w:rFonts w:hint="eastAsia" w:ascii="宋体" w:hAnsi="宋体"/>
          <w:bCs/>
          <w:spacing w:val="10"/>
          <w:kern w:val="0"/>
          <w:sz w:val="24"/>
        </w:rPr>
        <w:t>．</w:t>
      </w:r>
      <w:r>
        <w:rPr>
          <w:rFonts w:ascii="宋体" w:hAnsi="宋体"/>
          <w:bCs/>
          <w:spacing w:val="10"/>
          <w:kern w:val="0"/>
          <w:sz w:val="24"/>
        </w:rPr>
        <w:t>3</w:t>
      </w:r>
      <w:r>
        <w:rPr>
          <w:rFonts w:hint="eastAsia" w:ascii="宋体" w:hAnsi="宋体"/>
          <w:bCs/>
          <w:spacing w:val="10"/>
          <w:kern w:val="0"/>
          <w:sz w:val="24"/>
        </w:rPr>
        <w:t>米</w:t>
      </w:r>
      <w:r>
        <w:rPr>
          <w:rFonts w:ascii="宋体" w:hAnsi="宋体"/>
          <w:bCs/>
          <w:spacing w:val="10"/>
          <w:kern w:val="0"/>
          <w:sz w:val="24"/>
        </w:rPr>
        <w:t>)</w:t>
      </w:r>
      <w:r>
        <w:rPr>
          <w:rFonts w:hint="eastAsia" w:ascii="宋体" w:hAnsi="宋体"/>
          <w:bCs/>
          <w:spacing w:val="10"/>
          <w:kern w:val="0"/>
          <w:sz w:val="24"/>
        </w:rPr>
        <w:t>为止，确认刹车制动无误，放开盘车手轮。</w:t>
      </w:r>
    </w:p>
    <w:p>
      <w:pPr>
        <w:pStyle w:val="8"/>
        <w:numPr>
          <w:ilvl w:val="2"/>
          <w:numId w:val="1"/>
        </w:numPr>
        <w:autoSpaceDE w:val="0"/>
        <w:autoSpaceDN w:val="0"/>
        <w:adjustRightInd w:val="0"/>
        <w:snapToGrid w:val="0"/>
        <w:spacing w:line="520" w:lineRule="exact"/>
        <w:ind w:left="0" w:firstLine="567" w:firstLineChars="0"/>
        <w:rPr>
          <w:rFonts w:ascii="宋体" w:hAnsi="宋体"/>
          <w:bCs/>
          <w:spacing w:val="10"/>
          <w:kern w:val="0"/>
          <w:sz w:val="24"/>
        </w:rPr>
      </w:pPr>
      <w:r>
        <w:rPr>
          <w:rFonts w:hint="eastAsia" w:ascii="宋体" w:hAnsi="宋体"/>
          <w:bCs/>
          <w:spacing w:val="10"/>
          <w:kern w:val="0"/>
          <w:sz w:val="24"/>
        </w:rPr>
        <w:t>其救援方法按</w:t>
      </w:r>
      <w:r>
        <w:rPr>
          <w:rFonts w:ascii="宋体" w:hAnsi="宋体"/>
          <w:bCs/>
          <w:spacing w:val="10"/>
          <w:kern w:val="0"/>
          <w:sz w:val="24"/>
        </w:rPr>
        <w:t>4</w:t>
      </w:r>
      <w:r>
        <w:rPr>
          <w:rFonts w:hint="eastAsia" w:ascii="宋体" w:hAnsi="宋体"/>
          <w:bCs/>
          <w:spacing w:val="10"/>
          <w:kern w:val="0"/>
          <w:sz w:val="24"/>
        </w:rPr>
        <w:t>．</w:t>
      </w:r>
      <w:r>
        <w:rPr>
          <w:rFonts w:ascii="宋体" w:hAnsi="宋体"/>
          <w:bCs/>
          <w:spacing w:val="10"/>
          <w:kern w:val="0"/>
          <w:sz w:val="24"/>
        </w:rPr>
        <w:t>3</w:t>
      </w:r>
      <w:r>
        <w:rPr>
          <w:rFonts w:hint="eastAsia" w:ascii="宋体" w:hAnsi="宋体"/>
          <w:bCs/>
          <w:spacing w:val="10"/>
          <w:kern w:val="0"/>
          <w:sz w:val="24"/>
        </w:rPr>
        <w:t>条款进行。</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遇有其他复杂情况，应请求电梯公司帮助救援。</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困人救援工作完毕后，共用设备维护员应将情况完整、规范地记录在《设施设备维护部值班记录》内。</w:t>
      </w:r>
    </w:p>
    <w:p>
      <w:pPr>
        <w:pStyle w:val="8"/>
        <w:numPr>
          <w:ilvl w:val="0"/>
          <w:numId w:val="1"/>
        </w:numPr>
        <w:autoSpaceDE w:val="0"/>
        <w:autoSpaceDN w:val="0"/>
        <w:adjustRightInd w:val="0"/>
        <w:snapToGrid w:val="0"/>
        <w:spacing w:line="520" w:lineRule="exact"/>
        <w:ind w:left="0" w:firstLine="0" w:firstLineChars="0"/>
        <w:rPr>
          <w:rFonts w:ascii="宋体" w:hAnsi="宋体"/>
          <w:b/>
          <w:bCs/>
          <w:spacing w:val="10"/>
          <w:kern w:val="0"/>
          <w:sz w:val="24"/>
        </w:rPr>
      </w:pPr>
      <w:r>
        <w:rPr>
          <w:rFonts w:hint="eastAsia" w:ascii="宋体" w:hAnsi="宋体"/>
          <w:b/>
          <w:bCs/>
          <w:spacing w:val="10"/>
          <w:kern w:val="0"/>
          <w:sz w:val="24"/>
        </w:rPr>
        <w:t>相关支持文件</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《电梯</w:t>
      </w:r>
      <w:r>
        <w:rPr>
          <w:rFonts w:ascii="宋体" w:hAnsi="宋体"/>
          <w:bCs/>
          <w:spacing w:val="10"/>
          <w:kern w:val="0"/>
          <w:sz w:val="24"/>
        </w:rPr>
        <w:t>应急处置流程图</w:t>
      </w:r>
      <w:r>
        <w:rPr>
          <w:rFonts w:hint="eastAsia" w:ascii="宋体" w:hAnsi="宋体"/>
          <w:bCs/>
          <w:spacing w:val="10"/>
          <w:kern w:val="0"/>
          <w:sz w:val="24"/>
        </w:rPr>
        <w:t>》</w:t>
      </w:r>
    </w:p>
    <w:p>
      <w:pPr>
        <w:pStyle w:val="8"/>
        <w:numPr>
          <w:ilvl w:val="0"/>
          <w:numId w:val="1"/>
        </w:numPr>
        <w:autoSpaceDE w:val="0"/>
        <w:autoSpaceDN w:val="0"/>
        <w:adjustRightInd w:val="0"/>
        <w:snapToGrid w:val="0"/>
        <w:spacing w:line="520" w:lineRule="exact"/>
        <w:ind w:left="0" w:firstLine="0" w:firstLineChars="0"/>
        <w:rPr>
          <w:rFonts w:ascii="宋体" w:hAnsi="宋体"/>
          <w:b/>
          <w:bCs/>
          <w:spacing w:val="10"/>
          <w:kern w:val="0"/>
          <w:sz w:val="24"/>
        </w:rPr>
      </w:pPr>
      <w:r>
        <w:rPr>
          <w:rFonts w:hint="eastAsia" w:ascii="宋体" w:hAnsi="宋体"/>
          <w:b/>
          <w:bCs/>
          <w:spacing w:val="10"/>
          <w:kern w:val="0"/>
          <w:sz w:val="24"/>
        </w:rPr>
        <w:t>记录</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ascii="宋体" w:hAnsi="宋体"/>
          <w:bCs/>
          <w:spacing w:val="10"/>
          <w:kern w:val="0"/>
          <w:sz w:val="24"/>
        </w:rPr>
        <w:t>YGWY-QES-R-GC-01</w:t>
      </w:r>
      <w:r>
        <w:rPr>
          <w:rFonts w:hint="eastAsia" w:ascii="宋体" w:hAnsi="宋体"/>
          <w:bCs/>
          <w:spacing w:val="10"/>
          <w:kern w:val="0"/>
          <w:sz w:val="24"/>
        </w:rPr>
        <w:t>《设施设备维护部值班记录》</w:t>
      </w:r>
    </w:p>
    <w:p>
      <w:pPr>
        <w:pStyle w:val="8"/>
        <w:numPr>
          <w:ilvl w:val="1"/>
          <w:numId w:val="1"/>
        </w:numPr>
        <w:autoSpaceDE w:val="0"/>
        <w:autoSpaceDN w:val="0"/>
        <w:adjustRightInd w:val="0"/>
        <w:snapToGrid w:val="0"/>
        <w:spacing w:line="520" w:lineRule="exact"/>
        <w:ind w:left="0" w:firstLine="284" w:firstLineChars="0"/>
        <w:rPr>
          <w:rFonts w:ascii="宋体" w:hAnsi="宋体"/>
          <w:bCs/>
          <w:spacing w:val="10"/>
          <w:kern w:val="0"/>
          <w:sz w:val="24"/>
        </w:rPr>
      </w:pPr>
      <w:r>
        <w:rPr>
          <w:rFonts w:hint="eastAsia" w:ascii="宋体" w:hAnsi="宋体"/>
          <w:bCs/>
          <w:spacing w:val="10"/>
          <w:kern w:val="0"/>
          <w:sz w:val="24"/>
        </w:rPr>
        <w:t>YGWY-QES-R-GC-34《工程月报表》</w:t>
      </w:r>
      <w:bookmarkStart w:id="0" w:name="_GoBack"/>
      <w:bookmarkEnd w:id="0"/>
    </w:p>
    <w:p>
      <w:pPr>
        <w:rPr>
          <w:rFonts w:ascii="宋体" w:hAnsi="宋体"/>
          <w:sz w:val="24"/>
        </w:rPr>
      </w:pPr>
      <w:r>
        <w:rPr>
          <w:rFonts w:ascii="宋体" w:hAnsi="宋体"/>
          <w:sz w:val="24"/>
        </w:rPr>
        <w:object>
          <v:shape id="_x0000_i1025" o:spt="75" type="#_x0000_t75" style="height:666pt;width:457.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sectPr>
      <w:headerReference r:id="rId3" w:type="default"/>
      <w:pgSz w:w="11906" w:h="16838"/>
      <w:pgMar w:top="1191" w:right="1418" w:bottom="1191" w:left="1418" w:header="612" w:footer="90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072"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27"/>
      <w:gridCol w:w="3932"/>
      <w:gridCol w:w="696"/>
      <w:gridCol w:w="757"/>
      <w:gridCol w:w="709"/>
      <w:gridCol w:w="851"/>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91" w:hRule="atLeast"/>
        <w:jc w:val="center"/>
      </w:trPr>
      <w:tc>
        <w:tcPr>
          <w:tcW w:w="2127" w:type="dxa"/>
          <w:vMerge w:val="restart"/>
          <w:tcBorders>
            <w:right w:val="single" w:color="000000" w:sz="4" w:space="0"/>
          </w:tcBorders>
        </w:tcPr>
        <w:p>
          <w:pPr>
            <w:pStyle w:val="10"/>
            <w:spacing w:before="0"/>
            <w:rPr>
              <w:rFonts w:ascii="Times New Roman"/>
              <w:lang w:eastAsia="en-US"/>
            </w:rPr>
          </w:pPr>
          <w:r>
            <w:rPr>
              <w:lang w:val="en-US" w:eastAsia="en-US" w:bidi="ar-SA"/>
            </w:rPr>
            <w:drawing>
              <wp:anchor distT="0" distB="0" distL="0" distR="0" simplePos="0" relativeHeight="251659264" behindDoc="0" locked="0" layoutInCell="1" allowOverlap="1">
                <wp:simplePos x="0" y="0"/>
                <wp:positionH relativeFrom="page">
                  <wp:posOffset>29210</wp:posOffset>
                </wp:positionH>
                <wp:positionV relativeFrom="page">
                  <wp:posOffset>219075</wp:posOffset>
                </wp:positionV>
                <wp:extent cx="1266190" cy="34163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1" cstate="print"/>
                        <a:stretch>
                          <a:fillRect/>
                        </a:stretch>
                      </pic:blipFill>
                      <pic:spPr>
                        <a:xfrm>
                          <a:off x="0" y="0"/>
                          <a:ext cx="1266190" cy="341630"/>
                        </a:xfrm>
                        <a:prstGeom prst="rect">
                          <a:avLst/>
                        </a:prstGeom>
                      </pic:spPr>
                    </pic:pic>
                  </a:graphicData>
                </a:graphic>
              </wp:anchor>
            </w:drawing>
          </w:r>
        </w:p>
      </w:tc>
      <w:tc>
        <w:tcPr>
          <w:tcW w:w="3932" w:type="dxa"/>
          <w:tcBorders>
            <w:left w:val="single" w:color="000000" w:sz="4" w:space="0"/>
            <w:bottom w:val="single" w:color="000000" w:sz="4" w:space="0"/>
            <w:right w:val="single" w:color="000000" w:sz="4" w:space="0"/>
          </w:tcBorders>
          <w:vAlign w:val="center"/>
        </w:tcPr>
        <w:p>
          <w:pPr>
            <w:pStyle w:val="10"/>
            <w:spacing w:before="150"/>
            <w:jc w:val="center"/>
            <w:rPr>
              <w:b/>
              <w:sz w:val="24"/>
              <w:szCs w:val="24"/>
              <w:lang w:eastAsia="en-US"/>
            </w:rPr>
          </w:pPr>
          <w:r>
            <w:rPr>
              <w:rFonts w:hint="eastAsia"/>
              <w:b/>
              <w:sz w:val="24"/>
              <w:szCs w:val="24"/>
              <w:lang w:eastAsia="en-US"/>
            </w:rPr>
            <w:t>阳光大地物业服务集团有限公司</w:t>
          </w:r>
        </w:p>
      </w:tc>
      <w:tc>
        <w:tcPr>
          <w:tcW w:w="696" w:type="dxa"/>
          <w:tcBorders>
            <w:left w:val="single" w:color="000000" w:sz="4" w:space="0"/>
            <w:bottom w:val="single" w:color="000000" w:sz="4" w:space="0"/>
            <w:right w:val="single" w:color="000000" w:sz="4" w:space="0"/>
          </w:tcBorders>
          <w:vAlign w:val="center"/>
        </w:tcPr>
        <w:p>
          <w:pPr>
            <w:pStyle w:val="10"/>
            <w:spacing w:before="170"/>
            <w:ind w:right="7"/>
            <w:jc w:val="center"/>
            <w:rPr>
              <w:sz w:val="21"/>
              <w:szCs w:val="21"/>
              <w:lang w:eastAsia="en-US"/>
            </w:rPr>
          </w:pPr>
          <w:r>
            <w:rPr>
              <w:sz w:val="21"/>
              <w:szCs w:val="21"/>
              <w:lang w:eastAsia="en-US"/>
            </w:rPr>
            <w:t>编 号</w:t>
          </w:r>
        </w:p>
      </w:tc>
      <w:tc>
        <w:tcPr>
          <w:tcW w:w="2317" w:type="dxa"/>
          <w:gridSpan w:val="3"/>
          <w:tcBorders>
            <w:left w:val="single" w:color="000000" w:sz="4" w:space="0"/>
            <w:bottom w:val="single" w:color="000000" w:sz="4" w:space="0"/>
          </w:tcBorders>
          <w:vAlign w:val="center"/>
        </w:tcPr>
        <w:p>
          <w:pPr>
            <w:pStyle w:val="10"/>
            <w:spacing w:before="177"/>
            <w:jc w:val="center"/>
            <w:rPr>
              <w:sz w:val="21"/>
              <w:szCs w:val="21"/>
              <w:lang w:eastAsia="en-US"/>
            </w:rPr>
          </w:pPr>
          <w:r>
            <w:rPr>
              <w:sz w:val="21"/>
              <w:szCs w:val="21"/>
              <w:lang w:eastAsia="en-US"/>
            </w:rPr>
            <w:t>YGWY-QES-WI-GC-19</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91" w:hRule="atLeast"/>
        <w:jc w:val="center"/>
      </w:trPr>
      <w:tc>
        <w:tcPr>
          <w:tcW w:w="2127" w:type="dxa"/>
          <w:vMerge w:val="continue"/>
          <w:tcBorders>
            <w:top w:val="nil"/>
            <w:right w:val="single" w:color="000000" w:sz="4" w:space="0"/>
          </w:tcBorders>
        </w:tcPr>
        <w:p>
          <w:pPr>
            <w:autoSpaceDE w:val="0"/>
            <w:autoSpaceDN w:val="0"/>
            <w:rPr>
              <w:kern w:val="0"/>
              <w:sz w:val="2"/>
              <w:szCs w:val="2"/>
              <w:lang w:eastAsia="en-US"/>
            </w:rPr>
          </w:pPr>
        </w:p>
      </w:tc>
      <w:tc>
        <w:tcPr>
          <w:tcW w:w="3932" w:type="dxa"/>
          <w:tcBorders>
            <w:top w:val="single" w:color="000000" w:sz="4" w:space="0"/>
            <w:left w:val="single" w:color="000000" w:sz="4" w:space="0"/>
            <w:right w:val="single" w:color="000000" w:sz="4" w:space="0"/>
          </w:tcBorders>
          <w:vAlign w:val="center"/>
        </w:tcPr>
        <w:p>
          <w:pPr>
            <w:pStyle w:val="10"/>
            <w:spacing w:before="0"/>
            <w:jc w:val="center"/>
            <w:rPr>
              <w:b/>
              <w:sz w:val="24"/>
              <w:szCs w:val="24"/>
              <w:lang w:eastAsia="en-US"/>
            </w:rPr>
          </w:pPr>
          <w:r>
            <w:rPr>
              <w:rFonts w:hint="eastAsia"/>
              <w:b/>
              <w:sz w:val="24"/>
              <w:szCs w:val="24"/>
              <w:lang w:eastAsia="en-US"/>
            </w:rPr>
            <w:t>电梯</w:t>
          </w:r>
          <w:r>
            <w:rPr>
              <w:b/>
              <w:sz w:val="24"/>
              <w:szCs w:val="24"/>
              <w:lang w:eastAsia="en-US"/>
            </w:rPr>
            <w:t>应急处置流程作业指导书</w:t>
          </w:r>
        </w:p>
      </w:tc>
      <w:tc>
        <w:tcPr>
          <w:tcW w:w="696" w:type="dxa"/>
          <w:tcBorders>
            <w:top w:val="single" w:color="000000" w:sz="4" w:space="0"/>
            <w:left w:val="single" w:color="000000" w:sz="4" w:space="0"/>
            <w:right w:val="single" w:color="000000" w:sz="4" w:space="0"/>
          </w:tcBorders>
          <w:vAlign w:val="center"/>
        </w:tcPr>
        <w:p>
          <w:pPr>
            <w:pStyle w:val="10"/>
            <w:spacing w:before="0"/>
            <w:ind w:right="7"/>
            <w:jc w:val="center"/>
            <w:rPr>
              <w:sz w:val="21"/>
              <w:szCs w:val="21"/>
              <w:lang w:eastAsia="en-US"/>
            </w:rPr>
          </w:pPr>
          <w:r>
            <w:rPr>
              <w:sz w:val="21"/>
              <w:szCs w:val="21"/>
              <w:lang w:eastAsia="en-US"/>
            </w:rPr>
            <w:t>版 号</w:t>
          </w:r>
        </w:p>
      </w:tc>
      <w:tc>
        <w:tcPr>
          <w:tcW w:w="757" w:type="dxa"/>
          <w:tcBorders>
            <w:top w:val="single" w:color="000000" w:sz="4" w:space="0"/>
            <w:left w:val="single" w:color="000000" w:sz="4" w:space="0"/>
            <w:right w:val="single" w:color="000000" w:sz="4" w:space="0"/>
          </w:tcBorders>
          <w:vAlign w:val="center"/>
        </w:tcPr>
        <w:p>
          <w:pPr>
            <w:pStyle w:val="10"/>
            <w:spacing w:before="0"/>
            <w:ind w:left="184"/>
            <w:rPr>
              <w:sz w:val="21"/>
              <w:szCs w:val="21"/>
              <w:lang w:eastAsia="en-US"/>
            </w:rPr>
          </w:pPr>
          <w:r>
            <w:rPr>
              <w:sz w:val="21"/>
              <w:szCs w:val="21"/>
              <w:lang w:eastAsia="en-US"/>
            </w:rPr>
            <w:t>B/0</w:t>
          </w:r>
        </w:p>
      </w:tc>
      <w:tc>
        <w:tcPr>
          <w:tcW w:w="709" w:type="dxa"/>
          <w:tcBorders>
            <w:top w:val="single" w:color="000000" w:sz="4" w:space="0"/>
            <w:left w:val="single" w:color="000000" w:sz="4" w:space="0"/>
            <w:right w:val="single" w:color="000000" w:sz="4" w:space="0"/>
          </w:tcBorders>
          <w:vAlign w:val="center"/>
        </w:tcPr>
        <w:p>
          <w:pPr>
            <w:pStyle w:val="10"/>
            <w:spacing w:before="0"/>
            <w:ind w:left="131"/>
            <w:rPr>
              <w:sz w:val="21"/>
              <w:szCs w:val="21"/>
              <w:lang w:eastAsia="en-US"/>
            </w:rPr>
          </w:pPr>
          <w:r>
            <w:rPr>
              <w:sz w:val="21"/>
              <w:szCs w:val="21"/>
              <w:lang w:eastAsia="en-US"/>
            </w:rPr>
            <w:t>页数</w:t>
          </w:r>
        </w:p>
      </w:tc>
      <w:tc>
        <w:tcPr>
          <w:tcW w:w="851" w:type="dxa"/>
          <w:tcBorders>
            <w:top w:val="single" w:color="000000" w:sz="4" w:space="0"/>
            <w:left w:val="single" w:color="000000" w:sz="4" w:space="0"/>
          </w:tcBorders>
          <w:vAlign w:val="center"/>
        </w:tcPr>
        <w:p>
          <w:pPr>
            <w:pStyle w:val="10"/>
            <w:spacing w:before="0"/>
            <w:jc w:val="center"/>
            <w:rPr>
              <w:sz w:val="21"/>
              <w:szCs w:val="21"/>
              <w:lang w:eastAsia="en-US"/>
            </w:rPr>
          </w:pPr>
          <w:r>
            <w:rPr>
              <w:sz w:val="21"/>
              <w:szCs w:val="21"/>
              <w:lang w:eastAsia="en-US"/>
            </w:rPr>
            <w:t>共 3 页</w:t>
          </w:r>
        </w:p>
      </w:tc>
    </w:tr>
  </w:tbl>
  <w:p>
    <w:pPr>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2466F"/>
    <w:multiLevelType w:val="multilevel"/>
    <w:tmpl w:val="2962466F"/>
    <w:lvl w:ilvl="0" w:tentative="0">
      <w:start w:val="1"/>
      <w:numFmt w:val="decimal"/>
      <w:lvlText w:val="%1.0"/>
      <w:lvlJc w:val="left"/>
      <w:pPr>
        <w:ind w:left="425" w:hanging="425"/>
      </w:pPr>
      <w:rPr>
        <w:rFonts w:hint="eastAsia"/>
      </w:rPr>
    </w:lvl>
    <w:lvl w:ilvl="1" w:tentative="0">
      <w:start w:val="1"/>
      <w:numFmt w:val="decimal"/>
      <w:lvlText w:val="%1.%2"/>
      <w:lvlJc w:val="left"/>
      <w:pPr>
        <w:ind w:left="1986"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5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3YTEyMjgxNTJlYjYwNzA1NjBiNTc1ZjUyZDFiMzAifQ=="/>
  </w:docVars>
  <w:rsids>
    <w:rsidRoot w:val="00A31F12"/>
    <w:rsid w:val="000004FE"/>
    <w:rsid w:val="00005D25"/>
    <w:rsid w:val="0002536A"/>
    <w:rsid w:val="00030267"/>
    <w:rsid w:val="00051806"/>
    <w:rsid w:val="000823B0"/>
    <w:rsid w:val="000B4E7A"/>
    <w:rsid w:val="000F7244"/>
    <w:rsid w:val="00132057"/>
    <w:rsid w:val="001565EB"/>
    <w:rsid w:val="00167F37"/>
    <w:rsid w:val="001C6331"/>
    <w:rsid w:val="001C6B0C"/>
    <w:rsid w:val="002614AF"/>
    <w:rsid w:val="0027003D"/>
    <w:rsid w:val="002A7C95"/>
    <w:rsid w:val="002C7C61"/>
    <w:rsid w:val="002F6520"/>
    <w:rsid w:val="00372846"/>
    <w:rsid w:val="00486C23"/>
    <w:rsid w:val="0050776B"/>
    <w:rsid w:val="00520BA1"/>
    <w:rsid w:val="00554133"/>
    <w:rsid w:val="00576B60"/>
    <w:rsid w:val="005842A0"/>
    <w:rsid w:val="005C345A"/>
    <w:rsid w:val="006445B5"/>
    <w:rsid w:val="0064579F"/>
    <w:rsid w:val="0069735F"/>
    <w:rsid w:val="00714572"/>
    <w:rsid w:val="007913F8"/>
    <w:rsid w:val="007B5131"/>
    <w:rsid w:val="00837DEB"/>
    <w:rsid w:val="008464FA"/>
    <w:rsid w:val="008C461F"/>
    <w:rsid w:val="008F390D"/>
    <w:rsid w:val="009E5D64"/>
    <w:rsid w:val="00A31F12"/>
    <w:rsid w:val="00A741EA"/>
    <w:rsid w:val="00B13C70"/>
    <w:rsid w:val="00B17B10"/>
    <w:rsid w:val="00B24370"/>
    <w:rsid w:val="00B47F81"/>
    <w:rsid w:val="00B60D45"/>
    <w:rsid w:val="00BB1E44"/>
    <w:rsid w:val="00BB5097"/>
    <w:rsid w:val="00BF3A90"/>
    <w:rsid w:val="00C0658B"/>
    <w:rsid w:val="00C30957"/>
    <w:rsid w:val="00C33EB8"/>
    <w:rsid w:val="00C41AA3"/>
    <w:rsid w:val="00CB7517"/>
    <w:rsid w:val="00CF1AF8"/>
    <w:rsid w:val="00D44118"/>
    <w:rsid w:val="00E426CA"/>
    <w:rsid w:val="00E90A99"/>
    <w:rsid w:val="00F67B32"/>
    <w:rsid w:val="00F77D5F"/>
    <w:rsid w:val="00F842B8"/>
    <w:rsid w:val="00F87BAC"/>
    <w:rsid w:val="0EE75246"/>
    <w:rsid w:val="2C7C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table" w:customStyle="1" w:styleId="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
    <w:name w:val="Table Paragraph"/>
    <w:basedOn w:val="1"/>
    <w:qFormat/>
    <w:uiPriority w:val="1"/>
    <w:pPr>
      <w:autoSpaceDE w:val="0"/>
      <w:autoSpaceDN w:val="0"/>
      <w:spacing w:before="13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oleObject" Target="embeddings/Microsoft_Visio_2003-2010___1.vsd"/><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B89E-7E7E-44C1-AA25-43195CE9050D}">
  <ds:schemaRefs/>
</ds:datastoreItem>
</file>

<file path=docProps/app.xml><?xml version="1.0" encoding="utf-8"?>
<Properties xmlns="http://schemas.openxmlformats.org/officeDocument/2006/extended-properties" xmlns:vt="http://schemas.openxmlformats.org/officeDocument/2006/docPropsVTypes">
  <Template>Normal</Template>
  <Pages>3</Pages>
  <Words>696</Words>
  <Characters>726</Characters>
  <Lines>5</Lines>
  <Paragraphs>1</Paragraphs>
  <TotalTime>32</TotalTime>
  <ScaleCrop>false</ScaleCrop>
  <LinksUpToDate>false</LinksUpToDate>
  <CharactersWithSpaces>727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2021-03-17T03:04:00Z</dcterms:created>
  <dc:creator>杨丽霞</dc:creator>
  <cp:lastModifiedBy>梁子</cp:lastModifiedBy>
  <dcterms:modified xsi:type="dcterms:W3CDTF">2022-06-09T03:15:40Z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A208A08E4A58437A8C553780475FCAEE</vt:lpwstr>
  </property>
</Properties>
</file>