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063CB">
      <w:pPr>
        <w:jc w:val="center"/>
        <w:rPr>
          <w:rFonts w:hint="eastAsia"/>
          <w:b/>
          <w:bCs/>
          <w:sz w:val="36"/>
          <w:szCs w:val="44"/>
        </w:rPr>
      </w:pPr>
      <w:r>
        <w:rPr>
          <w:rFonts w:hint="eastAsia"/>
          <w:b/>
          <w:bCs/>
          <w:sz w:val="36"/>
          <w:szCs w:val="44"/>
        </w:rPr>
        <w:t>事故隐患和危险源管理制度</w:t>
      </w:r>
    </w:p>
    <w:p w14:paraId="2C8C8A06">
      <w:pPr>
        <w:jc w:val="center"/>
        <w:rPr>
          <w:rFonts w:hint="eastAsia"/>
          <w:b/>
          <w:bCs/>
          <w:sz w:val="36"/>
          <w:szCs w:val="44"/>
        </w:rPr>
      </w:pPr>
      <w:bookmarkStart w:id="0" w:name="_GoBack"/>
      <w:bookmarkEnd w:id="0"/>
    </w:p>
    <w:p w14:paraId="7A77C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1、各部门对存在的火灾隐患应当及时予以消除。</w:t>
      </w:r>
    </w:p>
    <w:p w14:paraId="2C7D3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CD155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2、在防火安全检查中，应对所发现的火灾隐患进行逐项登记，并将隐患情况书面下发各班组限期整改，同时要做好隐患整改情况记录。</w:t>
      </w:r>
    </w:p>
    <w:p w14:paraId="00ADAF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A5B4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3、在火灾隐患未消除前，各班组应当落实防范措施，确保隐患整改期间的消防安全，对确无能力解决的重大火灾隐患应当提出解决方案，及时向单位消防安全责任人报告，并由单位上级主管部门或当地政府报告。</w:t>
      </w:r>
    </w:p>
    <w:p w14:paraId="369008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5FE7701">
      <w:pPr>
        <w:numPr>
          <w:ilvl w:val="0"/>
          <w:numId w:val="2"/>
        </w:numPr>
        <w:jc w:val="left"/>
        <w:rPr>
          <w:sz w:val="22"/>
          <w:szCs w:val="22"/>
        </w:rPr>
      </w:pPr>
      <w:r>
        <w:rPr>
          <w:sz w:val="22"/>
          <w:szCs w:val="22"/>
        </w:rPr>
        <w:t>对公安消防机构责令限期改正的火灾隐患，应当在规定的期限内改正并写出隐患整改的复函，报送公安消防机构。</w:t>
      </w:r>
    </w:p>
    <w:p w14:paraId="5AAD856A">
      <w:pPr>
        <w:numPr>
          <w:numId w:val="0"/>
        </w:numPr>
        <w:jc w:val="left"/>
        <w:rPr>
          <w:sz w:val="22"/>
          <w:szCs w:val="22"/>
        </w:rPr>
      </w:pPr>
    </w:p>
    <w:p w14:paraId="01C1A0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val="en-US" w:eastAsia="zh-CN"/>
        </w:rPr>
        <w:t>5、</w:t>
      </w:r>
      <w:r>
        <w:rPr>
          <w:sz w:val="22"/>
          <w:szCs w:val="22"/>
        </w:rPr>
        <w:t>易燃易爆危险物品应有专用的库房，配备必要的消防器材设施，仓管人员必须由消防安全培训合格的人员担任。</w:t>
      </w:r>
    </w:p>
    <w:p w14:paraId="4D59D0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DF97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 </w:t>
      </w:r>
      <w:r>
        <w:rPr>
          <w:rFonts w:hint="eastAsia"/>
          <w:sz w:val="22"/>
          <w:szCs w:val="22"/>
          <w:lang w:val="en-US" w:eastAsia="zh-CN"/>
        </w:rPr>
        <w:t>6、</w:t>
      </w:r>
      <w:r>
        <w:rPr>
          <w:sz w:val="22"/>
          <w:szCs w:val="22"/>
        </w:rPr>
        <w:t>易燃易爆危险物品应分类、分项储存。化学性质相抵触或灭火方法不同的易燃易爆化学物品，应分库存放。</w:t>
      </w:r>
    </w:p>
    <w:p w14:paraId="389CEB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91664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val="en-US" w:eastAsia="zh-CN"/>
        </w:rPr>
        <w:t>7、</w:t>
      </w:r>
      <w:r>
        <w:rPr>
          <w:sz w:val="22"/>
          <w:szCs w:val="22"/>
        </w:rPr>
        <w:t>易燃易爆危险物品入库前应经检验部门检验，出入库应进行登记。</w:t>
      </w:r>
    </w:p>
    <w:p w14:paraId="5E503B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5759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 </w:t>
      </w:r>
      <w:r>
        <w:rPr>
          <w:rFonts w:hint="eastAsia"/>
          <w:sz w:val="22"/>
          <w:szCs w:val="22"/>
          <w:lang w:val="en-US" w:eastAsia="zh-CN"/>
        </w:rPr>
        <w:t>8、</w:t>
      </w:r>
      <w:r>
        <w:rPr>
          <w:sz w:val="22"/>
          <w:szCs w:val="22"/>
        </w:rPr>
        <w:t>库存物品应当分类、分垛储存，每垛占地面积不宜大于一百平方米，垛与垛之间不小于一米，垛与墙间距不小于零点五米，垛与梁、柱的间距不小于零点五米，主要通道的宽度不小于二米。</w:t>
      </w:r>
    </w:p>
    <w:p w14:paraId="0FEEC4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DECEF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val="en-US" w:eastAsia="zh-CN"/>
        </w:rPr>
        <w:t>9、</w:t>
      </w:r>
      <w:r>
        <w:rPr>
          <w:sz w:val="22"/>
          <w:szCs w:val="22"/>
        </w:rPr>
        <w:t>易燃易爆危险物品存取应按安全操作规程执行，仓库工作人员应坚守岗位，非工作人员不得随意入内。</w:t>
      </w:r>
    </w:p>
    <w:p w14:paraId="6956E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F46E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val="en-US" w:eastAsia="zh-CN"/>
        </w:rPr>
        <w:t>10、</w:t>
      </w:r>
      <w:r>
        <w:rPr>
          <w:sz w:val="22"/>
          <w:szCs w:val="22"/>
        </w:rPr>
        <w:t>易燃易爆场所应根据消防规范要求采取防火防爆措施并做好防火防爆设施的维护保养工作。</w:t>
      </w:r>
    </w:p>
    <w:p w14:paraId="7F722EEB">
      <w:pPr>
        <w:numPr>
          <w:numId w:val="0"/>
        </w:numPr>
        <w:jc w:val="left"/>
        <w:rPr>
          <w:rFonts w:hint="eastAsia"/>
          <w:sz w:val="22"/>
          <w:szCs w:val="2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C4D14"/>
    <w:multiLevelType w:val="multilevel"/>
    <w:tmpl w:val="0E8C4D14"/>
    <w:lvl w:ilvl="0" w:tentative="0">
      <w:start w:val="6"/>
      <w:numFmt w:val="japaneseCounting"/>
      <w:lvlText w:val="第%1条"/>
      <w:lvlJc w:val="left"/>
      <w:pPr>
        <w:tabs>
          <w:tab w:val="left" w:pos="1915"/>
        </w:tabs>
        <w:ind w:left="1915" w:hanging="1275"/>
      </w:pPr>
      <w:rPr>
        <w:rFonts w:hint="default" w:ascii="黑体" w:hAnsi="Times New Roman" w:eastAsia="黑体"/>
      </w:rPr>
    </w:lvl>
    <w:lvl w:ilvl="1" w:tentative="0">
      <w:start w:val="1"/>
      <w:numFmt w:val="lowerLetter"/>
      <w:lvlText w:val="%2)"/>
      <w:lvlJc w:val="left"/>
      <w:pPr>
        <w:tabs>
          <w:tab w:val="left" w:pos="840"/>
        </w:tabs>
        <w:ind w:left="840" w:hanging="420"/>
      </w:pPr>
    </w:lvl>
    <w:lvl w:ilvl="2" w:tentative="0">
      <w:start w:val="1"/>
      <w:numFmt w:val="lowerRoman"/>
      <w:pStyle w:val="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8DA72FA"/>
    <w:multiLevelType w:val="singleLevel"/>
    <w:tmpl w:val="68DA72FA"/>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FjNGUzMjA3M2I3MTJmNGVlMTE0YWY2MWI1OTYifQ=="/>
  </w:docVars>
  <w:rsids>
    <w:rsidRoot w:val="00000000"/>
    <w:rsid w:val="05C96DAF"/>
    <w:rsid w:val="0B470389"/>
    <w:rsid w:val="0E3E1F17"/>
    <w:rsid w:val="1C416776"/>
    <w:rsid w:val="1DA33D00"/>
    <w:rsid w:val="1F152E2F"/>
    <w:rsid w:val="1F1F369F"/>
    <w:rsid w:val="262203AC"/>
    <w:rsid w:val="2795508D"/>
    <w:rsid w:val="2B5C5333"/>
    <w:rsid w:val="2F065CE2"/>
    <w:rsid w:val="3AA5121F"/>
    <w:rsid w:val="3D56032A"/>
    <w:rsid w:val="3DC7093C"/>
    <w:rsid w:val="421F113C"/>
    <w:rsid w:val="495C4A24"/>
    <w:rsid w:val="53894668"/>
    <w:rsid w:val="5AAA6C2E"/>
    <w:rsid w:val="5BED0FBD"/>
    <w:rsid w:val="5E9B16F3"/>
    <w:rsid w:val="6711452F"/>
    <w:rsid w:val="6C292A34"/>
    <w:rsid w:val="6F241291"/>
    <w:rsid w:val="71AB7A47"/>
    <w:rsid w:val="75C31803"/>
    <w:rsid w:val="79DA35C0"/>
    <w:rsid w:val="7B96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一级条标题"/>
    <w:next w:val="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7">
    <w:name w:val="二级条标题"/>
    <w:basedOn w:val="6"/>
    <w:next w:val="1"/>
    <w:uiPriority w:val="0"/>
    <w:pPr>
      <w:numPr>
        <w:ilvl w:val="0"/>
        <w:numId w:val="0"/>
      </w:numPr>
      <w:ind w:left="284"/>
      <w:outlineLvl w:val="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Words>
  <Characters>11</Characters>
  <Lines>0</Lines>
  <Paragraphs>0</Paragraphs>
  <TotalTime>1</TotalTime>
  <ScaleCrop>false</ScaleCrop>
  <LinksUpToDate>false</LinksUpToDate>
  <CharactersWithSpaces>11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2024-07-10T09:33:00Z</dcterms:created>
  <dc:creator>DELL</dc:creator>
  <cp:lastModifiedBy>DELL</cp:lastModifiedBy>
  <dcterms:modified xsi:type="dcterms:W3CDTF">2024-07-10T10:14:45Z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CAB7953C053E4BC39E951E3AD1349EDD_13</vt:lpwstr>
  </property>
</Properties>
</file>