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bookmarkStart w:id="6" w:name="_GoBack"/>
      <w:bookmarkEnd w:id="6"/>
      <w:r>
        <w:rPr>
          <w:rFonts w:hint="eastAsia"/>
        </w:rPr>
        <w:t>特种作业人员管理制度</w:t>
      </w:r>
    </w:p>
    <w:p>
      <w:pPr>
        <w:adjustRightInd w:val="0"/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Toc31848_WPSOffice_Level2"/>
    </w:p>
    <w:p>
      <w:pPr>
        <w:adjustRightInd w:val="0"/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第一章  总则</w:t>
      </w:r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 为加强特种作业人员管理，增强特种作业人员的安全意识和实际安全操作技能，避免事故发生，保证安全生产，结合公司具体情况，依据《中华人民共和国安全生产法》、《特种作业人员安全技术培训考核管理规定》、《特种设备作业人员监督管理办法》，制定本制度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 本制度适用于公司所有特种作业人员、特种设备作业人员和在我公司范围从事特种作业的外来人员。</w:t>
      </w:r>
    </w:p>
    <w:p>
      <w:pPr>
        <w:adjustRightInd w:val="0"/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1" w:name="_Toc26641_WPSOffice_Level2"/>
      <w:r>
        <w:rPr>
          <w:rFonts w:hint="eastAsia" w:ascii="黑体" w:hAnsi="黑体" w:eastAsia="黑体" w:cs="黑体"/>
          <w:bCs/>
          <w:sz w:val="32"/>
          <w:szCs w:val="32"/>
        </w:rPr>
        <w:t>第二章  定义</w:t>
      </w:r>
      <w:bookmarkEnd w:id="1"/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 特种作业人员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直接从事特种作业的从业人员。特种作业是指容易发生事故，对操作者本人、他人的安全健康及设备、设施的安全可能造成重大危害的作业。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本公司特种作业人员的范围主要包括：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1）电工作业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2）焊接与热切割作业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）安全监管总局认定的其他作业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 特种设备作业人员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本公司涉及的特种设备作业人员包括：锅炉、压力容器（含气瓶）、压力管道、起重机械、场（厂）内专用机动车辆等特种设备的作业人员及其相关管理人员。</w:t>
      </w:r>
    </w:p>
    <w:p>
      <w:pPr>
        <w:adjustRightInd w:val="0"/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2" w:name="_Toc6938_WPSOffice_Level2"/>
      <w:r>
        <w:rPr>
          <w:rFonts w:hint="eastAsia" w:ascii="黑体" w:hAnsi="黑体" w:eastAsia="黑体" w:cs="黑体"/>
          <w:bCs/>
          <w:sz w:val="32"/>
          <w:szCs w:val="32"/>
        </w:rPr>
        <w:t>第三章  职责</w:t>
      </w:r>
      <w:bookmarkEnd w:id="2"/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 各部门负责本部门特种作业人员、特种设备作业人员的安全教育培训、考试、资格证办理、日常检查、管理、考核及外来特种作业人员、特种设备作业人员的培训、证件检查等工作。</w:t>
      </w:r>
    </w:p>
    <w:p>
      <w:pPr>
        <w:adjustRightInd w:val="0"/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3" w:name="_Toc22950_WPSOffice_Level2"/>
      <w:r>
        <w:rPr>
          <w:rFonts w:hint="eastAsia" w:ascii="黑体" w:hAnsi="黑体" w:eastAsia="黑体" w:cs="黑体"/>
          <w:bCs/>
          <w:sz w:val="32"/>
          <w:szCs w:val="32"/>
        </w:rPr>
        <w:t>第四章  管理流程</w:t>
      </w:r>
      <w:bookmarkEnd w:id="3"/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 各部门应建立本部门的特种作业人员台账、特种设备作业人员台账。特种作业人员、特种设备作业人员应满足一定的条件。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特种作业人员应当符合下列条件：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（一）年满18周岁，且不超过国家法定退休年龄；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（二）经社区或者县级以上医疗机构体检健康合格，并无妨碍从事相应特种作业的器质性心脏病、癫痫病、美尼尔氏症、眩晕症、癔病、震颤麻痹症、精神病、痴呆症以及其他疾病和生理缺陷；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（三）具有初中或以上文化程度；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（四）热爱本职工作，工作认真负责，具备必要的安全技术知识与技能，遵纪守法的中华人民共和国公民；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（五）相应特种作业规定的其他条件。危险物品特种作业人员除符合前款第（一）项、第（二）项、第（四）项和第（五）项规定的条件外，应当具备高中或者相当于高中及以上文化程度。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特种设备作业人员应当符合下列条件：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（一）年龄在18周岁以上；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（二）身体健康并满足申请从事的作业种类对身体的特殊要求；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（三）有与申请作业种类相适应的文化程度；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（四）具有相应的安全技术知识与技能；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（五）符合安全技术规范规定的其他要求。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特种作业人员、特种设备作业人员经培训、考核合格后，取得安监局颁发的特种作业人员操作证，由质监局颁发的特种设备作业人员操作证，方可持证上岗。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特种作业资格证件由公司安全管理部门同意保存。</w:t>
      </w:r>
      <w:r>
        <w:rPr>
          <w:rFonts w:hint="eastAsia" w:ascii="仿宋" w:hAnsi="仿宋" w:eastAsia="仿宋" w:cs="仿宋"/>
          <w:sz w:val="32"/>
          <w:szCs w:val="32"/>
        </w:rPr>
        <w:t>个人如需使用证件，各部门可提供证件复印件。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 特种作业人员、特种设备作业人员应熟知本岗位及工种的安全技术操作规程，严格按照相关规程进行操作。考核未通过的，不得从事相应的特种作业和特种设备操作。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 对特种作业人员、特种设备作业人员生产作业过程中出现的任何违章行为，本公司任何人员应该及时进行纠正和教育，必要的情况下由公司对当事人或外来单位进行处罚。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 取得《特种作业操作证》的特种作业人员，由政府主管部门统一安排，每3年复审一次。取得《特种设备作业人员证》的人员，每4年复审一次。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 离开特种作业和特种设备作业岗位一年以上的人员，除需接受复工培训外，由所在部门重新进行安全技术考核，合格后方可从事原岗位工作。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 特种作业人员、特种设备作业人员在培训期间，各车间、部门必须安排其参加脱产培训，受培训人员必须按时参加学习，参加考核。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 特种作业人员、特种设备作业人员工作岗位须保持相对稳定，公司内调动仍从事本工种作业，原发操作证继续有效，由调出部门通知接收部门备案。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 特种作业人员、特种设备作业人员从其他公司调入本公司的，应在调入的当月纳入到本公司管理范围。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  特种作业、特种设备资格证由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公司安全管理部门</w:t>
      </w:r>
      <w:r>
        <w:rPr>
          <w:rFonts w:hint="eastAsia" w:ascii="仿宋" w:hAnsi="仿宋" w:eastAsia="仿宋" w:cs="仿宋"/>
          <w:sz w:val="32"/>
          <w:szCs w:val="32"/>
        </w:rPr>
        <w:t>保存原件，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作业部门留存</w:t>
      </w:r>
      <w:r>
        <w:rPr>
          <w:rFonts w:hint="eastAsia" w:ascii="仿宋" w:hAnsi="仿宋" w:eastAsia="仿宋" w:cs="仿宋"/>
          <w:sz w:val="32"/>
          <w:szCs w:val="32"/>
        </w:rPr>
        <w:t>有效的复印件。特种作业、特种设备作业人员退休时，其证件培训费用由本人自行承担的，应归还至本人；由公司承担培训费用考取的，应交回资格证给到公司的办公室存档。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第十六条  外来人员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（一）外来人员在公司范围内从事特种作业、特种设备作业的，必须提交详细的工程作业方案和有效的特种作业、特种设备作业资格证的原件供公司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安全管理科</w:t>
      </w:r>
      <w:r>
        <w:rPr>
          <w:rFonts w:hint="eastAsia" w:ascii="仿宋" w:hAnsi="仿宋" w:eastAsia="仿宋" w:cs="仿宋"/>
          <w:sz w:val="32"/>
          <w:szCs w:val="32"/>
        </w:rPr>
        <w:t>门进行参考确认。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外来人员在公司范围内从事特种作业、特种设备作业必须遵守本公司的各项安全管理制度。安全管理部门应将公司的各项安全管理规定，通过合适的方式传达到外来作业的单位和人员，明确安全责任和相关安全注意事项，确保安全作业。</w:t>
      </w:r>
    </w:p>
    <w:p>
      <w:pPr>
        <w:adjustRightInd w:val="0"/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4" w:name="_Toc10747_WPSOffice_Level2"/>
      <w:r>
        <w:rPr>
          <w:rFonts w:hint="eastAsia" w:ascii="黑体" w:hAnsi="黑体" w:eastAsia="黑体" w:cs="黑体"/>
          <w:bCs/>
          <w:sz w:val="32"/>
          <w:szCs w:val="32"/>
        </w:rPr>
        <w:t>第五章  考核、奖惩</w:t>
      </w:r>
      <w:bookmarkEnd w:id="4"/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第十七条  特种作业人员、特种设备作业人员除按规定接受专门的安全技术培训外，同时接受公司、部门、班组进行的所有安全教育培训和考核。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因作业疏忽或违章操作而造成的安全事故的，视情节按照有关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"http://www.diyifanwen.com/fanwen/guizhangzhidu/" \t "http://www.diyifanwen.com/fanwen/guizhangzhidu/_blank"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规章制度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追究相关责任人的责任，或移交公安机关处理。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第十八条  人员变更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（一）由于身体原因、个人意愿、复审不合格等原因，不再从事本职工作的特种作业人员、特种设备作业人员，由所属部门上报办公室，经公司批准后调换岗位。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（二）需要增加使用特种作业人员、特种设备作业人员的，由申请部门报办公室核准，经公司批准后，方可招聘相应人员或安排公司人员参加培训和考核。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5" w:name="_Toc7235_WPSOffice_Level2"/>
      <w:r>
        <w:rPr>
          <w:rFonts w:hint="eastAsia" w:ascii="黑体" w:hAnsi="黑体" w:eastAsia="黑体" w:cs="黑体"/>
          <w:bCs/>
          <w:sz w:val="32"/>
          <w:szCs w:val="32"/>
        </w:rPr>
        <w:t>第六章  附则</w:t>
      </w:r>
      <w:bookmarkEnd w:id="5"/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第十九条 本管理制度的最终解释权归公司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安全管理科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r>
        <w:rPr>
          <w:rFonts w:hint="eastAsia" w:ascii="仿宋" w:hAnsi="仿宋" w:eastAsia="仿宋" w:cs="仿宋"/>
          <w:sz w:val="32"/>
          <w:szCs w:val="32"/>
        </w:rPr>
        <w:t>第二十条 本规定自发布之日起施行。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C0902"/>
    <w:multiLevelType w:val="singleLevel"/>
    <w:tmpl w:val="5A7C0902"/>
    <w:lvl w:ilvl="0" w:tentative="0">
      <w:start w:val="7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TA5M2M5MmNjNmI3OWQyMDE2MzMwNGM3NzdjNDkifQ=="/>
  </w:docVars>
  <w:rsids>
    <w:rsidRoot w:val="545D7285"/>
    <w:rsid w:val="046A5B6D"/>
    <w:rsid w:val="10A4166C"/>
    <w:rsid w:val="545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pageBreakBefore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仿宋"/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  <w:rPr>
      <w:rFonts w:eastAsia="仿宋_GB2312"/>
      <w:sz w:val="30"/>
    </w:rPr>
  </w:style>
  <w:style w:type="paragraph" w:styleId="3">
    <w:name w:val="Subtitle"/>
    <w:basedOn w:val="1"/>
    <w:next w:val="1"/>
    <w:qFormat/>
    <w:uiPriority w:val="11"/>
    <w:pPr>
      <w:spacing w:line="700" w:lineRule="exact"/>
      <w:jc w:val="center"/>
      <w:outlineLvl w:val="1"/>
    </w:pPr>
    <w:rPr>
      <w:rFonts w:ascii="Arial" w:hAnsi="Arial" w:eastAsia="方正小标宋简体" w:cs="Arial"/>
      <w:b/>
      <w:bCs/>
      <w:kern w:val="28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2022-11-17T03:49:00Z</dcterms:created>
  <dc:creator>李鹏哲</dc:creator>
  <cp:lastModifiedBy>李鹏哲</cp:lastModifiedBy>
  <dcterms:modified xsi:type="dcterms:W3CDTF">2022-11-17T03:49:30Z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FE8C3E3241444417A289CAAB48107A66</vt:lpwstr>
  </property>
</Properties>
</file>