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  <w:tab w:val="left" w:pos="1800"/>
        </w:tabs>
        <w:spacing w:line="560" w:lineRule="exact"/>
        <w:ind w:left="2078" w:leftChars="1" w:hanging="2076" w:hangingChars="470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项目</w:t>
      </w:r>
      <w:bookmarkStart w:id="0" w:name="_GoBack"/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盗窃、匪警处理应急预案</w:t>
      </w:r>
      <w:bookmarkEnd w:id="0"/>
    </w:p>
    <w:p>
      <w:pPr>
        <w:tabs>
          <w:tab w:val="left" w:pos="1260"/>
          <w:tab w:val="left" w:pos="1800"/>
        </w:tabs>
        <w:spacing w:line="560" w:lineRule="exact"/>
        <w:ind w:left="2078" w:leftChars="1" w:hanging="2076" w:hangingChars="470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560" w:lineRule="exact"/>
        <w:ind w:left="720" w:hanging="720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1.0目的</w:t>
      </w:r>
    </w:p>
    <w:p>
      <w:pPr>
        <w:spacing w:line="560" w:lineRule="exact"/>
        <w:ind w:left="1281" w:leftChars="267" w:hanging="720" w:hangingChars="25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规范突发事件的处理，提高突发事件的处理能力，维护公司正</w:t>
      </w:r>
    </w:p>
    <w:p>
      <w:pPr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常工作和经营秩序</w:t>
      </w:r>
    </w:p>
    <w:p>
      <w:pPr>
        <w:spacing w:line="560" w:lineRule="exact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2.0适用范围</w:t>
      </w:r>
    </w:p>
    <w:p>
      <w:pPr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适用于项目所辖范围内盗窃、匪警突发事件的处理</w:t>
      </w:r>
    </w:p>
    <w:p>
      <w:pPr>
        <w:spacing w:line="560" w:lineRule="exact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3.0职责</w:t>
      </w:r>
    </w:p>
    <w:p>
      <w:pPr>
        <w:spacing w:line="560" w:lineRule="exact"/>
        <w:rPr>
          <w:rFonts w:ascii="仿宋_GB2312" w:hAnsi="宋体" w:eastAsia="仿宋_GB2312"/>
          <w:color w:val="FF0000"/>
          <w:sz w:val="28"/>
        </w:rPr>
      </w:pPr>
      <w:r>
        <w:rPr>
          <w:rFonts w:hint="eastAsia" w:ascii="仿宋_GB2312" w:hAnsi="宋体" w:eastAsia="仿宋_GB2312"/>
          <w:sz w:val="28"/>
        </w:rPr>
        <w:t>3.1项目经理、秩序队长负责指挥突发事件处理</w:t>
      </w:r>
    </w:p>
    <w:p>
      <w:pPr>
        <w:tabs>
          <w:tab w:val="left" w:pos="90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3.2班长负责落实项目经理、秩序队长下达的命令，具体负责处理突</w:t>
      </w:r>
    </w:p>
    <w:p>
      <w:pPr>
        <w:tabs>
          <w:tab w:val="left" w:pos="90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发事件</w:t>
      </w:r>
    </w:p>
    <w:p>
      <w:pPr>
        <w:tabs>
          <w:tab w:val="left" w:pos="900"/>
        </w:tabs>
        <w:spacing w:line="560" w:lineRule="exact"/>
        <w:ind w:left="1120" w:hanging="1120" w:hangingChars="4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3.3 秩序队员负责执行班长下达的命令</w:t>
      </w:r>
    </w:p>
    <w:p>
      <w:pPr>
        <w:tabs>
          <w:tab w:val="left" w:pos="720"/>
        </w:tabs>
        <w:spacing w:line="560" w:lineRule="exact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4.0管理要点</w:t>
      </w:r>
    </w:p>
    <w:p>
      <w:pPr>
        <w:tabs>
          <w:tab w:val="left" w:pos="900"/>
        </w:tabs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4.1处理各类突发事件的基本原则</w:t>
      </w:r>
    </w:p>
    <w:p>
      <w:pPr>
        <w:tabs>
          <w:tab w:val="left" w:pos="1440"/>
        </w:tabs>
        <w:spacing w:line="560" w:lineRule="exact"/>
        <w:ind w:left="-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4.1.1快速反应原则：</w:t>
      </w:r>
    </w:p>
    <w:p>
      <w:pPr>
        <w:tabs>
          <w:tab w:val="left" w:pos="1440"/>
        </w:tabs>
        <w:spacing w:line="560" w:lineRule="exact"/>
        <w:ind w:left="-2" w:leftChars="-1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4.1.2当值秩序队长、班长接警后，3分钟内到达突发事件现场；</w:t>
      </w:r>
    </w:p>
    <w:p>
      <w:pPr>
        <w:tabs>
          <w:tab w:val="left" w:pos="1440"/>
        </w:tabs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4.1.3项目经理在当值时接到突发事件报告后，5分钟到达突发事件现场；</w:t>
      </w:r>
    </w:p>
    <w:p>
      <w:pPr>
        <w:tabs>
          <w:tab w:val="left" w:pos="1440"/>
        </w:tabs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4.1.4秩序维护部休息队员接到突发事件报告后，10分钟内到达突发事件现场；</w:t>
      </w:r>
    </w:p>
    <w:p>
      <w:pPr>
        <w:tabs>
          <w:tab w:val="left" w:pos="1440"/>
        </w:tabs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4.2统一指挥原则</w:t>
      </w:r>
    </w:p>
    <w:p>
      <w:pPr>
        <w:tabs>
          <w:tab w:val="left" w:pos="1440"/>
        </w:tabs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4.2.1突发事件处理由项目经理/秩序队长负责统一指挥；</w:t>
      </w:r>
    </w:p>
    <w:p>
      <w:pPr>
        <w:tabs>
          <w:tab w:val="left" w:pos="1440"/>
        </w:tabs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4.2.2在特殊情况下，由秩序班长负责统一指挥；</w:t>
      </w:r>
    </w:p>
    <w:p>
      <w:pPr>
        <w:tabs>
          <w:tab w:val="left" w:pos="1440"/>
        </w:tabs>
        <w:spacing w:line="56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4.2.3 秩序班长、队员协助突发事件的处理。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4.3服从命令的原则:秩序班长、队员无条件服从项目经理/秩序队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长的命令，并负责对突发事件的处理过程作详细记录；</w:t>
      </w:r>
    </w:p>
    <w:p>
      <w:pPr>
        <w:tabs>
          <w:tab w:val="left" w:pos="126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4.3.1团结协作原则：秩序部作为突发事件处理部门，行使公司赋予</w:t>
      </w:r>
    </w:p>
    <w:p>
      <w:pPr>
        <w:tabs>
          <w:tab w:val="left" w:pos="126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的指挥权和处理权，公司任何部门和个人不得干涉。在秩序部作出突</w:t>
      </w:r>
    </w:p>
    <w:p>
      <w:pPr>
        <w:tabs>
          <w:tab w:val="left" w:pos="1260"/>
        </w:tabs>
        <w:spacing w:line="560" w:lineRule="exact"/>
        <w:ind w:left="1260" w:hanging="1260" w:hangingChars="45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sz w:val="28"/>
        </w:rPr>
        <w:t>发</w:t>
      </w:r>
      <w:r>
        <w:rPr>
          <w:rFonts w:hint="eastAsia" w:ascii="仿宋_GB2312" w:hAnsi="宋体" w:eastAsia="仿宋_GB2312"/>
          <w:color w:val="000000"/>
          <w:sz w:val="28"/>
        </w:rPr>
        <w:t>事件处理决定时，相关部门应团结一致，紧密协作，配合秩序部处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理突发事件。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5.1治秩序维护人员在执勤过程中遇到公开使用暴力或其他手段（如打、砸、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抢、偷等）威胁公司和业主、使用人的人身财产安全的犯罪行为时，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要切实履行秩序维护职责，迅速制止犯罪。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5.1.1当发生突发案件时，秩序维护人员要保持镇静，在保障他人及自身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安全的情况下设法制止犯罪行为，同时立即通过通讯设备呼叫求援。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5.1.2接到求援信号后的应急处理措施如下：所有持有对讲机对秩序维护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人员在接到求援信号后，应立即在能兼顾自己工作岗位或职责的情况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下及时赶到现场，若犯罪分子逃跑，一时又追捕不上时，要看清人数、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衣着、相貌、身体特征，所乘交通工具及特征等，并及时报告物业项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目服务中心。重大案件立即拨打110电话报警或通知物业管理区域所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在公安机关、并在《值班交接记录表》上记录。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5.1.3有案发生的现场的（包括偷盗、抢劫现场）要保护现场。任何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人不得擅自移动任何东西，包括罪犯留下的一切手痕、脚印、烟头等，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不得让他人进入现场；在警察未勘察现场或勘察完毕之前，秩序维护人员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不能离开。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5.1.4接到业主、使用人报案的，应在《值班交接班记录表》上记录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受害人提供的所有情况（包括损失情况及破案线索、怀疑对象等情况），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以便转告公安机关或有关单位处理。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5.1.5若是运动过程作案，没有固定现场的，对犯罪分子遗留下的各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种的物品、作案工具等，应用钳子或其他工具提取，然后放进朔料袋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内妥善保存，交公安机关处理，切不可将秩序维护人员或其他人员的指纹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等痕迹遗留在物品上。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5.1.6秩序主管要做好现场记录，填写相关记录表格，并写出书面报</w:t>
      </w:r>
    </w:p>
    <w:p>
      <w:pPr>
        <w:tabs>
          <w:tab w:val="left" w:pos="1440"/>
        </w:tabs>
        <w:spacing w:line="560" w:lineRule="exact"/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告报相关部门。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B2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2017-04-27T00:18:14Z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