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方正大标宋简体" w:eastAsia="方正大标宋简体" w:cs="方正大标宋简体"/>
          <w:spacing w:val="-6"/>
          <w:kern w:val="0"/>
          <w:sz w:val="44"/>
          <w:szCs w:val="44"/>
        </w:rPr>
      </w:pPr>
      <w:r>
        <w:rPr>
          <w:rFonts w:hint="eastAsia" w:ascii="方正大标宋简体" w:hAnsi="方正大标宋简体" w:eastAsia="方正大标宋简体" w:cs="方正大标宋简体"/>
          <w:spacing w:val="-6"/>
          <w:kern w:val="0"/>
          <w:sz w:val="44"/>
          <w:szCs w:val="44"/>
        </w:rPr>
        <w:t>阆中市文旅产业投资有限公司</w:t>
      </w:r>
    </w:p>
    <w:p>
      <w:pPr>
        <w:spacing w:line="600" w:lineRule="exact"/>
        <w:jc w:val="center"/>
        <w:rPr>
          <w:rFonts w:ascii="方正大标宋简体" w:hAnsi="方正大标宋简体" w:eastAsia="方正大标宋简体" w:cs="方正大标宋简体"/>
          <w:spacing w:val="-6"/>
          <w:kern w:val="0"/>
          <w:sz w:val="44"/>
          <w:szCs w:val="44"/>
        </w:rPr>
      </w:pPr>
      <w:r>
        <w:rPr>
          <w:rFonts w:hint="eastAsia" w:ascii="方正大标宋简体" w:hAnsi="方正大标宋简体" w:eastAsia="方正大标宋简体" w:cs="方正大标宋简体"/>
          <w:spacing w:val="-6"/>
          <w:kern w:val="0"/>
          <w:sz w:val="44"/>
          <w:szCs w:val="44"/>
        </w:rPr>
        <w:t>安全生产管理制度</w:t>
      </w:r>
    </w:p>
    <w:p>
      <w:pPr>
        <w:pStyle w:val="4"/>
        <w:numPr>
          <w:ilvl w:val="0"/>
          <w:numId w:val="0"/>
        </w:numPr>
        <w:tabs>
          <w:tab w:val="left" w:pos="992"/>
        </w:tabs>
        <w:spacing w:line="560" w:lineRule="exact"/>
        <w:rPr>
          <w:rFonts w:ascii="仿宋_GB2312" w:hAnsi="仿宋_GB2312" w:cs="仿宋_GB2312"/>
          <w:szCs w:val="32"/>
        </w:rPr>
      </w:pPr>
      <w:bookmarkStart w:id="0" w:name="_Toc16853_WPSOffice_Level1"/>
      <w:bookmarkStart w:id="1" w:name="_Toc344546977"/>
      <w:bookmarkStart w:id="2" w:name="_Toc365276309"/>
      <w:bookmarkStart w:id="3" w:name="_Toc14289"/>
      <w:r>
        <w:rPr>
          <w:rFonts w:hint="eastAsia" w:ascii="仿宋_GB2312" w:hAnsi="仿宋_GB2312" w:cs="仿宋_GB2312"/>
          <w:szCs w:val="32"/>
        </w:rPr>
        <w:t>1、总则</w:t>
      </w:r>
      <w:bookmarkEnd w:id="0"/>
      <w:bookmarkEnd w:id="1"/>
      <w:bookmarkEnd w:id="2"/>
      <w:bookmarkEnd w:id="3"/>
    </w:p>
    <w:p>
      <w:pPr>
        <w:pStyle w:val="4"/>
        <w:numPr>
          <w:ilvl w:val="0"/>
          <w:numId w:val="0"/>
        </w:numPr>
        <w:tabs>
          <w:tab w:val="left" w:pos="992"/>
        </w:tabs>
        <w:spacing w:line="560" w:lineRule="exact"/>
        <w:jc w:val="left"/>
        <w:rPr>
          <w:rFonts w:ascii="仿宋_GB2312" w:hAnsi="仿宋_GB2312" w:cs="仿宋_GB2312"/>
          <w:b w:val="0"/>
          <w:szCs w:val="32"/>
        </w:rPr>
      </w:pPr>
      <w:bookmarkStart w:id="4" w:name="_Toc14969"/>
      <w:bookmarkStart w:id="5" w:name="_Toc19094_WPSOffice_Level2"/>
      <w:bookmarkStart w:id="6" w:name="_Toc16853_WPSOffice_Level2"/>
      <w:r>
        <w:rPr>
          <w:rFonts w:hint="eastAsia" w:ascii="仿宋_GB2312" w:hAnsi="仿宋_GB2312" w:cs="仿宋_GB2312"/>
          <w:b w:val="0"/>
          <w:szCs w:val="32"/>
        </w:rPr>
        <w:t>1.1目的</w:t>
      </w:r>
      <w:bookmarkEnd w:id="4"/>
      <w:bookmarkEnd w:id="5"/>
      <w:bookmarkEnd w:id="6"/>
    </w:p>
    <w:p>
      <w:pPr>
        <w:spacing w:line="600" w:lineRule="exact"/>
        <w:ind w:firstLine="600"/>
        <w:rPr>
          <w:rFonts w:ascii="仿宋_GB2312" w:hAnsi="仿宋" w:eastAsia="仿宋_GB2312"/>
          <w:sz w:val="32"/>
          <w:szCs w:val="32"/>
        </w:rPr>
      </w:pPr>
      <w:bookmarkStart w:id="7" w:name="_Toc13061"/>
      <w:r>
        <w:rPr>
          <w:rFonts w:hint="eastAsia" w:ascii="仿宋_GB2312" w:hAnsi="仿宋" w:eastAsia="仿宋_GB2312"/>
          <w:sz w:val="32"/>
          <w:szCs w:val="32"/>
        </w:rPr>
        <w:t>为了认真贯彻执行国家有关安全生产的法律、法规和制度，及时了解、掌握各时期的安全生产情况，协调和处理公司生产运营过程中存在的安全问题，积极主动地做好预防措施，保障政令畅通，</w:t>
      </w:r>
      <w:r>
        <w:rPr>
          <w:rFonts w:hint="eastAsia" w:ascii="仿宋_GB2312" w:hAnsi="仿宋_GB2312" w:eastAsia="仿宋_GB2312" w:cs="仿宋_GB2312"/>
          <w:sz w:val="32"/>
          <w:szCs w:val="32"/>
        </w:rPr>
        <w:t>建立安全生产长效机制，实现安全生产管理标准化，防止和减少生产安全事故</w:t>
      </w:r>
      <w:r>
        <w:rPr>
          <w:rFonts w:hint="eastAsia" w:ascii="仿宋_GB2312" w:hAnsi="仿宋" w:eastAsia="仿宋_GB2312"/>
          <w:sz w:val="32"/>
          <w:szCs w:val="32"/>
        </w:rPr>
        <w:t>，确保安全生产</w:t>
      </w:r>
      <w:r>
        <w:rPr>
          <w:rFonts w:hint="eastAsia" w:ascii="仿宋_GB2312" w:hAnsi="仿宋_GB2312" w:eastAsia="仿宋_GB2312" w:cs="仿宋_GB2312"/>
          <w:sz w:val="32"/>
          <w:szCs w:val="32"/>
        </w:rPr>
        <w:t>,</w:t>
      </w:r>
      <w:r>
        <w:rPr>
          <w:rFonts w:hint="eastAsia" w:ascii="仿宋_GB2312" w:hAnsi="仿宋" w:eastAsia="仿宋_GB2312"/>
          <w:sz w:val="32"/>
          <w:szCs w:val="32"/>
        </w:rPr>
        <w:t>特制定本制度</w:t>
      </w:r>
      <w:bookmarkEnd w:id="7"/>
      <w:bookmarkStart w:id="8" w:name="_Toc7817_WPSOffice_Level2"/>
      <w:bookmarkStart w:id="9" w:name="_Toc5191_WPSOffice_Level2"/>
      <w:bookmarkStart w:id="10" w:name="_Toc26628"/>
      <w:r>
        <w:rPr>
          <w:rFonts w:hint="eastAsia" w:ascii="仿宋_GB2312" w:hAnsi="仿宋" w:eastAsia="仿宋_GB2312"/>
          <w:sz w:val="32"/>
          <w:szCs w:val="32"/>
        </w:rPr>
        <w:t>。</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1.2适用范围</w:t>
      </w:r>
      <w:bookmarkEnd w:id="8"/>
      <w:bookmarkEnd w:id="9"/>
      <w:bookmarkEnd w:id="10"/>
      <w:bookmarkStart w:id="11" w:name="_Toc30048"/>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本制度适用于公司各部门、下属子</w:t>
      </w:r>
      <w:r>
        <w:rPr>
          <w:rFonts w:hint="eastAsia" w:ascii="仿宋_GB2312" w:hAnsi="仿宋_GB2312" w:cs="仿宋_GB2312"/>
          <w:sz w:val="32"/>
          <w:szCs w:val="32"/>
        </w:rPr>
        <w:t>（分）</w:t>
      </w:r>
      <w:r>
        <w:rPr>
          <w:rFonts w:hint="eastAsia" w:ascii="仿宋_GB2312" w:hAnsi="仿宋_GB2312" w:eastAsia="仿宋_GB2312" w:cs="仿宋_GB2312"/>
          <w:sz w:val="32"/>
          <w:szCs w:val="32"/>
        </w:rPr>
        <w:t>公司。本制度是公司安全生产管理的纲领性文件，下属各子</w:t>
      </w:r>
      <w:r>
        <w:rPr>
          <w:rFonts w:hint="eastAsia" w:ascii="仿宋_GB2312" w:hAnsi="仿宋_GB2312" w:cs="仿宋_GB2312"/>
          <w:sz w:val="32"/>
          <w:szCs w:val="32"/>
        </w:rPr>
        <w:t>（分）</w:t>
      </w:r>
      <w:r>
        <w:rPr>
          <w:rFonts w:hint="eastAsia" w:ascii="仿宋_GB2312" w:hAnsi="仿宋_GB2312" w:eastAsia="仿宋_GB2312" w:cs="仿宋_GB2312"/>
          <w:sz w:val="32"/>
          <w:szCs w:val="32"/>
        </w:rPr>
        <w:t>公司应结合本单位实际情况制定实施细则。</w:t>
      </w:r>
      <w:bookmarkEnd w:id="11"/>
      <w:bookmarkStart w:id="12" w:name="_Toc27521"/>
      <w:bookmarkStart w:id="13" w:name="_Toc2092_WPSOffice_Level2"/>
      <w:bookmarkStart w:id="14" w:name="_Toc20288_WPSOffice_Level2"/>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1.3管理原则</w:t>
      </w:r>
      <w:bookmarkEnd w:id="12"/>
      <w:bookmarkEnd w:id="13"/>
      <w:bookmarkEnd w:id="14"/>
      <w:bookmarkStart w:id="15" w:name="_Toc17709"/>
      <w:bookmarkStart w:id="16" w:name="_Toc344546978"/>
      <w:bookmarkStart w:id="17" w:name="_Toc365276310"/>
      <w:bookmarkStart w:id="18" w:name="_Toc19145"/>
      <w:bookmarkStart w:id="19" w:name="_Toc30787_WPSOffice_Level1"/>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坚持“安全第一、预防为主、综合治理”方针，秉承 “珍惜生命、构建和谐公司”和“以人为本、科学发展”的安全理念，持续坚持公司“强执行、严监督、重指导、勤服务”安全管理工作理念，贯彻落实国家安全生产法律法规。</w:t>
      </w:r>
      <w:bookmarkEnd w:id="15"/>
      <w:bookmarkStart w:id="20" w:name="_Toc32751"/>
      <w:bookmarkStart w:id="21" w:name="_Toc14030_WPSOffice_Level2"/>
      <w:bookmarkStart w:id="22" w:name="_Toc19064_WPSOffice_Level2"/>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1.4主要应对的风险</w:t>
      </w:r>
      <w:bookmarkEnd w:id="20"/>
      <w:bookmarkEnd w:id="21"/>
      <w:bookmarkEnd w:id="22"/>
      <w:bookmarkStart w:id="23" w:name="_Toc17545"/>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安全生产隐患风险：防范应对由于安全生产隐患引起的企业经济损失或社会损失。</w:t>
      </w:r>
      <w:bookmarkEnd w:id="23"/>
      <w:bookmarkStart w:id="24" w:name="_Toc29579"/>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安全生产事故风险：防范应对由于安全生产事故引起的企业经济损失或社会损失。</w:t>
      </w:r>
      <w:bookmarkEnd w:id="24"/>
      <w:bookmarkStart w:id="25" w:name="_Toc7621"/>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安全生产法律风险：防范应对由于生产活动、安全生产隐患、安全生产事故违反法律法规，引起的企业经济损失或社会损失。</w:t>
      </w:r>
      <w:bookmarkEnd w:id="25"/>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2"/>
        <w:ind w:firstLine="640"/>
        <w:rPr>
          <w:rFonts w:hint="eastAsia" w:ascii="仿宋_GB2312" w:hAnsi="仿宋_GB2312" w:eastAsia="仿宋_GB2312" w:cs="仿宋_GB2312"/>
          <w:sz w:val="32"/>
          <w:szCs w:val="32"/>
        </w:rPr>
      </w:pPr>
    </w:p>
    <w:p>
      <w:pPr>
        <w:pStyle w:val="4"/>
        <w:numPr>
          <w:ilvl w:val="0"/>
          <w:numId w:val="0"/>
        </w:numPr>
        <w:tabs>
          <w:tab w:val="left" w:pos="992"/>
        </w:tabs>
        <w:spacing w:line="560" w:lineRule="exact"/>
        <w:jc w:val="both"/>
        <w:rPr>
          <w:rFonts w:hint="eastAsia" w:ascii="仿宋_GB2312" w:hAnsi="仿宋_GB2312" w:cs="仿宋_GB2312"/>
          <w:b w:val="0"/>
          <w:bCs w:val="0"/>
          <w:kern w:val="2"/>
          <w:szCs w:val="32"/>
        </w:rPr>
      </w:pPr>
    </w:p>
    <w:p>
      <w:pPr>
        <w:rPr>
          <w:rFonts w:hint="eastAsia"/>
        </w:rPr>
      </w:pPr>
    </w:p>
    <w:p>
      <w:pPr>
        <w:pStyle w:val="2"/>
        <w:ind w:firstLine="480"/>
        <w:rPr>
          <w:rFonts w:hint="eastAsia"/>
        </w:rPr>
      </w:pPr>
    </w:p>
    <w:p>
      <w:pPr>
        <w:pStyle w:val="4"/>
        <w:numPr>
          <w:ilvl w:val="0"/>
          <w:numId w:val="0"/>
        </w:numPr>
        <w:tabs>
          <w:tab w:val="left" w:pos="992"/>
        </w:tabs>
        <w:spacing w:line="560" w:lineRule="exact"/>
        <w:rPr>
          <w:rFonts w:ascii="仿宋_GB2312" w:hAnsi="仿宋_GB2312" w:cs="仿宋_GB2312"/>
          <w:szCs w:val="32"/>
        </w:rPr>
      </w:pPr>
      <w:r>
        <w:rPr>
          <w:rFonts w:hint="eastAsia" w:ascii="仿宋_GB2312" w:hAnsi="仿宋_GB2312" w:cs="仿宋_GB2312"/>
          <w:szCs w:val="32"/>
        </w:rPr>
        <w:t>2、安全</w:t>
      </w:r>
      <w:bookmarkEnd w:id="16"/>
      <w:r>
        <w:rPr>
          <w:rFonts w:hint="eastAsia" w:ascii="仿宋_GB2312" w:hAnsi="仿宋_GB2312" w:cs="仿宋_GB2312"/>
          <w:szCs w:val="32"/>
        </w:rPr>
        <w:t>管理组织</w:t>
      </w:r>
      <w:bookmarkEnd w:id="17"/>
      <w:bookmarkEnd w:id="18"/>
      <w:bookmarkEnd w:id="19"/>
    </w:p>
    <w:p>
      <w:pPr>
        <w:pStyle w:val="4"/>
        <w:numPr>
          <w:ilvl w:val="0"/>
          <w:numId w:val="0"/>
        </w:numPr>
        <w:tabs>
          <w:tab w:val="left" w:pos="992"/>
        </w:tabs>
        <w:spacing w:line="560" w:lineRule="exact"/>
        <w:jc w:val="left"/>
        <w:rPr>
          <w:rFonts w:ascii="仿宋_GB2312" w:hAnsi="仿宋_GB2312" w:cs="仿宋_GB2312"/>
          <w:b w:val="0"/>
          <w:szCs w:val="32"/>
        </w:rPr>
      </w:pPr>
      <w:bookmarkStart w:id="26" w:name="_Toc32319_WPSOffice_Level2"/>
      <w:bookmarkStart w:id="27" w:name="_Toc24656_WPSOffice_Level2"/>
      <w:bookmarkStart w:id="28" w:name="_Toc13279"/>
      <w:r>
        <w:rPr>
          <w:rFonts w:hint="eastAsia" w:ascii="仿宋_GB2312" w:hAnsi="仿宋_GB2312" w:cs="仿宋_GB2312"/>
          <w:b w:val="0"/>
          <w:szCs w:val="32"/>
        </w:rPr>
        <w:t>2.1公司安全管理组织</w:t>
      </w:r>
      <w:bookmarkEnd w:id="26"/>
      <w:bookmarkEnd w:id="27"/>
      <w:bookmarkEnd w:id="28"/>
    </w:p>
    <w:p>
      <w:pPr>
        <w:pStyle w:val="4"/>
        <w:numPr>
          <w:ilvl w:val="0"/>
          <w:numId w:val="0"/>
        </w:numPr>
        <w:tabs>
          <w:tab w:val="left" w:pos="992"/>
        </w:tabs>
        <w:spacing w:line="560" w:lineRule="exact"/>
        <w:ind w:firstLine="640" w:firstLineChars="200"/>
        <w:jc w:val="left"/>
        <w:rPr>
          <w:rFonts w:ascii="仿宋_GB2312" w:hAnsi="仿宋_GB2312" w:cs="仿宋_GB2312"/>
          <w:b w:val="0"/>
          <w:szCs w:val="32"/>
        </w:rPr>
      </w:pPr>
      <w:bookmarkStart w:id="29" w:name="_Toc3152"/>
      <w:r>
        <w:rPr>
          <w:rFonts w:hint="eastAsia" w:ascii="仿宋_GB2312" w:hAnsi="仿宋_GB2312" w:cs="仿宋_GB2312"/>
          <w:b w:val="0"/>
          <w:szCs w:val="32"/>
        </w:rPr>
        <w:t>公司成立安全生产领导小组，安全生产领导小组是安全生产最高决策机构，统一领导全公司安全生产工作。公司安全生产领导小组组成如下：</w:t>
      </w:r>
      <w:bookmarkEnd w:id="29"/>
    </w:p>
    <w:p>
      <w:pPr>
        <w:tabs>
          <w:tab w:val="left" w:pos="992"/>
        </w:tabs>
        <w:spacing w:line="560" w:lineRule="exact"/>
        <w:jc w:val="left"/>
        <w:rPr>
          <w:rFonts w:ascii="仿宋_GB2312" w:hAnsi="仿宋_GB2312" w:eastAsia="仿宋_GB2312" w:cs="仿宋_GB2312"/>
          <w:sz w:val="32"/>
          <w:szCs w:val="32"/>
        </w:rPr>
      </w:pPr>
      <w:bookmarkStart w:id="30" w:name="_Toc6422"/>
      <w:r>
        <w:rPr>
          <w:rFonts w:hint="eastAsia" w:ascii="仿宋_GB2312" w:hAnsi="仿宋_GB2312" w:eastAsia="仿宋_GB2312" w:cs="仿宋_GB2312"/>
          <w:sz w:val="32"/>
          <w:szCs w:val="32"/>
        </w:rPr>
        <w:t>组     长：   杨  伟       党委书记、董事长</w:t>
      </w:r>
    </w:p>
    <w:p>
      <w:pPr>
        <w:tabs>
          <w:tab w:val="left" w:pos="992"/>
        </w:tabs>
        <w:spacing w:line="56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张春风       党委副书记、总经理</w:t>
      </w:r>
    </w:p>
    <w:p>
      <w:pPr>
        <w:tabs>
          <w:tab w:val="left" w:pos="992"/>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执行副组长：  刘  洋       党委委员、副总经理</w:t>
      </w:r>
    </w:p>
    <w:p>
      <w:pPr>
        <w:tabs>
          <w:tab w:val="left" w:pos="992"/>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副  组  长：  赵启飞       副总经理</w:t>
      </w:r>
    </w:p>
    <w:p>
      <w:pPr>
        <w:tabs>
          <w:tab w:val="left" w:pos="992"/>
        </w:tabs>
        <w:spacing w:line="56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岚       财务总监</w:t>
      </w:r>
    </w:p>
    <w:p>
      <w:pPr>
        <w:pStyle w:val="9"/>
        <w:tabs>
          <w:tab w:val="left" w:pos="992"/>
        </w:tabs>
        <w:spacing w:line="56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灿       党委委员、监事会主席</w:t>
      </w:r>
    </w:p>
    <w:p>
      <w:pPr>
        <w:tabs>
          <w:tab w:val="left" w:pos="992"/>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      员：  公司各部门负责人、下属子</w:t>
      </w:r>
      <w:r>
        <w:rPr>
          <w:rFonts w:hint="eastAsia" w:ascii="仿宋_GB2312" w:hAnsi="仿宋_GB2312" w:cs="仿宋_GB2312"/>
          <w:sz w:val="32"/>
          <w:szCs w:val="32"/>
        </w:rPr>
        <w:t>（分）</w:t>
      </w:r>
      <w:r>
        <w:rPr>
          <w:rFonts w:hint="eastAsia" w:ascii="仿宋_GB2312" w:hAnsi="仿宋_GB2312" w:eastAsia="仿宋_GB2312" w:cs="仿宋_GB2312"/>
          <w:sz w:val="32"/>
          <w:szCs w:val="32"/>
        </w:rPr>
        <w:t>公司负责人</w:t>
      </w:r>
    </w:p>
    <w:p>
      <w:pPr>
        <w:tabs>
          <w:tab w:val="left" w:pos="992"/>
        </w:tabs>
        <w:spacing w:line="56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安全生产领导小组下设办公室在安全与项目管理部，具体负责安全生产日常工作，安全与项目管理部经理兼任安全生产领导小组办公室主任。</w:t>
      </w:r>
    </w:p>
    <w:p>
      <w:pPr>
        <w:pStyle w:val="4"/>
        <w:numPr>
          <w:ilvl w:val="0"/>
          <w:numId w:val="0"/>
        </w:numPr>
        <w:tabs>
          <w:tab w:val="left" w:pos="992"/>
        </w:tabs>
        <w:spacing w:line="560" w:lineRule="exact"/>
        <w:jc w:val="left"/>
        <w:rPr>
          <w:rFonts w:ascii="仿宋_GB2312" w:hAnsi="仿宋_GB2312" w:cs="仿宋_GB2312"/>
          <w:b w:val="0"/>
          <w:szCs w:val="32"/>
        </w:rPr>
      </w:pPr>
      <w:r>
        <w:rPr>
          <w:rFonts w:hint="eastAsia" w:ascii="仿宋_GB2312" w:hAnsi="仿宋_GB2312" w:cs="仿宋_GB2312"/>
          <w:b w:val="0"/>
          <w:szCs w:val="32"/>
        </w:rPr>
        <w:t>2.2公司安全生产领导小组履行如下主要职能：</w:t>
      </w:r>
      <w:bookmarkEnd w:id="30"/>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bookmarkStart w:id="31" w:name="_Toc16602"/>
      <w:r>
        <w:rPr>
          <w:rFonts w:hint="eastAsia" w:ascii="仿宋_GB2312" w:hAnsi="仿宋_GB2312" w:eastAsia="仿宋_GB2312" w:cs="仿宋_GB2312"/>
          <w:kern w:val="0"/>
          <w:sz w:val="32"/>
          <w:szCs w:val="32"/>
        </w:rPr>
        <w:t>(1)公司安全生产</w:t>
      </w:r>
      <w:r>
        <w:rPr>
          <w:rFonts w:hint="eastAsia" w:ascii="仿宋_GB2312" w:hAnsi="仿宋_GB2312" w:eastAsia="仿宋_GB2312" w:cs="仿宋_GB2312"/>
          <w:sz w:val="32"/>
          <w:szCs w:val="32"/>
        </w:rPr>
        <w:t>领导小组</w:t>
      </w:r>
      <w:r>
        <w:rPr>
          <w:rFonts w:hint="eastAsia" w:ascii="仿宋_GB2312" w:hAnsi="仿宋_GB2312" w:eastAsia="仿宋_GB2312" w:cs="仿宋_GB2312"/>
          <w:kern w:val="0"/>
          <w:sz w:val="32"/>
          <w:szCs w:val="32"/>
        </w:rPr>
        <w:t>是公司安全管理工作的领导机构，负责统一领导公司的安全管理工作，研究决策公司安全工作的重大事项，负责对安全生产政策法规、重要工作部署、重大事项贯彻落实情况进行监督检查和督促指导。</w:t>
      </w:r>
    </w:p>
    <w:p>
      <w:pPr>
        <w:tabs>
          <w:tab w:val="left" w:pos="992"/>
        </w:tabs>
        <w:spacing w:line="56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kern w:val="0"/>
          <w:sz w:val="32"/>
          <w:szCs w:val="32"/>
        </w:rPr>
        <w:t>（2）安全生产领导小组组长是公司安全生产第一责任人，对全公司安全生产工作负总责；执行副组长具体负责公司安全生产管理工作，全面做好安全生产的综合布署和监管；</w:t>
      </w:r>
      <w:r>
        <w:rPr>
          <w:rFonts w:hint="eastAsia" w:ascii="仿宋_GB2312" w:hAnsi="仿宋_GB2312" w:eastAsia="仿宋_GB2312" w:cs="仿宋_GB2312"/>
          <w:sz w:val="32"/>
          <w:szCs w:val="32"/>
        </w:rPr>
        <w:t>各副组长统筹协调各自分管领域安全生产工作；各子公司法定代表人为各子公司安全生产第一责任人，各子公司要健全机构完善制度，全面担负安全生产主体责任。</w:t>
      </w:r>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（3）贯彻落实国家、地方政府和公司有关安全的方针、政策、法律法规和相关要求，定期召开安全生产会议，分析公司安全工作形势，研究部署公司安全工作。</w:t>
      </w:r>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（4）讨论并审定公司安全生产管理战略规划；督促指导各部门、子公司适时组织应急演练，及时组织事故救援和调查处理工作。</w:t>
      </w:r>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（5）组织制定安全生产规章制度和操作规程；组织部署和参与重要活动、重大节日的安全生产检查工作和安全生产重大宣传教育活动。</w:t>
      </w:r>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（6）每年对上年度公司安全生产管理工作进行综合评价，确定本年度公司安全生产管理目标、指标。</w:t>
      </w:r>
    </w:p>
    <w:p>
      <w:pPr>
        <w:tabs>
          <w:tab w:val="left" w:pos="992"/>
        </w:tabs>
        <w:snapToGrid w:val="0"/>
        <w:spacing w:line="560" w:lineRule="exact"/>
        <w:ind w:firstLine="640" w:firstLineChars="200"/>
        <w:jc w:val="left"/>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spacing w:val="-6"/>
          <w:kern w:val="0"/>
          <w:sz w:val="32"/>
          <w:szCs w:val="32"/>
        </w:rPr>
        <w:t>保证公司安全生产投入，并监督其有效实施。</w:t>
      </w:r>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要在分管范围内，按照“谁主管、谁负责”的原则，组织落实分管工作范围内的安全检查、重大安全隐患排查和整改；切实做好分管工作范围内的事故应急救援和事故处理；及时与分管安全生产工作领导沟通情况。认真落实各项安全生产法律法规、方针政策和重要工作部署，在工作中把好安全关，做到安全生产工作与分管工作同时安排、同步推进。</w:t>
      </w:r>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（9）定期召开安全生产会议，全面听取安全生产情况汇报，要经常分析分管工作范围内的安全生产状况，对安全生产工作中存在的困难和问题，重大问题及时提交公司党委决策。</w:t>
      </w:r>
    </w:p>
    <w:p>
      <w:pPr>
        <w:tabs>
          <w:tab w:val="left" w:pos="992"/>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（10）督促、检查公司安全工作，及时消除安全事故隐患。</w:t>
      </w:r>
    </w:p>
    <w:p>
      <w:pPr>
        <w:tabs>
          <w:tab w:val="left" w:pos="992"/>
        </w:tabs>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（11）研究、审定公司重大安全生产事故调查报告、处理决定及行政责任追究决定。</w:t>
      </w:r>
      <w:r>
        <w:rPr>
          <w:rFonts w:hint="eastAsia" w:ascii="仿宋_GB2312" w:hAnsi="仿宋_GB2312" w:eastAsia="仿宋_GB2312" w:cs="仿宋_GB2312"/>
          <w:sz w:val="32"/>
          <w:szCs w:val="32"/>
        </w:rPr>
        <w:t> </w:t>
      </w:r>
    </w:p>
    <w:p>
      <w:pPr>
        <w:pStyle w:val="4"/>
        <w:numPr>
          <w:ilvl w:val="0"/>
          <w:numId w:val="0"/>
        </w:numPr>
        <w:tabs>
          <w:tab w:val="left" w:pos="992"/>
        </w:tabs>
        <w:spacing w:line="560" w:lineRule="exact"/>
        <w:ind w:firstLine="640" w:firstLineChars="200"/>
        <w:jc w:val="left"/>
        <w:rPr>
          <w:rFonts w:ascii="仿宋_GB2312" w:hAnsi="仿宋_GB2312" w:cs="仿宋_GB2312"/>
          <w:b w:val="0"/>
          <w:szCs w:val="32"/>
        </w:rPr>
      </w:pPr>
      <w:r>
        <w:rPr>
          <w:rFonts w:hint="eastAsia" w:ascii="仿宋_GB2312" w:hAnsi="仿宋_GB2312" w:cs="仿宋_GB2312"/>
          <w:b w:val="0"/>
          <w:szCs w:val="32"/>
        </w:rPr>
        <w:t>公司安全生产领导小组根据需要召开会议，分析安全生产运行状态，研究安全生产重要问题，决策重要事项。会议纪要下发各部门、子公司。</w:t>
      </w:r>
      <w:bookmarkEnd w:id="31"/>
    </w:p>
    <w:p>
      <w:pPr>
        <w:pStyle w:val="2"/>
        <w:ind w:firstLine="859"/>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pStyle w:val="2"/>
        <w:ind w:left="0" w:leftChars="0" w:firstLine="0" w:firstLineChars="0"/>
        <w:rPr>
          <w:rFonts w:hint="eastAsia" w:ascii="方正黑体简体" w:hAnsi="仿宋" w:eastAsia="方正黑体简体" w:cs="宋体"/>
          <w:b/>
          <w:bCs/>
          <w:spacing w:val="-6"/>
          <w:kern w:val="0"/>
          <w:sz w:val="44"/>
          <w:szCs w:val="44"/>
        </w:rPr>
      </w:pPr>
    </w:p>
    <w:p>
      <w:pPr>
        <w:pStyle w:val="2"/>
        <w:ind w:left="0" w:leftChars="0" w:firstLine="0" w:firstLineChars="0"/>
        <w:rPr>
          <w:rFonts w:ascii="方正黑体简体" w:hAnsi="仿宋" w:eastAsia="方正黑体简体" w:cs="宋体"/>
          <w:b/>
          <w:bCs/>
          <w:spacing w:val="-6"/>
          <w:kern w:val="0"/>
          <w:sz w:val="44"/>
          <w:szCs w:val="44"/>
        </w:rPr>
      </w:pPr>
    </w:p>
    <w:p>
      <w:pPr>
        <w:spacing w:line="600" w:lineRule="exact"/>
        <w:jc w:val="center"/>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3、安全生产会议管理制度</w:t>
      </w:r>
    </w:p>
    <w:p>
      <w:pPr>
        <w:spacing w:line="600" w:lineRule="exact"/>
        <w:ind w:firstLine="633" w:firstLineChars="198"/>
        <w:rPr>
          <w:rFonts w:ascii="方正黑体简体" w:hAnsi="仿宋" w:eastAsia="方正黑体简体"/>
          <w:bCs/>
          <w:sz w:val="32"/>
          <w:szCs w:val="32"/>
        </w:rPr>
      </w:pPr>
      <w:r>
        <w:rPr>
          <w:rFonts w:hint="eastAsia" w:ascii="方正黑体简体" w:hAnsi="仿宋" w:eastAsia="方正黑体简体"/>
          <w:bCs/>
          <w:sz w:val="32"/>
          <w:szCs w:val="32"/>
        </w:rPr>
        <w:t>1、内容与要求</w:t>
      </w:r>
    </w:p>
    <w:p>
      <w:pPr>
        <w:spacing w:line="600" w:lineRule="exact"/>
        <w:ind w:firstLine="600"/>
        <w:rPr>
          <w:rFonts w:ascii="仿宋_GB2312" w:hAnsi="仿宋" w:eastAsia="仿宋_GB2312"/>
          <w:bCs/>
          <w:sz w:val="32"/>
          <w:szCs w:val="32"/>
        </w:rPr>
      </w:pPr>
      <w:r>
        <w:rPr>
          <w:rFonts w:ascii="仿宋_GB2312" w:hAnsi="仿宋" w:eastAsia="仿宋_GB2312"/>
          <w:bCs/>
          <w:sz w:val="32"/>
          <w:szCs w:val="32"/>
        </w:rPr>
        <w:t>1</w:t>
      </w:r>
      <w:r>
        <w:rPr>
          <w:rFonts w:hint="eastAsia" w:ascii="仿宋_GB2312" w:hAnsi="仿宋" w:eastAsia="仿宋_GB2312"/>
          <w:bCs/>
          <w:sz w:val="32"/>
          <w:szCs w:val="32"/>
        </w:rPr>
        <w:t>、公司各层级安全生产会议主要包括：公司安全领导小组全体（扩大）会议、公司安全生产专题会议、部门级安全生产例会。</w:t>
      </w:r>
    </w:p>
    <w:p>
      <w:pPr>
        <w:spacing w:line="600" w:lineRule="exact"/>
        <w:ind w:firstLine="600"/>
        <w:rPr>
          <w:rFonts w:ascii="仿宋_GB2312" w:hAnsi="仿宋" w:eastAsia="仿宋_GB2312"/>
          <w:bCs/>
          <w:sz w:val="32"/>
          <w:szCs w:val="32"/>
        </w:rPr>
      </w:pPr>
      <w:r>
        <w:rPr>
          <w:rFonts w:ascii="仿宋_GB2312" w:hAnsi="仿宋" w:eastAsia="仿宋_GB2312"/>
          <w:bCs/>
          <w:sz w:val="32"/>
          <w:szCs w:val="32"/>
        </w:rPr>
        <w:t>2</w:t>
      </w:r>
      <w:r>
        <w:rPr>
          <w:rFonts w:hint="eastAsia" w:ascii="仿宋_GB2312" w:hAnsi="仿宋" w:eastAsia="仿宋_GB2312"/>
          <w:bCs/>
          <w:sz w:val="32"/>
          <w:szCs w:val="32"/>
        </w:rPr>
        <w:t>、会议内容以安全生产为主，结合消防、职业健康、环境卫生、环保等工作一并进行。</w:t>
      </w:r>
    </w:p>
    <w:p>
      <w:pPr>
        <w:spacing w:line="600" w:lineRule="exact"/>
        <w:ind w:firstLine="640" w:firstLineChars="200"/>
        <w:rPr>
          <w:rFonts w:ascii="仿宋_GB2312" w:hAnsi="仿宋" w:eastAsia="仿宋_GB2312"/>
          <w:bCs/>
          <w:sz w:val="32"/>
          <w:szCs w:val="32"/>
        </w:rPr>
      </w:pPr>
      <w:r>
        <w:rPr>
          <w:rFonts w:ascii="仿宋_GB2312" w:hAnsi="仿宋" w:eastAsia="仿宋_GB2312"/>
          <w:bCs/>
          <w:sz w:val="32"/>
          <w:szCs w:val="32"/>
        </w:rPr>
        <w:t>3</w:t>
      </w:r>
      <w:r>
        <w:rPr>
          <w:rFonts w:hint="eastAsia" w:ascii="仿宋_GB2312" w:hAnsi="仿宋" w:eastAsia="仿宋_GB2312"/>
          <w:bCs/>
          <w:sz w:val="32"/>
          <w:szCs w:val="32"/>
        </w:rPr>
        <w:t>、公司安全领导小组扩大会议。由公司安全生产第一责任人组织实施，每季度至少一次，由安全与项目管理部负责记录会议内容和组织参会人员签到。</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会议主要内容：</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1</w:t>
      </w:r>
      <w:r>
        <w:rPr>
          <w:rFonts w:hint="eastAsia" w:ascii="仿宋_GB2312" w:hAnsi="仿宋" w:eastAsia="仿宋_GB2312"/>
          <w:bCs/>
          <w:sz w:val="32"/>
          <w:szCs w:val="32"/>
        </w:rPr>
        <w:t>）通报公司当前安全生产形势、安全检查情况；</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2</w:t>
      </w:r>
      <w:r>
        <w:rPr>
          <w:rFonts w:hint="eastAsia" w:ascii="仿宋_GB2312" w:hAnsi="仿宋" w:eastAsia="仿宋_GB2312"/>
          <w:bCs/>
          <w:sz w:val="32"/>
          <w:szCs w:val="32"/>
        </w:rPr>
        <w:t>）安排布置、交流总结企业的安全生产工作；</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3</w:t>
      </w:r>
      <w:r>
        <w:rPr>
          <w:rFonts w:hint="eastAsia" w:ascii="仿宋_GB2312" w:hAnsi="仿宋" w:eastAsia="仿宋_GB2312"/>
          <w:bCs/>
          <w:sz w:val="32"/>
          <w:szCs w:val="32"/>
        </w:rPr>
        <w:t>）学习安全生产法律法规、规范标准、规章制度等；</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4</w:t>
      </w:r>
      <w:r>
        <w:rPr>
          <w:rFonts w:hint="eastAsia" w:ascii="仿宋_GB2312" w:hAnsi="仿宋" w:eastAsia="仿宋_GB2312"/>
          <w:bCs/>
          <w:sz w:val="32"/>
          <w:szCs w:val="32"/>
        </w:rPr>
        <w:t>）传达并落实上级部门的文件精神；</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5</w:t>
      </w:r>
      <w:r>
        <w:rPr>
          <w:rFonts w:hint="eastAsia" w:ascii="仿宋_GB2312" w:hAnsi="仿宋" w:eastAsia="仿宋_GB2312"/>
          <w:bCs/>
          <w:sz w:val="32"/>
          <w:szCs w:val="32"/>
        </w:rPr>
        <w:t>）通报事故事件、违章违纪、不良现象和不安全行为等。</w:t>
      </w:r>
    </w:p>
    <w:p>
      <w:pPr>
        <w:spacing w:line="600" w:lineRule="exact"/>
        <w:ind w:firstLine="640" w:firstLineChars="200"/>
        <w:rPr>
          <w:rFonts w:ascii="仿宋_GB2312" w:hAnsi="仿宋" w:eastAsia="仿宋_GB2312"/>
          <w:bCs/>
          <w:sz w:val="32"/>
          <w:szCs w:val="32"/>
        </w:rPr>
      </w:pPr>
      <w:r>
        <w:rPr>
          <w:rFonts w:ascii="仿宋_GB2312" w:hAnsi="仿宋" w:eastAsia="仿宋_GB2312"/>
          <w:bCs/>
          <w:sz w:val="32"/>
          <w:szCs w:val="32"/>
        </w:rPr>
        <w:t>3.</w:t>
      </w:r>
      <w:r>
        <w:rPr>
          <w:rFonts w:hint="eastAsia" w:ascii="仿宋_GB2312" w:hAnsi="仿宋" w:eastAsia="仿宋_GB2312"/>
          <w:bCs/>
          <w:sz w:val="32"/>
          <w:szCs w:val="32"/>
        </w:rPr>
        <w:t>2公司安全生产专题会议。由各分管领导组织实施，根据需要召集有关部门人员召开，由召集部门负责记录。</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会议主要内容：</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1</w:t>
      </w:r>
      <w:r>
        <w:rPr>
          <w:rFonts w:hint="eastAsia" w:ascii="仿宋_GB2312" w:hAnsi="仿宋" w:eastAsia="仿宋_GB2312"/>
          <w:bCs/>
          <w:sz w:val="32"/>
          <w:szCs w:val="32"/>
        </w:rPr>
        <w:t>）审核安全生产、职业健康方面的规章制度、操作规程；</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2</w:t>
      </w:r>
      <w:r>
        <w:rPr>
          <w:rFonts w:hint="eastAsia" w:ascii="仿宋_GB2312" w:hAnsi="仿宋" w:eastAsia="仿宋_GB2312"/>
          <w:bCs/>
          <w:sz w:val="32"/>
          <w:szCs w:val="32"/>
        </w:rPr>
        <w:t>）审查安全技术措施、方案；</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（3）研究安全生产工作存在的问题，制定改进措施；</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（4）研究其他涉及安全生产、职业健康方面的工作。</w:t>
      </w:r>
    </w:p>
    <w:p>
      <w:pPr>
        <w:spacing w:line="600" w:lineRule="exact"/>
        <w:ind w:firstLine="640" w:firstLineChars="200"/>
        <w:rPr>
          <w:rFonts w:ascii="仿宋_GB2312" w:hAnsi="仿宋" w:eastAsia="仿宋_GB2312"/>
          <w:bCs/>
          <w:sz w:val="32"/>
          <w:szCs w:val="32"/>
        </w:rPr>
      </w:pPr>
      <w:r>
        <w:rPr>
          <w:rFonts w:ascii="仿宋_GB2312" w:hAnsi="仿宋" w:eastAsia="仿宋_GB2312"/>
          <w:bCs/>
          <w:sz w:val="32"/>
          <w:szCs w:val="32"/>
        </w:rPr>
        <w:t>3.</w:t>
      </w:r>
      <w:r>
        <w:rPr>
          <w:rFonts w:hint="eastAsia" w:ascii="仿宋_GB2312" w:hAnsi="仿宋" w:eastAsia="仿宋_GB2312"/>
          <w:bCs/>
          <w:sz w:val="32"/>
          <w:szCs w:val="32"/>
        </w:rPr>
        <w:t>3部门级安全生产例会。要求每月一次，由部门负责人组织召开，并在部门安全会议记录中进行专门记录。</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会议主要内容：</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1</w:t>
      </w:r>
      <w:r>
        <w:rPr>
          <w:rFonts w:hint="eastAsia" w:ascii="仿宋_GB2312" w:hAnsi="仿宋" w:eastAsia="仿宋_GB2312"/>
          <w:bCs/>
          <w:sz w:val="32"/>
          <w:szCs w:val="32"/>
        </w:rPr>
        <w:t>）通报部门当前安全生产形势、安全检查情况；</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2</w:t>
      </w:r>
      <w:r>
        <w:rPr>
          <w:rFonts w:hint="eastAsia" w:ascii="仿宋_GB2312" w:hAnsi="仿宋" w:eastAsia="仿宋_GB2312"/>
          <w:bCs/>
          <w:sz w:val="32"/>
          <w:szCs w:val="32"/>
        </w:rPr>
        <w:t>）安排布置安全生产工作；</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3</w:t>
      </w:r>
      <w:r>
        <w:rPr>
          <w:rFonts w:hint="eastAsia" w:ascii="仿宋_GB2312" w:hAnsi="仿宋" w:eastAsia="仿宋_GB2312"/>
          <w:bCs/>
          <w:sz w:val="32"/>
          <w:szCs w:val="32"/>
        </w:rPr>
        <w:t>）学习安全生产法律法规、规范标准、规章制度、操作规程等；</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4</w:t>
      </w:r>
      <w:r>
        <w:rPr>
          <w:rFonts w:hint="eastAsia" w:ascii="仿宋_GB2312" w:hAnsi="仿宋" w:eastAsia="仿宋_GB2312"/>
          <w:bCs/>
          <w:sz w:val="32"/>
          <w:szCs w:val="32"/>
        </w:rPr>
        <w:t>）传达并落实上级和公司的文件精神；</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5</w:t>
      </w:r>
      <w:r>
        <w:rPr>
          <w:rFonts w:hint="eastAsia" w:ascii="仿宋_GB2312" w:hAnsi="仿宋" w:eastAsia="仿宋_GB2312"/>
          <w:bCs/>
          <w:sz w:val="32"/>
          <w:szCs w:val="32"/>
        </w:rPr>
        <w:t>）通报事故事件、违章违纪、不良现象和不安全行为等；</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6</w:t>
      </w:r>
      <w:r>
        <w:rPr>
          <w:rFonts w:hint="eastAsia" w:ascii="仿宋_GB2312" w:hAnsi="仿宋" w:eastAsia="仿宋_GB2312"/>
          <w:bCs/>
          <w:sz w:val="32"/>
          <w:szCs w:val="32"/>
        </w:rPr>
        <w:t>）研究部门安全生产工作存在的问题，制定改进措施。</w:t>
      </w:r>
    </w:p>
    <w:p>
      <w:pPr>
        <w:spacing w:line="600" w:lineRule="exact"/>
        <w:ind w:firstLine="640" w:firstLineChars="200"/>
        <w:rPr>
          <w:rFonts w:ascii="仿宋_GB2312" w:hAnsi="仿宋" w:eastAsia="仿宋_GB2312"/>
          <w:bCs/>
          <w:sz w:val="32"/>
          <w:szCs w:val="32"/>
        </w:rPr>
      </w:pPr>
      <w:r>
        <w:rPr>
          <w:rFonts w:ascii="仿宋_GB2312" w:hAnsi="仿宋" w:eastAsia="仿宋_GB2312"/>
          <w:bCs/>
          <w:sz w:val="32"/>
          <w:szCs w:val="32"/>
        </w:rPr>
        <w:t>3.</w:t>
      </w:r>
      <w:r>
        <w:rPr>
          <w:rFonts w:hint="eastAsia" w:ascii="仿宋_GB2312" w:hAnsi="仿宋" w:eastAsia="仿宋_GB2312"/>
          <w:bCs/>
          <w:sz w:val="32"/>
          <w:szCs w:val="32"/>
        </w:rPr>
        <w:t>4其他要求：</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1</w:t>
      </w:r>
      <w:r>
        <w:rPr>
          <w:rFonts w:hint="eastAsia" w:ascii="仿宋_GB2312" w:hAnsi="仿宋" w:eastAsia="仿宋_GB2312"/>
          <w:bCs/>
          <w:sz w:val="32"/>
          <w:szCs w:val="32"/>
        </w:rPr>
        <w:t>）通知参加会议人员时，要把会议主要内容、开始时间、大约耗时、会议地点交代清楚。</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2</w:t>
      </w:r>
      <w:r>
        <w:rPr>
          <w:rFonts w:hint="eastAsia" w:ascii="仿宋_GB2312" w:hAnsi="仿宋" w:eastAsia="仿宋_GB2312"/>
          <w:bCs/>
          <w:sz w:val="32"/>
          <w:szCs w:val="32"/>
        </w:rPr>
        <w:t>）被通知需要参加会议的人员，都应按时参加会议，做到善始善终，确实不能参加的要在开会之前和召集人说明情况，并得到允许。</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3</w:t>
      </w:r>
      <w:r>
        <w:rPr>
          <w:rFonts w:hint="eastAsia" w:ascii="仿宋_GB2312" w:hAnsi="仿宋" w:eastAsia="仿宋_GB2312"/>
          <w:bCs/>
          <w:sz w:val="32"/>
          <w:szCs w:val="32"/>
        </w:rPr>
        <w:t>）会议上决定的事项、传达的会议精神，各部门负责人，必须认真贯彻执行。</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w:t>
      </w:r>
      <w:r>
        <w:rPr>
          <w:rFonts w:ascii="仿宋_GB2312" w:hAnsi="仿宋" w:eastAsia="仿宋_GB2312"/>
          <w:bCs/>
          <w:sz w:val="32"/>
          <w:szCs w:val="32"/>
        </w:rPr>
        <w:t>4</w:t>
      </w:r>
      <w:r>
        <w:rPr>
          <w:rFonts w:hint="eastAsia" w:ascii="仿宋_GB2312" w:hAnsi="仿宋" w:eastAsia="仿宋_GB2312"/>
          <w:bCs/>
          <w:sz w:val="32"/>
          <w:szCs w:val="32"/>
        </w:rPr>
        <w:t>）对未经允许擅自不参加会议、迟到、早退的人员，按照公司相关制度对其处罚。</w:t>
      </w:r>
    </w:p>
    <w:p>
      <w:pPr>
        <w:spacing w:line="600" w:lineRule="exact"/>
        <w:rPr>
          <w:rFonts w:ascii="仿宋_GB2312" w:hAnsi="仿宋" w:eastAsia="仿宋_GB2312"/>
          <w:bCs/>
          <w:sz w:val="32"/>
          <w:szCs w:val="32"/>
        </w:rPr>
      </w:pPr>
    </w:p>
    <w:p>
      <w:pPr>
        <w:spacing w:line="600" w:lineRule="exact"/>
        <w:jc w:val="center"/>
        <w:rPr>
          <w:rFonts w:ascii="仿宋_GB2312" w:hAnsi="仿宋_GB2312" w:eastAsia="仿宋_GB2312" w:cs="仿宋_GB2312"/>
          <w:b/>
          <w:bCs/>
          <w:spacing w:val="-6"/>
          <w:kern w:val="0"/>
          <w:sz w:val="32"/>
          <w:szCs w:val="32"/>
        </w:rPr>
      </w:pPr>
      <w:r>
        <w:rPr>
          <w:rFonts w:ascii="仿宋_GB2312" w:eastAsia="仿宋_GB2312"/>
          <w:sz w:val="32"/>
          <w:szCs w:val="32"/>
        </w:rPr>
        <w:br w:type="page"/>
      </w:r>
      <w:r>
        <w:rPr>
          <w:rFonts w:hint="eastAsia" w:ascii="仿宋_GB2312" w:hAnsi="仿宋_GB2312" w:eastAsia="仿宋_GB2312" w:cs="仿宋_GB2312"/>
          <w:b/>
          <w:sz w:val="32"/>
          <w:szCs w:val="32"/>
        </w:rPr>
        <w:t>4、</w:t>
      </w:r>
      <w:r>
        <w:rPr>
          <w:rFonts w:hint="eastAsia" w:ascii="仿宋_GB2312" w:hAnsi="仿宋_GB2312" w:eastAsia="仿宋_GB2312" w:cs="仿宋_GB2312"/>
          <w:b/>
          <w:bCs/>
          <w:spacing w:val="-6"/>
          <w:kern w:val="0"/>
          <w:sz w:val="32"/>
          <w:szCs w:val="32"/>
        </w:rPr>
        <w:t>安全生产投入及安全生产费用</w:t>
      </w:r>
    </w:p>
    <w:p>
      <w:pPr>
        <w:spacing w:line="600" w:lineRule="exact"/>
        <w:jc w:val="center"/>
        <w:rPr>
          <w:rFonts w:ascii="仿宋_GB2312" w:hAnsi="宋体" w:eastAsia="仿宋_GB2312"/>
          <w:sz w:val="32"/>
          <w:szCs w:val="32"/>
        </w:rPr>
      </w:pPr>
      <w:r>
        <w:rPr>
          <w:rFonts w:hint="eastAsia" w:ascii="仿宋_GB2312" w:hAnsi="仿宋_GB2312" w:eastAsia="仿宋_GB2312" w:cs="仿宋_GB2312"/>
          <w:b/>
          <w:bCs/>
          <w:spacing w:val="-6"/>
          <w:kern w:val="0"/>
          <w:sz w:val="32"/>
          <w:szCs w:val="32"/>
        </w:rPr>
        <w:t>提取和使用制度</w:t>
      </w:r>
    </w:p>
    <w:p>
      <w:pPr>
        <w:spacing w:line="600" w:lineRule="exact"/>
        <w:ind w:firstLine="633" w:firstLineChars="19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1、目的</w:t>
      </w:r>
    </w:p>
    <w:p>
      <w:pPr>
        <w:spacing w:line="600" w:lineRule="exact"/>
        <w:ind w:firstLine="615"/>
        <w:rPr>
          <w:rFonts w:ascii="仿宋_GB2312" w:hAnsi="仿宋" w:eastAsia="仿宋_GB2312"/>
          <w:sz w:val="32"/>
          <w:szCs w:val="32"/>
        </w:rPr>
      </w:pPr>
      <w:r>
        <w:rPr>
          <w:rFonts w:hint="eastAsia" w:ascii="仿宋_GB2312" w:hAnsi="仿宋" w:eastAsia="仿宋_GB2312"/>
          <w:sz w:val="32"/>
          <w:szCs w:val="32"/>
        </w:rPr>
        <w:t>为建立公司安全生产投入长效机制，保障公司的安全费用落实，确保公司生产、经营活动正常有序开展，根据《中华人民共和国安全生产法》、《企业</w:t>
      </w:r>
      <w:r>
        <w:fldChar w:fldCharType="begin"/>
      </w:r>
      <w:r>
        <w:instrText xml:space="preserve"> HYPERLINK "https://baike.baidu.com/item/%E5%AE%89%E5%85%A8%E7%94%9F%E4%BA%A7%E8%B4%B9%E7%94%A8" </w:instrText>
      </w:r>
      <w:r>
        <w:fldChar w:fldCharType="separate"/>
      </w:r>
      <w:r>
        <w:rPr>
          <w:rStyle w:val="25"/>
          <w:rFonts w:hint="eastAsia" w:ascii="仿宋_GB2312" w:hAnsi="仿宋" w:eastAsia="仿宋_GB2312"/>
          <w:color w:val="auto"/>
          <w:sz w:val="32"/>
          <w:szCs w:val="32"/>
          <w:u w:val="none"/>
        </w:rPr>
        <w:t>安全生产费用</w:t>
      </w:r>
      <w:r>
        <w:rPr>
          <w:rStyle w:val="25"/>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提取和使用管理办法》相关规定，结合本公司实际，特制定本制度。</w:t>
      </w:r>
    </w:p>
    <w:p>
      <w:pPr>
        <w:spacing w:line="600" w:lineRule="exact"/>
        <w:ind w:firstLine="633" w:firstLineChars="19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2、适用范围</w:t>
      </w:r>
    </w:p>
    <w:p>
      <w:pPr>
        <w:spacing w:line="600" w:lineRule="exact"/>
        <w:ind w:firstLine="633" w:firstLineChars="19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本制度适用于公司及各部门、子（分）公司。</w:t>
      </w:r>
    </w:p>
    <w:p>
      <w:pPr>
        <w:spacing w:line="600" w:lineRule="exact"/>
        <w:ind w:firstLine="633" w:firstLineChars="19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3、具体要求</w:t>
      </w:r>
    </w:p>
    <w:p>
      <w:pPr>
        <w:spacing w:line="600" w:lineRule="exact"/>
        <w:ind w:firstLine="800" w:firstLineChars="250"/>
        <w:rPr>
          <w:rFonts w:ascii="仿宋_GB2312" w:hAnsi="仿宋" w:eastAsia="仿宋_GB2312"/>
          <w:sz w:val="32"/>
          <w:szCs w:val="32"/>
        </w:rPr>
      </w:pPr>
      <w:r>
        <w:rPr>
          <w:rFonts w:ascii="仿宋_GB2312" w:hAnsi="仿宋" w:eastAsia="仿宋_GB2312"/>
          <w:sz w:val="32"/>
          <w:szCs w:val="32"/>
        </w:rPr>
        <w:t>3.1</w:t>
      </w:r>
      <w:r>
        <w:rPr>
          <w:rFonts w:hint="eastAsia" w:ascii="仿宋_GB2312" w:hAnsi="仿宋" w:eastAsia="仿宋_GB2312"/>
          <w:sz w:val="32"/>
          <w:szCs w:val="32"/>
        </w:rPr>
        <w:t>安全生产费用是指企业按照规定标准提取，在成本中</w:t>
      </w:r>
      <w:r>
        <w:rPr>
          <w:rFonts w:hint="eastAsia" w:ascii="仿宋_GB2312" w:hAnsi="仿宋" w:eastAsia="仿宋_GB2312"/>
          <w:spacing w:val="-4"/>
          <w:sz w:val="32"/>
          <w:szCs w:val="32"/>
        </w:rPr>
        <w:t>列支，专门用于改善和改进企业安全生产条件的资金。安全生产投入及费用的提取和使用按照“企业提取、政府监管、确保</w:t>
      </w:r>
      <w:r>
        <w:rPr>
          <w:rFonts w:hint="eastAsia" w:ascii="仿宋_GB2312" w:hAnsi="仿宋" w:eastAsia="仿宋_GB2312"/>
          <w:sz w:val="32"/>
          <w:szCs w:val="32"/>
        </w:rPr>
        <w:t>需要、规范使用”的原则进行财务管理，并纳入本企业年度预算。</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3.2</w:t>
      </w:r>
      <w:r>
        <w:rPr>
          <w:rFonts w:hint="eastAsia" w:ascii="仿宋_GB2312" w:hAnsi="仿宋" w:eastAsia="仿宋_GB2312"/>
          <w:sz w:val="32"/>
          <w:szCs w:val="32"/>
        </w:rPr>
        <w:t>安全生产费用以上年度实际营业收入为计提依据，采取超额累退方式平均逐月提取，安全生产费用提取额度不得低于《企业</w:t>
      </w:r>
      <w:r>
        <w:fldChar w:fldCharType="begin"/>
      </w:r>
      <w:r>
        <w:instrText xml:space="preserve"> HYPERLINK "https://baike.baidu.com/item/%E5%AE%89%E5%85%A8%E7%94%9F%E4%BA%A7%E8%B4%B9%E7%94%A8" </w:instrText>
      </w:r>
      <w:r>
        <w:fldChar w:fldCharType="separate"/>
      </w:r>
      <w:r>
        <w:rPr>
          <w:rStyle w:val="25"/>
          <w:rFonts w:hint="eastAsia" w:ascii="仿宋_GB2312" w:hAnsi="仿宋" w:eastAsia="仿宋_GB2312"/>
          <w:color w:val="auto"/>
          <w:sz w:val="32"/>
          <w:szCs w:val="32"/>
          <w:u w:val="none"/>
        </w:rPr>
        <w:t>安全生产费用</w:t>
      </w:r>
      <w:r>
        <w:rPr>
          <w:rStyle w:val="25"/>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提取和使用管理办法》中的规定。（注：营业收入</w:t>
      </w:r>
      <w:r>
        <w:rPr>
          <w:rFonts w:ascii="仿宋_GB2312" w:hAnsi="仿宋" w:eastAsia="仿宋_GB2312"/>
          <w:sz w:val="32"/>
          <w:szCs w:val="32"/>
        </w:rPr>
        <w:t>1</w:t>
      </w:r>
      <w:r>
        <w:rPr>
          <w:rFonts w:hint="eastAsia" w:ascii="仿宋_GB2312" w:hAnsi="仿宋" w:eastAsia="仿宋_GB2312"/>
          <w:sz w:val="32"/>
          <w:szCs w:val="32"/>
        </w:rPr>
        <w:t>亿以上至</w:t>
      </w:r>
      <w:r>
        <w:rPr>
          <w:rFonts w:ascii="仿宋_GB2312" w:hAnsi="仿宋" w:eastAsia="仿宋_GB2312"/>
          <w:sz w:val="32"/>
          <w:szCs w:val="32"/>
        </w:rPr>
        <w:t>10</w:t>
      </w:r>
      <w:r>
        <w:rPr>
          <w:rFonts w:hint="eastAsia" w:ascii="仿宋_GB2312" w:hAnsi="仿宋" w:eastAsia="仿宋_GB2312"/>
          <w:sz w:val="32"/>
          <w:szCs w:val="32"/>
        </w:rPr>
        <w:t>亿元的，按</w:t>
      </w:r>
      <w:r>
        <w:rPr>
          <w:rFonts w:ascii="仿宋_GB2312" w:hAnsi="仿宋" w:eastAsia="仿宋_GB2312"/>
          <w:sz w:val="32"/>
          <w:szCs w:val="32"/>
        </w:rPr>
        <w:t>0.5%</w:t>
      </w:r>
      <w:r>
        <w:rPr>
          <w:rFonts w:hint="eastAsia" w:ascii="仿宋_GB2312" w:hAnsi="仿宋" w:eastAsia="仿宋_GB2312"/>
          <w:sz w:val="32"/>
          <w:szCs w:val="32"/>
        </w:rPr>
        <w:t>提取）</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3.3</w:t>
      </w:r>
      <w:r>
        <w:rPr>
          <w:rFonts w:hint="eastAsia" w:ascii="仿宋_GB2312" w:hAnsi="仿宋" w:eastAsia="仿宋_GB2312"/>
          <w:sz w:val="32"/>
          <w:szCs w:val="32"/>
        </w:rPr>
        <w:t>安全生产费用实行专户核算。按规定范围安排使用，不得挪用或挤占；安全生产费用不足的，超出部分按生产成本费用渠道列支。</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3.4</w:t>
      </w:r>
      <w:r>
        <w:rPr>
          <w:rFonts w:hint="eastAsia" w:ascii="仿宋_GB2312" w:hAnsi="仿宋" w:eastAsia="仿宋_GB2312"/>
          <w:sz w:val="32"/>
          <w:szCs w:val="32"/>
        </w:rPr>
        <w:t>安全生产资金使用上应做到“三到位”即：责任到位、措施到位、资金到位；在具体实施项目上应做到“四定”，即：定项目、定措施、定责任人、定期限。</w:t>
      </w:r>
    </w:p>
    <w:p>
      <w:pPr>
        <w:widowControl/>
        <w:spacing w:line="600" w:lineRule="exact"/>
        <w:ind w:firstLine="640" w:firstLineChars="200"/>
        <w:jc w:val="left"/>
        <w:rPr>
          <w:rFonts w:ascii="仿宋_GB2312" w:hAnsi="仿宋" w:eastAsia="仿宋_GB2312"/>
          <w:sz w:val="32"/>
          <w:szCs w:val="32"/>
        </w:rPr>
      </w:pPr>
      <w:r>
        <w:rPr>
          <w:rFonts w:ascii="仿宋_GB2312" w:hAnsi="仿宋" w:eastAsia="仿宋_GB2312"/>
          <w:sz w:val="32"/>
          <w:szCs w:val="32"/>
        </w:rPr>
        <w:t>3.5</w:t>
      </w:r>
      <w:r>
        <w:rPr>
          <w:rFonts w:hint="eastAsia" w:ascii="仿宋_GB2312" w:hAnsi="仿宋" w:eastAsia="仿宋_GB2312"/>
          <w:sz w:val="32"/>
          <w:szCs w:val="32"/>
        </w:rPr>
        <w:t>安全生产费用使用范围：</w:t>
      </w:r>
    </w:p>
    <w:p>
      <w:pPr>
        <w:spacing w:line="600" w:lineRule="exact"/>
        <w:ind w:firstLine="640" w:firstLineChars="200"/>
        <w:rPr>
          <w:rFonts w:ascii="仿宋_GB2312" w:hAnsi="Arial" w:eastAsia="仿宋_GB2312" w:cs="Arial"/>
          <w:sz w:val="32"/>
          <w:szCs w:val="32"/>
          <w:shd w:val="clear" w:color="auto" w:fill="FFFFFF"/>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完善、改造和维护安全防护设施设备（不含“三同时”要求初期投入的安全设施）支出，包括车间、库房、罐区等作业场所的监控、监测、通风、防晒、调温、防火、灭火、防爆、泄压、防毒、消毒、中和、防潮、防雷、防静电、防腐、防渗漏、防护围堤或者隔离操作等设施设备支出；施工现场临时用电系统、洞口、临边、机械设备、高处作业防护、交叉作业防护、防火、防爆、防尘、防毒、防雷、防地质灾害、地下空间有害气体监测、通风、临时安全防护等设施设备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）配备、维护、保养应急救援器材、设备支出和应急演练支出；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）开展重大危险源和事故隐患评估、监控和整改支出；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）安全生产检查、咨询、评价（不包括新建、改建、扩建项目安全评价）和标准化建设支出；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）配备和更新现场作业人员安全防护用品支出；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）安全生产宣传、教育、培训支出；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7</w:t>
      </w:r>
      <w:r>
        <w:rPr>
          <w:rFonts w:hint="eastAsia" w:ascii="仿宋_GB2312" w:hAnsi="仿宋" w:eastAsia="仿宋_GB2312"/>
          <w:sz w:val="32"/>
          <w:szCs w:val="32"/>
        </w:rPr>
        <w:t>）安全生产适用的新技术、新装备、新工艺、新标准的推广应用支出；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8</w:t>
      </w:r>
      <w:r>
        <w:rPr>
          <w:rFonts w:hint="eastAsia" w:ascii="仿宋_GB2312" w:hAnsi="仿宋" w:eastAsia="仿宋_GB2312"/>
          <w:sz w:val="32"/>
          <w:szCs w:val="32"/>
        </w:rPr>
        <w:t>）安全设施及特种设备检测检验支出；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9</w:t>
      </w:r>
      <w:r>
        <w:rPr>
          <w:rFonts w:hint="eastAsia" w:ascii="仿宋_GB2312" w:hAnsi="仿宋" w:eastAsia="仿宋_GB2312"/>
          <w:sz w:val="32"/>
          <w:szCs w:val="32"/>
        </w:rPr>
        <w:t>）其他与安全生产直接相关的支出。</w:t>
      </w:r>
    </w:p>
    <w:p>
      <w:pPr>
        <w:spacing w:line="600" w:lineRule="exact"/>
        <w:ind w:firstLine="633" w:firstLineChars="19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4、职能职责</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4.1</w:t>
      </w:r>
      <w:r>
        <w:rPr>
          <w:rFonts w:hint="eastAsia" w:ascii="仿宋_GB2312" w:hAnsi="仿宋" w:eastAsia="仿宋_GB2312"/>
          <w:sz w:val="32"/>
          <w:szCs w:val="32"/>
        </w:rPr>
        <w:t>公司安全生产第一责任人负责保障安全生产投入，负责审批安全费用提取、安全投入计划、经费使用报告。</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4.2</w:t>
      </w:r>
      <w:r>
        <w:rPr>
          <w:rFonts w:hint="eastAsia" w:ascii="仿宋_GB2312" w:hAnsi="仿宋" w:eastAsia="仿宋_GB2312"/>
          <w:sz w:val="32"/>
          <w:szCs w:val="32"/>
        </w:rPr>
        <w:t>公司安全生产领导小组负责审核安全投入计划、经费使用报告，监督检查安全投入落实情况。</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4.3</w:t>
      </w:r>
      <w:r>
        <w:rPr>
          <w:rFonts w:hint="eastAsia" w:ascii="仿宋_GB2312" w:hAnsi="仿宋" w:eastAsia="仿宋_GB2312"/>
          <w:sz w:val="32"/>
          <w:szCs w:val="32"/>
        </w:rPr>
        <w:t>安全与项目管理部负责编制公司安全投入计划和经费使用报告。</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4.4</w:t>
      </w:r>
      <w:r>
        <w:rPr>
          <w:rFonts w:hint="eastAsia" w:ascii="仿宋_GB2312" w:hAnsi="仿宋" w:eastAsia="仿宋_GB2312"/>
          <w:sz w:val="32"/>
          <w:szCs w:val="32"/>
        </w:rPr>
        <w:t>财务管理部负责设立安全生产费用专门账户，提取安全生产费用，建立公司安全经费投入台账。</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4.5</w:t>
      </w:r>
      <w:r>
        <w:rPr>
          <w:rFonts w:hint="eastAsia" w:ascii="仿宋_GB2312" w:hAnsi="仿宋" w:eastAsia="仿宋_GB2312"/>
          <w:sz w:val="32"/>
          <w:szCs w:val="32"/>
        </w:rPr>
        <w:t>各部门、子（分）公司主管按照职责分工对有关专业安全生产费用计取、支付、使用实施监督管理。</w:t>
      </w:r>
    </w:p>
    <w:p>
      <w:pPr>
        <w:widowControl/>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5、相关记录</w:t>
      </w:r>
    </w:p>
    <w:p>
      <w:pPr>
        <w:widowControl/>
        <w:spacing w:line="60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安全生产投入资金台账</w:t>
      </w:r>
      <w:r>
        <w:rPr>
          <w:rFonts w:hint="eastAsia" w:ascii="仿宋_GB2312" w:hAnsi="仿宋" w:eastAsia="仿宋_GB2312"/>
          <w:sz w:val="32"/>
          <w:szCs w:val="32"/>
          <w:lang w:eastAsia="zh-CN"/>
        </w:rPr>
        <w:t>。</w:t>
      </w:r>
    </w:p>
    <w:p>
      <w:pPr>
        <w:widowControl/>
        <w:spacing w:line="600" w:lineRule="exact"/>
        <w:jc w:val="left"/>
        <w:rPr>
          <w:rFonts w:ascii="仿宋_GB2312" w:hAnsi="宋体" w:eastAsia="仿宋_GB2312" w:cs="宋体"/>
          <w:b/>
          <w:bCs/>
          <w:kern w:val="0"/>
          <w:sz w:val="32"/>
          <w:szCs w:val="32"/>
        </w:rPr>
        <w:sectPr>
          <w:footerReference r:id="rId3" w:type="default"/>
          <w:type w:val="continuous"/>
          <w:pgSz w:w="11907" w:h="16839"/>
          <w:pgMar w:top="1644" w:right="1133" w:bottom="1474" w:left="1588" w:header="720" w:footer="964" w:gutter="0"/>
          <w:pgNumType w:fmt="decimal"/>
          <w:cols w:space="720" w:num="1"/>
          <w:docGrid w:type="lines" w:linePitch="312" w:charSpace="0"/>
        </w:sectPr>
      </w:pPr>
    </w:p>
    <w:p>
      <w:pPr>
        <w:widowControl/>
        <w:spacing w:line="600" w:lineRule="exact"/>
        <w:jc w:val="left"/>
        <w:rPr>
          <w:rFonts w:ascii="仿宋_GB2312" w:hAnsi="宋体" w:eastAsia="仿宋_GB2312"/>
          <w:b/>
          <w:bCs/>
          <w:kern w:val="0"/>
          <w:sz w:val="32"/>
          <w:szCs w:val="32"/>
        </w:rPr>
      </w:pPr>
      <w:r>
        <w:rPr>
          <w:rFonts w:hint="eastAsia" w:ascii="仿宋_GB2312" w:hAnsi="宋体" w:eastAsia="仿宋_GB2312"/>
          <w:b/>
          <w:bCs/>
          <w:kern w:val="0"/>
          <w:sz w:val="32"/>
          <w:szCs w:val="32"/>
        </w:rPr>
        <w:t>附件</w:t>
      </w:r>
      <w:r>
        <w:rPr>
          <w:rFonts w:ascii="仿宋_GB2312" w:hAnsi="宋体" w:eastAsia="仿宋_GB2312"/>
          <w:b/>
          <w:bCs/>
          <w:kern w:val="0"/>
          <w:sz w:val="32"/>
          <w:szCs w:val="32"/>
        </w:rPr>
        <w:t>1</w:t>
      </w:r>
      <w:r>
        <w:rPr>
          <w:rFonts w:hint="eastAsia" w:ascii="仿宋_GB2312" w:hAnsi="宋体" w:eastAsia="仿宋_GB2312"/>
          <w:b/>
          <w:bCs/>
          <w:kern w:val="0"/>
          <w:sz w:val="32"/>
          <w:szCs w:val="32"/>
        </w:rPr>
        <w:t>：</w:t>
      </w:r>
    </w:p>
    <w:p>
      <w:pPr>
        <w:spacing w:line="600" w:lineRule="exact"/>
        <w:ind w:right="-1105" w:rightChars="-526"/>
        <w:jc w:val="center"/>
        <w:rPr>
          <w:rFonts w:ascii="方正黑体简体" w:hAnsi="仿宋" w:eastAsia="方正黑体简体" w:cs="宋体"/>
          <w:b/>
          <w:bCs/>
          <w:spacing w:val="-6"/>
          <w:kern w:val="0"/>
          <w:sz w:val="44"/>
          <w:szCs w:val="44"/>
        </w:rPr>
      </w:pPr>
      <w:r>
        <w:rPr>
          <w:rFonts w:hint="eastAsia" w:ascii="方正黑体简体" w:hAnsi="仿宋" w:eastAsia="方正黑体简体" w:cs="宋体"/>
          <w:b/>
          <w:bCs/>
          <w:spacing w:val="-6"/>
          <w:kern w:val="0"/>
          <w:sz w:val="44"/>
          <w:szCs w:val="44"/>
        </w:rPr>
        <w:t>（）年度安全生产投入资金台账</w:t>
      </w:r>
    </w:p>
    <w:p>
      <w:pPr>
        <w:spacing w:line="200" w:lineRule="exact"/>
        <w:jc w:val="center"/>
        <w:rPr>
          <w:rFonts w:ascii="方正黑体简体" w:hAnsi="仿宋" w:eastAsia="方正黑体简体" w:cs="宋体"/>
          <w:b/>
          <w:bCs/>
          <w:spacing w:val="-6"/>
          <w:kern w:val="0"/>
          <w:sz w:val="44"/>
          <w:szCs w:val="44"/>
        </w:rPr>
      </w:pPr>
    </w:p>
    <w:tbl>
      <w:tblPr>
        <w:tblStyle w:val="18"/>
        <w:tblW w:w="14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720"/>
        <w:gridCol w:w="2261"/>
        <w:gridCol w:w="750"/>
        <w:gridCol w:w="683"/>
        <w:gridCol w:w="788"/>
        <w:gridCol w:w="763"/>
        <w:gridCol w:w="826"/>
        <w:gridCol w:w="737"/>
        <w:gridCol w:w="776"/>
        <w:gridCol w:w="813"/>
        <w:gridCol w:w="788"/>
        <w:gridCol w:w="763"/>
        <w:gridCol w:w="703"/>
        <w:gridCol w:w="721"/>
        <w:gridCol w:w="92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tblHeader/>
          <w:jc w:val="center"/>
        </w:trPr>
        <w:tc>
          <w:tcPr>
            <w:tcW w:w="540" w:type="dxa"/>
            <w:vMerge w:val="restart"/>
            <w:vAlign w:val="center"/>
          </w:tcPr>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720" w:type="dxa"/>
            <w:vMerge w:val="restart"/>
            <w:tcBorders>
              <w:left w:val="nil"/>
            </w:tcBorders>
            <w:vAlign w:val="center"/>
          </w:tcPr>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投入</w:t>
            </w:r>
          </w:p>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项目</w:t>
            </w:r>
          </w:p>
        </w:tc>
        <w:tc>
          <w:tcPr>
            <w:tcW w:w="2261" w:type="dxa"/>
            <w:vMerge w:val="restart"/>
            <w:tcBorders>
              <w:left w:val="nil"/>
            </w:tcBorders>
            <w:vAlign w:val="center"/>
          </w:tcPr>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投入</w:t>
            </w:r>
          </w:p>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明细</w:t>
            </w:r>
          </w:p>
        </w:tc>
        <w:tc>
          <w:tcPr>
            <w:tcW w:w="9111" w:type="dxa"/>
            <w:gridSpan w:val="12"/>
            <w:tcBorders>
              <w:left w:val="nil"/>
            </w:tcBorders>
            <w:vAlign w:val="center"/>
          </w:tcPr>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投入金额（元）</w:t>
            </w:r>
          </w:p>
        </w:tc>
        <w:tc>
          <w:tcPr>
            <w:tcW w:w="923" w:type="dxa"/>
            <w:vMerge w:val="restart"/>
            <w:tcBorders>
              <w:left w:val="nil"/>
            </w:tcBorders>
            <w:vAlign w:val="center"/>
          </w:tcPr>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实施</w:t>
            </w:r>
          </w:p>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责任人</w:t>
            </w:r>
          </w:p>
        </w:tc>
        <w:tc>
          <w:tcPr>
            <w:tcW w:w="788" w:type="dxa"/>
            <w:vMerge w:val="restart"/>
            <w:tcBorders>
              <w:left w:val="nil"/>
            </w:tcBorders>
            <w:vAlign w:val="center"/>
          </w:tcPr>
          <w:p>
            <w:pPr>
              <w:spacing w:line="320" w:lineRule="exact"/>
              <w:jc w:val="center"/>
              <w:rPr>
                <w:rFonts w:ascii="仿宋_GB2312" w:hAnsi="宋体" w:eastAsia="仿宋_GB2312"/>
                <w:b/>
                <w:bCs/>
                <w:sz w:val="28"/>
                <w:szCs w:val="28"/>
              </w:rPr>
            </w:pPr>
            <w:r>
              <w:rPr>
                <w:rFonts w:hint="eastAsia" w:ascii="仿宋_GB2312" w:hAnsi="宋体"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tblHeader/>
          <w:jc w:val="center"/>
        </w:trPr>
        <w:tc>
          <w:tcPr>
            <w:tcW w:w="540" w:type="dxa"/>
            <w:vMerge w:val="continue"/>
            <w:vAlign w:val="center"/>
          </w:tcPr>
          <w:p>
            <w:pPr>
              <w:widowControl/>
              <w:spacing w:line="320" w:lineRule="exact"/>
              <w:jc w:val="left"/>
              <w:rPr>
                <w:rFonts w:ascii="仿宋_GB2312" w:hAnsi="宋体" w:eastAsia="仿宋_GB2312"/>
                <w:b/>
                <w:bCs/>
                <w:sz w:val="28"/>
                <w:szCs w:val="28"/>
              </w:rPr>
            </w:pPr>
          </w:p>
        </w:tc>
        <w:tc>
          <w:tcPr>
            <w:tcW w:w="720" w:type="dxa"/>
            <w:vMerge w:val="continue"/>
            <w:tcBorders>
              <w:left w:val="nil"/>
            </w:tcBorders>
            <w:vAlign w:val="center"/>
          </w:tcPr>
          <w:p>
            <w:pPr>
              <w:widowControl/>
              <w:spacing w:line="320" w:lineRule="exact"/>
              <w:jc w:val="left"/>
              <w:rPr>
                <w:rFonts w:ascii="仿宋_GB2312" w:hAnsi="宋体" w:eastAsia="仿宋_GB2312"/>
                <w:b/>
                <w:bCs/>
                <w:sz w:val="28"/>
                <w:szCs w:val="28"/>
              </w:rPr>
            </w:pPr>
          </w:p>
        </w:tc>
        <w:tc>
          <w:tcPr>
            <w:tcW w:w="2261" w:type="dxa"/>
            <w:vMerge w:val="continue"/>
            <w:tcBorders>
              <w:left w:val="nil"/>
            </w:tcBorders>
            <w:vAlign w:val="center"/>
          </w:tcPr>
          <w:p>
            <w:pPr>
              <w:widowControl/>
              <w:spacing w:line="320" w:lineRule="exact"/>
              <w:jc w:val="left"/>
              <w:rPr>
                <w:rFonts w:ascii="仿宋_GB2312" w:hAnsi="宋体" w:eastAsia="仿宋_GB2312"/>
                <w:b/>
                <w:bCs/>
                <w:sz w:val="28"/>
                <w:szCs w:val="28"/>
              </w:rPr>
            </w:pPr>
          </w:p>
        </w:tc>
        <w:tc>
          <w:tcPr>
            <w:tcW w:w="750"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月</w:t>
            </w:r>
          </w:p>
        </w:tc>
        <w:tc>
          <w:tcPr>
            <w:tcW w:w="683"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月</w:t>
            </w:r>
          </w:p>
        </w:tc>
        <w:tc>
          <w:tcPr>
            <w:tcW w:w="788"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月</w:t>
            </w:r>
          </w:p>
        </w:tc>
        <w:tc>
          <w:tcPr>
            <w:tcW w:w="763"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月</w:t>
            </w:r>
          </w:p>
        </w:tc>
        <w:tc>
          <w:tcPr>
            <w:tcW w:w="826"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月</w:t>
            </w:r>
          </w:p>
        </w:tc>
        <w:tc>
          <w:tcPr>
            <w:tcW w:w="737"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月</w:t>
            </w:r>
          </w:p>
        </w:tc>
        <w:tc>
          <w:tcPr>
            <w:tcW w:w="776"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月</w:t>
            </w:r>
          </w:p>
        </w:tc>
        <w:tc>
          <w:tcPr>
            <w:tcW w:w="813"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月</w:t>
            </w:r>
          </w:p>
        </w:tc>
        <w:tc>
          <w:tcPr>
            <w:tcW w:w="788"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9</w:t>
            </w:r>
            <w:r>
              <w:rPr>
                <w:rFonts w:hint="eastAsia" w:ascii="仿宋_GB2312" w:hAnsi="宋体" w:eastAsia="仿宋_GB2312"/>
                <w:sz w:val="28"/>
                <w:szCs w:val="28"/>
              </w:rPr>
              <w:t>月</w:t>
            </w:r>
          </w:p>
        </w:tc>
        <w:tc>
          <w:tcPr>
            <w:tcW w:w="763"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10</w:t>
            </w:r>
            <w:r>
              <w:rPr>
                <w:rFonts w:hint="eastAsia" w:ascii="仿宋_GB2312" w:hAnsi="宋体" w:eastAsia="仿宋_GB2312"/>
                <w:sz w:val="28"/>
                <w:szCs w:val="28"/>
              </w:rPr>
              <w:t>月</w:t>
            </w:r>
          </w:p>
        </w:tc>
        <w:tc>
          <w:tcPr>
            <w:tcW w:w="703"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11</w:t>
            </w:r>
            <w:r>
              <w:rPr>
                <w:rFonts w:hint="eastAsia" w:ascii="仿宋_GB2312" w:hAnsi="宋体" w:eastAsia="仿宋_GB2312"/>
                <w:sz w:val="28"/>
                <w:szCs w:val="28"/>
              </w:rPr>
              <w:t>月</w:t>
            </w:r>
          </w:p>
        </w:tc>
        <w:tc>
          <w:tcPr>
            <w:tcW w:w="721" w:type="dxa"/>
            <w:tcBorders>
              <w:left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12</w:t>
            </w:r>
            <w:r>
              <w:rPr>
                <w:rFonts w:hint="eastAsia" w:ascii="仿宋_GB2312" w:hAnsi="宋体" w:eastAsia="仿宋_GB2312"/>
                <w:sz w:val="28"/>
                <w:szCs w:val="28"/>
              </w:rPr>
              <w:t>月</w:t>
            </w:r>
          </w:p>
        </w:tc>
        <w:tc>
          <w:tcPr>
            <w:tcW w:w="923" w:type="dxa"/>
            <w:vMerge w:val="continue"/>
            <w:tcBorders>
              <w:left w:val="nil"/>
            </w:tcBorders>
            <w:vAlign w:val="center"/>
          </w:tcPr>
          <w:p>
            <w:pPr>
              <w:widowControl/>
              <w:spacing w:line="320" w:lineRule="exact"/>
              <w:jc w:val="left"/>
              <w:rPr>
                <w:rFonts w:ascii="仿宋_GB2312" w:hAnsi="宋体" w:eastAsia="仿宋_GB2312"/>
                <w:b/>
                <w:bCs/>
                <w:sz w:val="28"/>
                <w:szCs w:val="28"/>
              </w:rPr>
            </w:pPr>
          </w:p>
        </w:tc>
        <w:tc>
          <w:tcPr>
            <w:tcW w:w="788" w:type="dxa"/>
            <w:vMerge w:val="continue"/>
            <w:tcBorders>
              <w:left w:val="nil"/>
            </w:tcBorders>
            <w:vAlign w:val="center"/>
          </w:tcPr>
          <w:p>
            <w:pPr>
              <w:widowControl/>
              <w:spacing w:line="320" w:lineRule="exact"/>
              <w:jc w:val="left"/>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1</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教育</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培训</w:t>
            </w: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主要负责人培训</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安全管理</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人员培训</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从业人员培训、取证、复审取证</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购置、编印安全</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生产书刊</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举办安全活动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召开安全</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生产会议</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安全教育培训</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器材</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聘请安全专家</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授课</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其他安全教育</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培训费用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2</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劳保用品投入情况</w:t>
            </w: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安全帽、绳、带</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工作服</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260" w:lineRule="exact"/>
              <w:jc w:val="center"/>
              <w:rPr>
                <w:rFonts w:ascii="仿宋_GB2312" w:hAnsi="宋体" w:eastAsia="仿宋_GB2312"/>
                <w:sz w:val="28"/>
                <w:szCs w:val="28"/>
              </w:rPr>
            </w:pPr>
            <w:r>
              <w:rPr>
                <w:rFonts w:hint="eastAsia" w:ascii="仿宋_GB2312" w:hAnsi="宋体" w:eastAsia="仿宋_GB2312"/>
                <w:sz w:val="28"/>
                <w:szCs w:val="28"/>
              </w:rPr>
              <w:t>防护手套、鞋、</w:t>
            </w:r>
          </w:p>
          <w:p>
            <w:pPr>
              <w:spacing w:line="260" w:lineRule="exact"/>
              <w:jc w:val="center"/>
              <w:rPr>
                <w:rFonts w:ascii="仿宋_GB2312" w:hAnsi="宋体" w:eastAsia="仿宋_GB2312"/>
                <w:sz w:val="28"/>
                <w:szCs w:val="28"/>
              </w:rPr>
            </w:pPr>
            <w:r>
              <w:rPr>
                <w:rFonts w:hint="eastAsia" w:ascii="仿宋_GB2312" w:hAnsi="宋体" w:eastAsia="仿宋_GB2312"/>
                <w:sz w:val="28"/>
                <w:szCs w:val="28"/>
              </w:rPr>
              <w:t>护目镜等</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呼吸、防尘用具</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w w:val="92"/>
                <w:sz w:val="28"/>
                <w:szCs w:val="28"/>
              </w:rPr>
            </w:pPr>
            <w:r>
              <w:rPr>
                <w:rFonts w:hint="eastAsia" w:ascii="仿宋_GB2312" w:hAnsi="宋体" w:eastAsia="仿宋_GB2312"/>
                <w:w w:val="92"/>
                <w:sz w:val="28"/>
                <w:szCs w:val="28"/>
              </w:rPr>
              <w:t>防暑降温食品、药品</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劳动洗消用品</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3</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消防设备维护保养费用</w:t>
            </w: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灭火器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消防锹、桶</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消防带、枪</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消防栓</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消防箱</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w w:val="90"/>
                <w:sz w:val="28"/>
                <w:szCs w:val="28"/>
              </w:rPr>
            </w:pPr>
            <w:r>
              <w:rPr>
                <w:rFonts w:hint="eastAsia" w:ascii="仿宋_GB2312" w:hAnsi="宋体" w:eastAsia="仿宋_GB2312"/>
                <w:w w:val="90"/>
                <w:sz w:val="28"/>
                <w:szCs w:val="28"/>
              </w:rPr>
              <w:t>保养、检测、维护费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4</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安全检查检测与评价支出</w:t>
            </w:r>
          </w:p>
        </w:tc>
        <w:tc>
          <w:tcPr>
            <w:tcW w:w="2261" w:type="dxa"/>
            <w:tcBorders>
              <w:left w:val="nil"/>
            </w:tcBorders>
            <w:vAlign w:val="center"/>
          </w:tcPr>
          <w:p>
            <w:pPr>
              <w:spacing w:line="280" w:lineRule="exact"/>
              <w:jc w:val="center"/>
              <w:rPr>
                <w:rFonts w:ascii="仿宋_GB2312" w:hAnsi="宋体" w:eastAsia="仿宋_GB2312"/>
                <w:sz w:val="28"/>
                <w:szCs w:val="28"/>
              </w:rPr>
            </w:pPr>
            <w:r>
              <w:rPr>
                <w:rFonts w:hint="eastAsia" w:ascii="仿宋_GB2312" w:hAnsi="宋体" w:eastAsia="仿宋_GB2312"/>
                <w:sz w:val="28"/>
                <w:szCs w:val="28"/>
              </w:rPr>
              <w:t>安全评估、评价等安全技术咨询</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7"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280" w:lineRule="exact"/>
              <w:jc w:val="center"/>
              <w:rPr>
                <w:rFonts w:ascii="仿宋_GB2312" w:hAnsi="宋体" w:eastAsia="仿宋_GB2312"/>
                <w:sz w:val="28"/>
                <w:szCs w:val="28"/>
              </w:rPr>
            </w:pPr>
            <w:r>
              <w:rPr>
                <w:rFonts w:hint="eastAsia" w:ascii="仿宋_GB2312" w:hAnsi="宋体" w:eastAsia="仿宋_GB2312"/>
                <w:sz w:val="28"/>
                <w:szCs w:val="28"/>
              </w:rPr>
              <w:t>特种设备、压力容器、避雷设施等其它检测费用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280" w:lineRule="exact"/>
              <w:jc w:val="center"/>
              <w:rPr>
                <w:rFonts w:ascii="仿宋_GB2312" w:hAnsi="宋体" w:eastAsia="仿宋_GB2312"/>
                <w:sz w:val="28"/>
                <w:szCs w:val="28"/>
              </w:rPr>
            </w:pPr>
            <w:r>
              <w:rPr>
                <w:rFonts w:hint="eastAsia" w:ascii="仿宋_GB2312" w:hAnsi="宋体" w:eastAsia="仿宋_GB2312"/>
                <w:sz w:val="28"/>
                <w:szCs w:val="28"/>
              </w:rPr>
              <w:t>聘请专家</w:t>
            </w:r>
          </w:p>
          <w:p>
            <w:pPr>
              <w:spacing w:line="280" w:lineRule="exact"/>
              <w:jc w:val="center"/>
              <w:rPr>
                <w:rFonts w:ascii="仿宋_GB2312" w:hAnsi="宋体" w:eastAsia="仿宋_GB2312"/>
                <w:sz w:val="28"/>
                <w:szCs w:val="28"/>
              </w:rPr>
            </w:pPr>
            <w:r>
              <w:rPr>
                <w:rFonts w:hint="eastAsia" w:ascii="仿宋_GB2312" w:hAnsi="宋体" w:eastAsia="仿宋_GB2312"/>
                <w:sz w:val="28"/>
                <w:szCs w:val="28"/>
              </w:rPr>
              <w:t>参与安全检查</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职业危害因素检测及评价</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5</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安全设备设施的支出费用</w:t>
            </w: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各种安全警示、</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警告标志标识</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作业场所安装安</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全防护装置</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各类机电设备安全装置</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测漏、监控设备</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有毒、有害气体检测设备采买</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安全通讯设备</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安保器材装备</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280" w:lineRule="exact"/>
              <w:jc w:val="center"/>
              <w:rPr>
                <w:rFonts w:ascii="仿宋_GB2312" w:hAnsi="宋体" w:eastAsia="仿宋_GB2312"/>
                <w:sz w:val="28"/>
                <w:szCs w:val="28"/>
              </w:rPr>
            </w:pPr>
            <w:r>
              <w:rPr>
                <w:rFonts w:hint="eastAsia" w:ascii="仿宋_GB2312" w:hAnsi="宋体" w:eastAsia="仿宋_GB2312"/>
                <w:sz w:val="28"/>
                <w:szCs w:val="28"/>
              </w:rPr>
              <w:t>其他安全防护</w:t>
            </w:r>
          </w:p>
          <w:p>
            <w:pPr>
              <w:spacing w:line="280" w:lineRule="exact"/>
              <w:jc w:val="center"/>
              <w:rPr>
                <w:rFonts w:ascii="仿宋_GB2312" w:hAnsi="宋体" w:eastAsia="仿宋_GB2312"/>
                <w:sz w:val="28"/>
                <w:szCs w:val="28"/>
              </w:rPr>
            </w:pPr>
            <w:r>
              <w:rPr>
                <w:rFonts w:hint="eastAsia" w:ascii="仿宋_GB2312" w:hAnsi="宋体" w:eastAsia="仿宋_GB2312"/>
                <w:sz w:val="28"/>
                <w:szCs w:val="28"/>
              </w:rPr>
              <w:t>设备设施</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6</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应急救援应急演练支出</w:t>
            </w:r>
          </w:p>
        </w:tc>
        <w:tc>
          <w:tcPr>
            <w:tcW w:w="2261" w:type="dxa"/>
            <w:tcBorders>
              <w:left w:val="nil"/>
            </w:tcBorders>
            <w:vAlign w:val="center"/>
          </w:tcPr>
          <w:p>
            <w:pPr>
              <w:spacing w:line="280" w:lineRule="exact"/>
              <w:jc w:val="center"/>
              <w:rPr>
                <w:rFonts w:ascii="仿宋_GB2312" w:hAnsi="宋体" w:eastAsia="仿宋_GB2312"/>
                <w:sz w:val="28"/>
                <w:szCs w:val="28"/>
              </w:rPr>
            </w:pPr>
            <w:r>
              <w:rPr>
                <w:rFonts w:hint="eastAsia" w:ascii="仿宋_GB2312" w:hAnsi="宋体" w:eastAsia="仿宋_GB2312"/>
                <w:sz w:val="28"/>
                <w:szCs w:val="28"/>
              </w:rPr>
              <w:t>防坍塌、自然灾害及等应急救援设施设备</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w w:val="95"/>
                <w:sz w:val="28"/>
                <w:szCs w:val="28"/>
              </w:rPr>
            </w:pPr>
            <w:r>
              <w:rPr>
                <w:rFonts w:hint="eastAsia" w:ascii="仿宋_GB2312" w:hAnsi="宋体" w:eastAsia="仿宋_GB2312"/>
                <w:w w:val="95"/>
                <w:sz w:val="28"/>
                <w:szCs w:val="28"/>
              </w:rPr>
              <w:t>应急救援物资储备</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应急救援车辆</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应急演练费用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w w:val="95"/>
                <w:sz w:val="28"/>
                <w:szCs w:val="28"/>
              </w:rPr>
            </w:pPr>
            <w:r>
              <w:rPr>
                <w:rFonts w:hint="eastAsia" w:ascii="仿宋_GB2312" w:hAnsi="宋体" w:eastAsia="仿宋_GB2312"/>
                <w:w w:val="95"/>
                <w:sz w:val="28"/>
                <w:szCs w:val="28"/>
              </w:rPr>
              <w:t>个人防护救援器材</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应急药箱及器材</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通讯设备及器材</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演练标识标牌</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7</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安全生产宣传</w:t>
            </w: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安全提示、停气短信推送</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电视广告宣传</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其它媒体宣传</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1"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安全宣传手册、画</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报、展板等印刷品</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标语、公示栏、安全标志标牌等</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其它宣传费用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8</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隐患整改费用</w:t>
            </w: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庭院小区整改费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户内整改费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管线整改费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安全措施费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其它隐患整改费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vAlign w:val="center"/>
          </w:tcPr>
          <w:p>
            <w:pPr>
              <w:spacing w:line="320" w:lineRule="exact"/>
              <w:jc w:val="center"/>
              <w:rPr>
                <w:rFonts w:ascii="仿宋_GB2312" w:hAnsi="宋体" w:eastAsia="仿宋_GB2312"/>
                <w:sz w:val="28"/>
                <w:szCs w:val="28"/>
              </w:rPr>
            </w:pPr>
            <w:r>
              <w:rPr>
                <w:rFonts w:ascii="仿宋_GB2312" w:hAnsi="宋体" w:eastAsia="仿宋_GB2312"/>
                <w:sz w:val="28"/>
                <w:szCs w:val="28"/>
              </w:rPr>
              <w:t>9</w:t>
            </w:r>
          </w:p>
        </w:tc>
        <w:tc>
          <w:tcPr>
            <w:tcW w:w="720" w:type="dxa"/>
            <w:vMerge w:val="restart"/>
            <w:tcBorders>
              <w:top w:val="nil"/>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其他支出费用</w:t>
            </w: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工伤保险费用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公众责任保险</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财产保险</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意外伤害保险</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其它保险费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安保费用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职业卫生体检费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消毒防疫卫生费</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540" w:type="dxa"/>
            <w:vMerge w:val="continue"/>
            <w:tcBorders>
              <w:top w:val="nil"/>
            </w:tcBorders>
            <w:vAlign w:val="center"/>
          </w:tcPr>
          <w:p>
            <w:pPr>
              <w:widowControl/>
              <w:spacing w:line="320" w:lineRule="exact"/>
              <w:jc w:val="left"/>
              <w:rPr>
                <w:rFonts w:ascii="仿宋_GB2312" w:hAnsi="宋体" w:eastAsia="仿宋_GB2312"/>
                <w:sz w:val="28"/>
                <w:szCs w:val="28"/>
              </w:rPr>
            </w:pPr>
          </w:p>
        </w:tc>
        <w:tc>
          <w:tcPr>
            <w:tcW w:w="720" w:type="dxa"/>
            <w:vMerge w:val="continue"/>
            <w:tcBorders>
              <w:top w:val="nil"/>
              <w:left w:val="nil"/>
            </w:tcBorders>
            <w:vAlign w:val="center"/>
          </w:tcPr>
          <w:p>
            <w:pPr>
              <w:widowControl/>
              <w:spacing w:line="320" w:lineRule="exact"/>
              <w:jc w:val="left"/>
              <w:rPr>
                <w:rFonts w:ascii="仿宋_GB2312" w:hAnsi="宋体" w:eastAsia="仿宋_GB2312"/>
                <w:sz w:val="28"/>
                <w:szCs w:val="28"/>
              </w:rPr>
            </w:pPr>
          </w:p>
        </w:tc>
        <w:tc>
          <w:tcPr>
            <w:tcW w:w="2261"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其它安全措施</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费用</w:t>
            </w: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1260" w:type="dxa"/>
            <w:gridSpan w:val="2"/>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合计金额</w:t>
            </w:r>
          </w:p>
        </w:tc>
        <w:tc>
          <w:tcPr>
            <w:tcW w:w="2261" w:type="dxa"/>
            <w:tcBorders>
              <w:left w:val="nil"/>
            </w:tcBorders>
            <w:vAlign w:val="center"/>
          </w:tcPr>
          <w:p>
            <w:pPr>
              <w:spacing w:line="320" w:lineRule="exact"/>
              <w:jc w:val="center"/>
              <w:rPr>
                <w:rFonts w:ascii="仿宋_GB2312" w:hAnsi="宋体" w:eastAsia="仿宋_GB2312"/>
                <w:sz w:val="28"/>
                <w:szCs w:val="28"/>
              </w:rPr>
            </w:pPr>
          </w:p>
        </w:tc>
        <w:tc>
          <w:tcPr>
            <w:tcW w:w="750" w:type="dxa"/>
            <w:tcBorders>
              <w:left w:val="nil"/>
            </w:tcBorders>
          </w:tcPr>
          <w:p>
            <w:pPr>
              <w:spacing w:line="320" w:lineRule="exact"/>
              <w:rPr>
                <w:rFonts w:ascii="仿宋_GB2312" w:hAnsi="宋体" w:eastAsia="仿宋_GB2312"/>
                <w:sz w:val="28"/>
                <w:szCs w:val="28"/>
              </w:rPr>
            </w:pPr>
          </w:p>
        </w:tc>
        <w:tc>
          <w:tcPr>
            <w:tcW w:w="68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826" w:type="dxa"/>
            <w:tcBorders>
              <w:left w:val="nil"/>
            </w:tcBorders>
          </w:tcPr>
          <w:p>
            <w:pPr>
              <w:spacing w:line="320" w:lineRule="exact"/>
              <w:rPr>
                <w:rFonts w:ascii="仿宋_GB2312" w:hAnsi="宋体" w:eastAsia="仿宋_GB2312"/>
                <w:sz w:val="28"/>
                <w:szCs w:val="28"/>
              </w:rPr>
            </w:pPr>
          </w:p>
        </w:tc>
        <w:tc>
          <w:tcPr>
            <w:tcW w:w="737" w:type="dxa"/>
            <w:tcBorders>
              <w:left w:val="nil"/>
            </w:tcBorders>
          </w:tcPr>
          <w:p>
            <w:pPr>
              <w:spacing w:line="320" w:lineRule="exact"/>
              <w:rPr>
                <w:rFonts w:ascii="仿宋_GB2312" w:hAnsi="宋体" w:eastAsia="仿宋_GB2312"/>
                <w:sz w:val="28"/>
                <w:szCs w:val="28"/>
              </w:rPr>
            </w:pPr>
          </w:p>
        </w:tc>
        <w:tc>
          <w:tcPr>
            <w:tcW w:w="776" w:type="dxa"/>
            <w:tcBorders>
              <w:left w:val="nil"/>
            </w:tcBorders>
          </w:tcPr>
          <w:p>
            <w:pPr>
              <w:spacing w:line="320" w:lineRule="exact"/>
              <w:rPr>
                <w:rFonts w:ascii="仿宋_GB2312" w:hAnsi="宋体" w:eastAsia="仿宋_GB2312"/>
                <w:sz w:val="28"/>
                <w:szCs w:val="28"/>
              </w:rPr>
            </w:pPr>
          </w:p>
        </w:tc>
        <w:tc>
          <w:tcPr>
            <w:tcW w:w="813" w:type="dxa"/>
            <w:tcBorders>
              <w:left w:val="nil"/>
            </w:tcBorders>
          </w:tcPr>
          <w:p>
            <w:pPr>
              <w:spacing w:line="320" w:lineRule="exact"/>
              <w:rPr>
                <w:rFonts w:ascii="仿宋_GB2312" w:hAnsi="宋体" w:eastAsia="仿宋_GB2312"/>
                <w:sz w:val="28"/>
                <w:szCs w:val="28"/>
              </w:rPr>
            </w:pPr>
          </w:p>
        </w:tc>
        <w:tc>
          <w:tcPr>
            <w:tcW w:w="788" w:type="dxa"/>
            <w:tcBorders>
              <w:left w:val="nil"/>
            </w:tcBorders>
          </w:tcPr>
          <w:p>
            <w:pPr>
              <w:spacing w:line="320" w:lineRule="exact"/>
              <w:rPr>
                <w:rFonts w:ascii="仿宋_GB2312" w:hAnsi="宋体" w:eastAsia="仿宋_GB2312"/>
                <w:sz w:val="28"/>
                <w:szCs w:val="28"/>
              </w:rPr>
            </w:pPr>
          </w:p>
        </w:tc>
        <w:tc>
          <w:tcPr>
            <w:tcW w:w="763" w:type="dxa"/>
            <w:tcBorders>
              <w:left w:val="nil"/>
            </w:tcBorders>
          </w:tcPr>
          <w:p>
            <w:pPr>
              <w:spacing w:line="320" w:lineRule="exact"/>
              <w:rPr>
                <w:rFonts w:ascii="仿宋_GB2312" w:hAnsi="宋体" w:eastAsia="仿宋_GB2312"/>
                <w:sz w:val="28"/>
                <w:szCs w:val="28"/>
              </w:rPr>
            </w:pPr>
          </w:p>
        </w:tc>
        <w:tc>
          <w:tcPr>
            <w:tcW w:w="703" w:type="dxa"/>
            <w:tcBorders>
              <w:left w:val="nil"/>
            </w:tcBorders>
          </w:tcPr>
          <w:p>
            <w:pPr>
              <w:spacing w:line="320" w:lineRule="exact"/>
              <w:rPr>
                <w:rFonts w:ascii="仿宋_GB2312" w:hAnsi="宋体" w:eastAsia="仿宋_GB2312"/>
                <w:sz w:val="28"/>
                <w:szCs w:val="28"/>
              </w:rPr>
            </w:pPr>
          </w:p>
        </w:tc>
        <w:tc>
          <w:tcPr>
            <w:tcW w:w="721" w:type="dxa"/>
            <w:tcBorders>
              <w:left w:val="nil"/>
            </w:tcBorders>
          </w:tcPr>
          <w:p>
            <w:pPr>
              <w:spacing w:line="320" w:lineRule="exact"/>
              <w:rPr>
                <w:rFonts w:ascii="仿宋_GB2312" w:hAnsi="宋体" w:eastAsia="仿宋_GB2312"/>
                <w:sz w:val="28"/>
                <w:szCs w:val="28"/>
              </w:rPr>
            </w:pPr>
          </w:p>
        </w:tc>
        <w:tc>
          <w:tcPr>
            <w:tcW w:w="923" w:type="dxa"/>
            <w:tcBorders>
              <w:left w:val="nil"/>
            </w:tcBorders>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年累计金额（元）</w:t>
            </w:r>
          </w:p>
        </w:tc>
        <w:tc>
          <w:tcPr>
            <w:tcW w:w="788" w:type="dxa"/>
            <w:tcBorders>
              <w:left w:val="nil"/>
            </w:tcBorders>
          </w:tcPr>
          <w:p>
            <w:pPr>
              <w:spacing w:line="320" w:lineRule="exact"/>
              <w:rPr>
                <w:rFonts w:ascii="仿宋_GB2312" w:hAnsi="宋体" w:eastAsia="仿宋_GB2312"/>
                <w:sz w:val="28"/>
                <w:szCs w:val="28"/>
              </w:rPr>
            </w:pPr>
          </w:p>
        </w:tc>
      </w:tr>
    </w:tbl>
    <w:p>
      <w:pPr>
        <w:spacing w:line="600" w:lineRule="exact"/>
        <w:rPr>
          <w:rFonts w:ascii="仿宋_GB2312" w:hAnsi="宋体" w:eastAsia="仿宋_GB2312"/>
          <w:b/>
          <w:bCs/>
          <w:kern w:val="0"/>
          <w:sz w:val="32"/>
          <w:szCs w:val="32"/>
        </w:rPr>
        <w:sectPr>
          <w:pgSz w:w="16839" w:h="11907"/>
          <w:pgMar w:top="1474" w:right="1588" w:bottom="1474" w:left="1588" w:header="720" w:footer="907" w:gutter="0"/>
          <w:pgNumType w:fmt="decimal"/>
          <w:cols w:space="720" w:num="1"/>
          <w:docGrid w:type="lines" w:linePitch="312" w:charSpace="0"/>
        </w:sectPr>
      </w:pPr>
    </w:p>
    <w:p>
      <w:pPr>
        <w:numPr>
          <w:ilvl w:val="0"/>
          <w:numId w:val="2"/>
        </w:numPr>
        <w:spacing w:line="600" w:lineRule="exact"/>
        <w:jc w:val="center"/>
        <w:rPr>
          <w:rFonts w:ascii="仿宋_GB2312" w:hAnsi="仿宋_GB2312" w:eastAsia="仿宋_GB2312" w:cs="仿宋_GB2312"/>
          <w:b/>
          <w:bCs/>
          <w:sz w:val="32"/>
          <w:szCs w:val="32"/>
        </w:rPr>
      </w:pPr>
      <w:bookmarkStart w:id="32" w:name="_Toc90182041"/>
      <w:bookmarkStart w:id="33" w:name="_Toc27488"/>
      <w:bookmarkStart w:id="34" w:name="_Toc83028931"/>
      <w:bookmarkStart w:id="35" w:name="_Toc90191257"/>
      <w:bookmarkStart w:id="36" w:name="_Toc15027"/>
      <w:bookmarkStart w:id="37" w:name="_Toc11008"/>
      <w:bookmarkStart w:id="38" w:name="_Toc83633071"/>
      <w:bookmarkStart w:id="39" w:name="_Toc5234"/>
      <w:bookmarkStart w:id="40" w:name="_Toc88985089"/>
      <w:bookmarkStart w:id="41" w:name="_Toc38352273"/>
      <w:bookmarkStart w:id="42" w:name="_Toc8164"/>
      <w:bookmarkStart w:id="43" w:name="_Toc28043"/>
      <w:bookmarkStart w:id="44" w:name="_Toc83028649"/>
      <w:bookmarkStart w:id="45" w:name="_Toc83028498"/>
      <w:bookmarkStart w:id="46" w:name="_Toc83028429"/>
      <w:r>
        <w:rPr>
          <w:rFonts w:hint="eastAsia" w:ascii="仿宋_GB2312" w:hAnsi="仿宋_GB2312" w:eastAsia="仿宋_GB2312" w:cs="仿宋_GB2312"/>
          <w:b/>
          <w:bCs/>
          <w:sz w:val="32"/>
          <w:szCs w:val="32"/>
        </w:rPr>
        <w:t>安全生产教育培训制度</w:t>
      </w:r>
    </w:p>
    <w:p>
      <w:pPr>
        <w:pStyle w:val="2"/>
        <w:ind w:left="0" w:leftChars="0" w:firstLine="0" w:firstLineChars="0"/>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1、为提高员工的安全意识和操作能力，增强员工安全生产责任感，实现安全生产目标，参照《生产经营单位安全培训规定》、《安全生产培训管理办法》等相关法律法规，制定本制度。</w:t>
      </w:r>
    </w:p>
    <w:p>
      <w:pPr>
        <w:adjustRightInd w:val="0"/>
        <w:snapToGrid w:val="0"/>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2、本制度适用于公司安全教育培训的管理工作，</w:t>
      </w:r>
      <w:r>
        <w:rPr>
          <w:rFonts w:hint="eastAsia" w:ascii="仿宋_GB2312" w:hAnsi="仿宋_GB2312" w:eastAsia="仿宋_GB2312" w:cs="仿宋_GB2312"/>
          <w:b/>
          <w:bCs/>
          <w:sz w:val="32"/>
          <w:szCs w:val="32"/>
        </w:rPr>
        <w:t>子公司可参照本制度，并按相应的行业规定执行。</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3、党群工作部是公司安全教育培训的主管部门，负责</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收集、汇总安全教育培训需求；</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4、组织编制并实施本年度安全教育培训方案和计划。</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5、建立安全教育培训记录档案。</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6、党群工作部配合安全与项目管理部实施安全教育培训，负责组织编制、修订安全教育培训制度；审核安全教育培训计划；组织编制公司安全教育培训大纲。</w:t>
      </w:r>
    </w:p>
    <w:p>
      <w:pPr>
        <w:adjustRightInd w:val="0"/>
        <w:snapToGrid w:val="0"/>
        <w:spacing w:line="640" w:lineRule="exact"/>
        <w:ind w:left="707"/>
        <w:jc w:val="left"/>
        <w:rPr>
          <w:rFonts w:ascii="仿宋" w:hAnsi="仿宋" w:eastAsia="仿宋" w:cs="仿宋"/>
          <w:sz w:val="32"/>
          <w:szCs w:val="32"/>
        </w:rPr>
      </w:pPr>
      <w:r>
        <w:rPr>
          <w:rFonts w:hint="eastAsia" w:ascii="仿宋" w:hAnsi="仿宋" w:eastAsia="仿宋" w:cs="仿宋"/>
          <w:sz w:val="32"/>
          <w:szCs w:val="32"/>
        </w:rPr>
        <w:t>7、财务管理部负责保障从业人员安全培训所需经费。</w:t>
      </w:r>
    </w:p>
    <w:p>
      <w:pPr>
        <w:pStyle w:val="4"/>
        <w:numPr>
          <w:ilvl w:val="0"/>
          <w:numId w:val="0"/>
        </w:numPr>
        <w:adjustRightInd w:val="0"/>
        <w:snapToGrid w:val="0"/>
        <w:spacing w:line="640" w:lineRule="exact"/>
        <w:ind w:left="-420"/>
        <w:jc w:val="left"/>
        <w:rPr>
          <w:rFonts w:ascii="仿宋_GB2312" w:hAnsi="仿宋_GB2312" w:cs="仿宋_GB2312"/>
          <w:szCs w:val="32"/>
        </w:rPr>
      </w:pPr>
      <w:r>
        <w:rPr>
          <w:rFonts w:hint="eastAsia" w:ascii="仿宋_GB2312" w:hAnsi="仿宋_GB2312" w:cs="仿宋_GB2312"/>
          <w:szCs w:val="32"/>
        </w:rPr>
        <w:t>5.1安全教育培训管理</w:t>
      </w:r>
    </w:p>
    <w:p>
      <w:pPr>
        <w:numPr>
          <w:ilvl w:val="0"/>
          <w:numId w:val="3"/>
        </w:numPr>
        <w:adjustRightInd w:val="0"/>
        <w:snapToGrid w:val="0"/>
        <w:spacing w:line="640" w:lineRule="exact"/>
        <w:ind w:left="0" w:firstLine="707"/>
        <w:jc w:val="left"/>
        <w:rPr>
          <w:rFonts w:ascii="仿宋" w:hAnsi="仿宋" w:eastAsia="仿宋" w:cs="仿宋"/>
          <w:b/>
          <w:bCs/>
          <w:sz w:val="32"/>
          <w:szCs w:val="32"/>
        </w:rPr>
      </w:pPr>
      <w:r>
        <w:rPr>
          <w:rFonts w:hint="eastAsia" w:ascii="仿宋" w:hAnsi="仿宋" w:eastAsia="仿宋" w:cs="仿宋"/>
          <w:sz w:val="32"/>
          <w:szCs w:val="32"/>
        </w:rPr>
        <w:t>安全教育培训适用的从业人员包括主要负责人、安全生产管理人员、特种作业人员和其他从业人员。</w:t>
      </w:r>
    </w:p>
    <w:p>
      <w:pPr>
        <w:numPr>
          <w:ilvl w:val="0"/>
          <w:numId w:val="3"/>
        </w:numPr>
        <w:adjustRightInd w:val="0"/>
        <w:snapToGrid w:val="0"/>
        <w:spacing w:line="640" w:lineRule="exact"/>
        <w:ind w:left="0" w:firstLine="707"/>
        <w:jc w:val="left"/>
        <w:rPr>
          <w:rFonts w:ascii="仿宋" w:hAnsi="仿宋" w:eastAsia="仿宋" w:cs="仿宋"/>
          <w:b/>
          <w:bCs/>
          <w:sz w:val="32"/>
          <w:szCs w:val="32"/>
        </w:rPr>
      </w:pPr>
      <w:r>
        <w:rPr>
          <w:rFonts w:hint="eastAsia" w:ascii="仿宋" w:hAnsi="仿宋" w:eastAsia="仿宋" w:cs="仿宋"/>
          <w:sz w:val="32"/>
          <w:szCs w:val="32"/>
        </w:rPr>
        <w:t>安全教育培训根据培训类型分为</w:t>
      </w:r>
      <w:r>
        <w:rPr>
          <w:rFonts w:hint="eastAsia" w:ascii="仿宋" w:hAnsi="仿宋" w:eastAsia="仿宋" w:cs="仿宋"/>
          <w:b/>
          <w:bCs/>
          <w:sz w:val="32"/>
          <w:szCs w:val="32"/>
        </w:rPr>
        <w:t>取证培训、三级安全教育培训和再培训。</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按照相关法律法规的要求，党群工作部组织建立从业人员（包括特种作业人员）的取证培训目录，取得证书或经考核合格后方可任职或上岗。</w:t>
      </w:r>
      <w:r>
        <w:rPr>
          <w:rFonts w:hint="eastAsia" w:ascii="仿宋" w:hAnsi="仿宋" w:eastAsia="仿宋" w:cs="仿宋"/>
          <w:b/>
          <w:bCs/>
          <w:sz w:val="32"/>
          <w:szCs w:val="32"/>
        </w:rPr>
        <w:t>危化品行业的主要负责人和安全生产管理人员，自任职之日起6个月内，必须经安全生产监管监察部门对其安全生产知识和管理能力考核合格。</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其他从业人员（主要负责人和安全生产管理人员以外，余同），在上岗前必须经公司、部门安全培训教育并经考核合格方可上岗。</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调整工作岗位或离岗一年以上重新上岗时，应当重新接受部门和班组级的安全培训。</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采用新工艺、新技术、新材料或者使用新设备时，应当对有关从业人员重新进行有针对性的安全培训。</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从业人员每年按规定进行必要的安全教育再培训。</w:t>
      </w:r>
    </w:p>
    <w:p>
      <w:pPr>
        <w:numPr>
          <w:ilvl w:val="0"/>
          <w:numId w:val="3"/>
        </w:numPr>
        <w:adjustRightInd w:val="0"/>
        <w:snapToGrid w:val="0"/>
        <w:spacing w:line="640" w:lineRule="exact"/>
        <w:ind w:left="0" w:firstLine="707"/>
        <w:jc w:val="left"/>
        <w:rPr>
          <w:rFonts w:ascii="仿宋" w:hAnsi="仿宋" w:eastAsia="仿宋" w:cs="仿宋"/>
          <w:b/>
          <w:bCs/>
          <w:sz w:val="32"/>
          <w:szCs w:val="32"/>
        </w:rPr>
      </w:pPr>
      <w:r>
        <w:rPr>
          <w:rFonts w:hint="eastAsia" w:ascii="仿宋" w:hAnsi="仿宋" w:eastAsia="仿宋" w:cs="仿宋"/>
          <w:sz w:val="32"/>
          <w:szCs w:val="32"/>
        </w:rPr>
        <w:t>安全与项目管理部组织编制从业人员的安全教育培训大纲，明确培训内容、学时、考核方式等。</w:t>
      </w:r>
    </w:p>
    <w:p>
      <w:pPr>
        <w:numPr>
          <w:ilvl w:val="0"/>
          <w:numId w:val="3"/>
        </w:numPr>
        <w:adjustRightInd w:val="0"/>
        <w:snapToGrid w:val="0"/>
        <w:spacing w:line="640" w:lineRule="exact"/>
        <w:ind w:left="0" w:firstLine="707"/>
        <w:jc w:val="left"/>
        <w:rPr>
          <w:rFonts w:ascii="仿宋" w:hAnsi="仿宋" w:eastAsia="仿宋" w:cs="仿宋"/>
          <w:b/>
          <w:bCs/>
          <w:sz w:val="32"/>
          <w:szCs w:val="32"/>
        </w:rPr>
      </w:pPr>
      <w:r>
        <w:rPr>
          <w:rFonts w:hint="eastAsia" w:ascii="仿宋" w:hAnsi="仿宋" w:eastAsia="仿宋" w:cs="仿宋"/>
          <w:sz w:val="32"/>
          <w:szCs w:val="32"/>
        </w:rPr>
        <w:t>从业人员安全教育培训至少应当包括下列内容：</w:t>
      </w:r>
    </w:p>
    <w:p>
      <w:pPr>
        <w:numPr>
          <w:ilvl w:val="0"/>
          <w:numId w:val="4"/>
        </w:numPr>
        <w:adjustRightInd w:val="0"/>
        <w:snapToGrid w:val="0"/>
        <w:spacing w:line="640" w:lineRule="exact"/>
        <w:ind w:left="0" w:firstLine="567"/>
        <w:jc w:val="left"/>
        <w:rPr>
          <w:rFonts w:ascii="仿宋" w:hAnsi="仿宋" w:eastAsia="仿宋" w:cs="仿宋"/>
          <w:sz w:val="32"/>
          <w:szCs w:val="32"/>
        </w:rPr>
      </w:pPr>
      <w:r>
        <w:rPr>
          <w:rFonts w:hint="eastAsia" w:ascii="仿宋" w:hAnsi="仿宋" w:eastAsia="仿宋" w:cs="仿宋"/>
          <w:sz w:val="32"/>
          <w:szCs w:val="32"/>
        </w:rPr>
        <w:t>主要负责人安全培训内容：</w:t>
      </w:r>
    </w:p>
    <w:p>
      <w:pPr>
        <w:numPr>
          <w:ilvl w:val="0"/>
          <w:numId w:val="5"/>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国家安全生产方针、政策和有关安全生产的法律、法规、规章及标准；</w:t>
      </w:r>
    </w:p>
    <w:p>
      <w:pPr>
        <w:numPr>
          <w:ilvl w:val="0"/>
          <w:numId w:val="5"/>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安全生产管理基本知识、安全生产技术、安全生产专业知识；</w:t>
      </w:r>
    </w:p>
    <w:p>
      <w:pPr>
        <w:numPr>
          <w:ilvl w:val="0"/>
          <w:numId w:val="5"/>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重大危险源管理、重大事故防范、应急管理和救援组织以及事故调查处理的有关规定；</w:t>
      </w:r>
    </w:p>
    <w:p>
      <w:pPr>
        <w:numPr>
          <w:ilvl w:val="0"/>
          <w:numId w:val="5"/>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职业危害及其预防措施；</w:t>
      </w:r>
    </w:p>
    <w:p>
      <w:pPr>
        <w:numPr>
          <w:ilvl w:val="0"/>
          <w:numId w:val="5"/>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国内外先进的安全生产管理经验；</w:t>
      </w:r>
    </w:p>
    <w:p>
      <w:pPr>
        <w:numPr>
          <w:ilvl w:val="0"/>
          <w:numId w:val="5"/>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典型事故和应急救援案例分析；</w:t>
      </w:r>
    </w:p>
    <w:p>
      <w:pPr>
        <w:numPr>
          <w:ilvl w:val="0"/>
          <w:numId w:val="5"/>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其他需要培训的内容。</w:t>
      </w:r>
    </w:p>
    <w:p>
      <w:pPr>
        <w:numPr>
          <w:ilvl w:val="0"/>
          <w:numId w:val="4"/>
        </w:numPr>
        <w:adjustRightInd w:val="0"/>
        <w:snapToGrid w:val="0"/>
        <w:spacing w:line="640" w:lineRule="exact"/>
        <w:ind w:left="0" w:firstLine="567"/>
        <w:jc w:val="left"/>
        <w:rPr>
          <w:rFonts w:ascii="仿宋" w:hAnsi="仿宋" w:eastAsia="仿宋" w:cs="仿宋"/>
          <w:sz w:val="32"/>
          <w:szCs w:val="32"/>
        </w:rPr>
      </w:pPr>
      <w:r>
        <w:rPr>
          <w:rFonts w:hint="eastAsia" w:ascii="仿宋" w:hAnsi="仿宋" w:eastAsia="仿宋" w:cs="仿宋"/>
          <w:sz w:val="32"/>
          <w:szCs w:val="32"/>
        </w:rPr>
        <w:t>安全生产管理人员安全培训内容：</w:t>
      </w:r>
    </w:p>
    <w:p>
      <w:pPr>
        <w:numPr>
          <w:ilvl w:val="0"/>
          <w:numId w:val="6"/>
        </w:numPr>
        <w:adjustRightInd w:val="0"/>
        <w:snapToGrid w:val="0"/>
        <w:spacing w:line="640" w:lineRule="exact"/>
        <w:ind w:left="-499" w:leftChars="0" w:firstLine="709" w:firstLineChars="0"/>
        <w:jc w:val="left"/>
        <w:rPr>
          <w:rFonts w:ascii="仿宋" w:hAnsi="仿宋" w:eastAsia="仿宋" w:cs="仿宋"/>
          <w:sz w:val="32"/>
          <w:szCs w:val="32"/>
        </w:rPr>
      </w:pPr>
      <w:r>
        <w:rPr>
          <w:rFonts w:hint="eastAsia" w:ascii="仿宋" w:hAnsi="仿宋" w:eastAsia="仿宋" w:cs="仿宋"/>
          <w:sz w:val="32"/>
          <w:szCs w:val="32"/>
        </w:rPr>
        <w:t>国家安全生产方针、政策和有关安全生产的法律、法规、规章及标准；</w:t>
      </w:r>
    </w:p>
    <w:p>
      <w:pPr>
        <w:numPr>
          <w:ilvl w:val="0"/>
          <w:numId w:val="6"/>
        </w:numPr>
        <w:adjustRightInd w:val="0"/>
        <w:snapToGrid w:val="0"/>
        <w:spacing w:line="640" w:lineRule="exact"/>
        <w:ind w:left="-499" w:leftChars="0" w:firstLine="709" w:firstLineChars="0"/>
        <w:jc w:val="left"/>
        <w:rPr>
          <w:rFonts w:ascii="仿宋" w:hAnsi="仿宋" w:eastAsia="仿宋" w:cs="仿宋"/>
          <w:sz w:val="32"/>
          <w:szCs w:val="32"/>
        </w:rPr>
      </w:pPr>
      <w:r>
        <w:rPr>
          <w:rFonts w:hint="eastAsia" w:ascii="仿宋" w:hAnsi="仿宋" w:eastAsia="仿宋" w:cs="仿宋"/>
          <w:sz w:val="32"/>
          <w:szCs w:val="32"/>
        </w:rPr>
        <w:t>安全生产管理、安全生产技术、职业卫生等知识；</w:t>
      </w:r>
    </w:p>
    <w:p>
      <w:pPr>
        <w:numPr>
          <w:ilvl w:val="0"/>
          <w:numId w:val="6"/>
        </w:numPr>
        <w:adjustRightInd w:val="0"/>
        <w:snapToGrid w:val="0"/>
        <w:spacing w:line="640" w:lineRule="exact"/>
        <w:ind w:left="-499" w:leftChars="0" w:firstLine="709" w:firstLineChars="0"/>
        <w:jc w:val="left"/>
        <w:rPr>
          <w:rFonts w:ascii="仿宋" w:hAnsi="仿宋" w:eastAsia="仿宋" w:cs="仿宋"/>
          <w:sz w:val="32"/>
          <w:szCs w:val="32"/>
        </w:rPr>
      </w:pPr>
      <w:r>
        <w:rPr>
          <w:rFonts w:hint="eastAsia" w:ascii="仿宋" w:hAnsi="仿宋" w:eastAsia="仿宋" w:cs="仿宋"/>
          <w:sz w:val="32"/>
          <w:szCs w:val="32"/>
        </w:rPr>
        <w:t>伤亡事故统计、报告及职业危害的调查处理方法；</w:t>
      </w:r>
    </w:p>
    <w:p>
      <w:pPr>
        <w:numPr>
          <w:ilvl w:val="0"/>
          <w:numId w:val="6"/>
        </w:numPr>
        <w:adjustRightInd w:val="0"/>
        <w:snapToGrid w:val="0"/>
        <w:spacing w:line="640" w:lineRule="exact"/>
        <w:ind w:left="-499" w:leftChars="0" w:firstLine="709" w:firstLineChars="0"/>
        <w:jc w:val="left"/>
        <w:rPr>
          <w:rFonts w:ascii="仿宋" w:hAnsi="仿宋" w:eastAsia="仿宋" w:cs="仿宋"/>
          <w:sz w:val="32"/>
          <w:szCs w:val="32"/>
        </w:rPr>
      </w:pPr>
      <w:r>
        <w:rPr>
          <w:rFonts w:hint="eastAsia" w:ascii="仿宋" w:hAnsi="仿宋" w:eastAsia="仿宋" w:cs="仿宋"/>
          <w:sz w:val="32"/>
          <w:szCs w:val="32"/>
        </w:rPr>
        <w:t>应急管理、应急预案编制以及应急处置的内容和要求；</w:t>
      </w:r>
    </w:p>
    <w:p>
      <w:pPr>
        <w:numPr>
          <w:ilvl w:val="0"/>
          <w:numId w:val="6"/>
        </w:numPr>
        <w:adjustRightInd w:val="0"/>
        <w:snapToGrid w:val="0"/>
        <w:spacing w:line="640" w:lineRule="exact"/>
        <w:ind w:left="-499" w:leftChars="0" w:firstLine="709" w:firstLineChars="0"/>
        <w:jc w:val="left"/>
        <w:rPr>
          <w:rFonts w:ascii="仿宋" w:hAnsi="仿宋" w:eastAsia="仿宋" w:cs="仿宋"/>
          <w:sz w:val="32"/>
          <w:szCs w:val="32"/>
        </w:rPr>
      </w:pPr>
      <w:r>
        <w:rPr>
          <w:rFonts w:hint="eastAsia" w:ascii="仿宋" w:hAnsi="仿宋" w:eastAsia="仿宋" w:cs="仿宋"/>
          <w:sz w:val="32"/>
          <w:szCs w:val="32"/>
        </w:rPr>
        <w:t>国内外先进的安全生产管理经验；</w:t>
      </w:r>
    </w:p>
    <w:p>
      <w:pPr>
        <w:numPr>
          <w:ilvl w:val="0"/>
          <w:numId w:val="6"/>
        </w:numPr>
        <w:adjustRightInd w:val="0"/>
        <w:snapToGrid w:val="0"/>
        <w:spacing w:line="640" w:lineRule="exact"/>
        <w:ind w:left="-499" w:leftChars="0" w:firstLine="709" w:firstLineChars="0"/>
        <w:jc w:val="left"/>
        <w:rPr>
          <w:rFonts w:ascii="仿宋" w:hAnsi="仿宋" w:eastAsia="仿宋" w:cs="仿宋"/>
          <w:sz w:val="32"/>
          <w:szCs w:val="32"/>
        </w:rPr>
      </w:pPr>
      <w:r>
        <w:rPr>
          <w:rFonts w:hint="eastAsia" w:ascii="仿宋" w:hAnsi="仿宋" w:eastAsia="仿宋" w:cs="仿宋"/>
          <w:sz w:val="32"/>
          <w:szCs w:val="32"/>
        </w:rPr>
        <w:t>典型事故和应急救援案例分析；</w:t>
      </w:r>
    </w:p>
    <w:p>
      <w:pPr>
        <w:numPr>
          <w:ilvl w:val="0"/>
          <w:numId w:val="6"/>
        </w:numPr>
        <w:adjustRightInd w:val="0"/>
        <w:snapToGrid w:val="0"/>
        <w:spacing w:line="640" w:lineRule="exact"/>
        <w:ind w:left="-499" w:leftChars="0" w:firstLine="709" w:firstLineChars="0"/>
        <w:jc w:val="left"/>
        <w:rPr>
          <w:rFonts w:ascii="仿宋" w:hAnsi="仿宋" w:eastAsia="仿宋" w:cs="仿宋"/>
          <w:sz w:val="32"/>
          <w:szCs w:val="32"/>
        </w:rPr>
      </w:pPr>
      <w:r>
        <w:rPr>
          <w:rFonts w:hint="eastAsia" w:ascii="仿宋" w:hAnsi="仿宋" w:eastAsia="仿宋" w:cs="仿宋"/>
          <w:sz w:val="32"/>
          <w:szCs w:val="32"/>
        </w:rPr>
        <w:t>其他需要培训的内容。</w:t>
      </w:r>
    </w:p>
    <w:p>
      <w:pPr>
        <w:numPr>
          <w:ilvl w:val="0"/>
          <w:numId w:val="4"/>
        </w:numPr>
        <w:adjustRightInd w:val="0"/>
        <w:snapToGrid w:val="0"/>
        <w:spacing w:line="640" w:lineRule="exact"/>
        <w:ind w:left="0" w:firstLine="567"/>
        <w:jc w:val="left"/>
        <w:rPr>
          <w:rFonts w:ascii="仿宋" w:hAnsi="仿宋" w:eastAsia="仿宋" w:cs="仿宋"/>
          <w:sz w:val="32"/>
          <w:szCs w:val="32"/>
        </w:rPr>
      </w:pPr>
      <w:r>
        <w:rPr>
          <w:rFonts w:hint="eastAsia" w:ascii="仿宋" w:hAnsi="仿宋" w:eastAsia="仿宋" w:cs="仿宋"/>
          <w:sz w:val="32"/>
          <w:szCs w:val="32"/>
        </w:rPr>
        <w:t>三级安全教育培训内容：</w:t>
      </w:r>
    </w:p>
    <w:p>
      <w:pPr>
        <w:numPr>
          <w:ilvl w:val="0"/>
          <w:numId w:val="7"/>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公司级岗前安全培训内容应当包括：</w:t>
      </w:r>
    </w:p>
    <w:p>
      <w:pPr>
        <w:numPr>
          <w:ilvl w:val="0"/>
          <w:numId w:val="8"/>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本单位安全生产情况及安全生产基本知识；</w:t>
      </w:r>
    </w:p>
    <w:p>
      <w:pPr>
        <w:numPr>
          <w:ilvl w:val="0"/>
          <w:numId w:val="8"/>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本单位安全生产规章制度和劳动纪律；</w:t>
      </w:r>
    </w:p>
    <w:p>
      <w:pPr>
        <w:numPr>
          <w:ilvl w:val="0"/>
          <w:numId w:val="8"/>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从业人员安全生产权利和义务；</w:t>
      </w:r>
    </w:p>
    <w:p>
      <w:pPr>
        <w:numPr>
          <w:ilvl w:val="0"/>
          <w:numId w:val="8"/>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有关事故案例等。</w:t>
      </w:r>
    </w:p>
    <w:p>
      <w:pPr>
        <w:numPr>
          <w:ilvl w:val="0"/>
          <w:numId w:val="8"/>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煤矿、非煤矿山、危险化学品、烟花爆竹、金属冶炼等生产经营单位厂（矿）级安全培训除包括上述内容外，应当增加事故应急救援、事故应急预案演练及防范措施等内容。</w:t>
      </w:r>
    </w:p>
    <w:p>
      <w:pPr>
        <w:numPr>
          <w:ilvl w:val="0"/>
          <w:numId w:val="7"/>
        </w:numPr>
        <w:adjustRightInd w:val="0"/>
        <w:snapToGrid w:val="0"/>
        <w:spacing w:line="640" w:lineRule="exact"/>
        <w:ind w:left="0" w:firstLine="709"/>
        <w:jc w:val="left"/>
        <w:rPr>
          <w:rFonts w:ascii="仿宋" w:hAnsi="仿宋" w:eastAsia="仿宋" w:cs="仿宋"/>
          <w:sz w:val="32"/>
          <w:szCs w:val="32"/>
        </w:rPr>
      </w:pPr>
      <w:r>
        <w:rPr>
          <w:rFonts w:hint="eastAsia" w:ascii="仿宋" w:hAnsi="仿宋" w:eastAsia="仿宋" w:cs="仿宋"/>
          <w:sz w:val="32"/>
          <w:szCs w:val="32"/>
        </w:rPr>
        <w:t>部门级岗前安全培训内容应当包括：</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工作环境及危险因素；</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所从事工种可能遭受的职业伤害和伤亡事故；</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所从事工种的安全职责、操作技能及强制性标准；</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自救互救、急救方法、疏散和现场紧急情况的处理；</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安全设备设施、个人防护用品的使用和维护；</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本车间（工段、区、队）安全生产状况及规章制度；</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预防事故和职业危害的措施及应注意的安全事项；</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有关事故案例；</w:t>
      </w:r>
    </w:p>
    <w:p>
      <w:pPr>
        <w:numPr>
          <w:ilvl w:val="0"/>
          <w:numId w:val="9"/>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其他需要培训的内容。</w:t>
      </w:r>
    </w:p>
    <w:p>
      <w:pPr>
        <w:numPr>
          <w:ilvl w:val="0"/>
          <w:numId w:val="3"/>
        </w:numPr>
        <w:adjustRightInd w:val="0"/>
        <w:snapToGrid w:val="0"/>
        <w:spacing w:line="640" w:lineRule="exact"/>
        <w:ind w:left="0" w:firstLine="707"/>
        <w:jc w:val="left"/>
        <w:rPr>
          <w:rFonts w:ascii="仿宋" w:hAnsi="仿宋" w:eastAsia="仿宋" w:cs="仿宋"/>
          <w:b/>
          <w:bCs/>
          <w:sz w:val="32"/>
          <w:szCs w:val="32"/>
        </w:rPr>
      </w:pPr>
      <w:r>
        <w:rPr>
          <w:rFonts w:hint="eastAsia" w:ascii="仿宋" w:hAnsi="仿宋" w:eastAsia="仿宋" w:cs="仿宋"/>
          <w:sz w:val="32"/>
          <w:szCs w:val="32"/>
        </w:rPr>
        <w:t>安全教育培训的学时不应低于以下规定：</w:t>
      </w:r>
    </w:p>
    <w:p>
      <w:pPr>
        <w:numPr>
          <w:ilvl w:val="0"/>
          <w:numId w:val="10"/>
        </w:numPr>
        <w:adjustRightInd w:val="0"/>
        <w:snapToGrid w:val="0"/>
        <w:spacing w:line="640" w:lineRule="exact"/>
        <w:ind w:firstLine="640" w:firstLineChars="200"/>
        <w:jc w:val="left"/>
        <w:rPr>
          <w:rFonts w:ascii="仿宋" w:hAnsi="仿宋" w:eastAsia="仿宋" w:cs="仿宋"/>
          <w:b/>
          <w:bCs/>
          <w:sz w:val="32"/>
          <w:szCs w:val="32"/>
        </w:rPr>
      </w:pPr>
      <w:r>
        <w:rPr>
          <w:rFonts w:hint="eastAsia" w:ascii="仿宋" w:hAnsi="仿宋" w:eastAsia="仿宋" w:cs="仿宋"/>
          <w:sz w:val="32"/>
          <w:szCs w:val="32"/>
        </w:rPr>
        <w:t>主要负责人和安全生产管理人员初次安全培训时间不得少于32学时，每年再培训时间不得少于12学时，</w:t>
      </w:r>
      <w:r>
        <w:rPr>
          <w:rFonts w:hint="eastAsia" w:ascii="仿宋" w:hAnsi="仿宋" w:eastAsia="仿宋" w:cs="仿宋"/>
          <w:b/>
          <w:bCs/>
          <w:sz w:val="32"/>
          <w:szCs w:val="32"/>
        </w:rPr>
        <w:t>危险化学品行业的主要负责人和安全生产管理人员初次安全培训时间不得少于48学时，每年再培训时间不得少于16学时。</w:t>
      </w:r>
    </w:p>
    <w:p>
      <w:pPr>
        <w:numPr>
          <w:ilvl w:val="0"/>
          <w:numId w:val="10"/>
        </w:numPr>
        <w:adjustRightInd w:val="0"/>
        <w:snapToGrid w:val="0"/>
        <w:spacing w:line="640" w:lineRule="exact"/>
        <w:ind w:firstLine="640" w:firstLineChars="200"/>
        <w:jc w:val="left"/>
        <w:rPr>
          <w:rFonts w:ascii="仿宋" w:hAnsi="仿宋" w:eastAsia="仿宋" w:cs="仿宋"/>
          <w:b/>
          <w:bCs/>
          <w:sz w:val="32"/>
          <w:szCs w:val="32"/>
        </w:rPr>
      </w:pPr>
      <w:r>
        <w:rPr>
          <w:rFonts w:hint="eastAsia" w:ascii="仿宋" w:hAnsi="仿宋" w:eastAsia="仿宋" w:cs="仿宋"/>
          <w:sz w:val="32"/>
          <w:szCs w:val="32"/>
        </w:rPr>
        <w:t>新上岗的其他从业人员，岗前安全培训时间不得少于24学时，每年再培训时间不得少于12学时。</w:t>
      </w:r>
      <w:r>
        <w:rPr>
          <w:rFonts w:hint="eastAsia" w:ascii="仿宋" w:hAnsi="仿宋" w:eastAsia="仿宋" w:cs="仿宋"/>
          <w:b/>
          <w:bCs/>
          <w:sz w:val="32"/>
          <w:szCs w:val="32"/>
        </w:rPr>
        <w:t>危化品行业的安全培训时间不得少于72学时，每年再培训的时间不得少于20学时。</w:t>
      </w:r>
    </w:p>
    <w:p>
      <w:pPr>
        <w:keepNext/>
        <w:keepLines/>
        <w:adjustRightInd w:val="0"/>
        <w:snapToGrid w:val="0"/>
        <w:spacing w:line="640" w:lineRule="exact"/>
        <w:ind w:left="-420"/>
        <w:jc w:val="left"/>
        <w:outlineLvl w:val="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5.2安全教育培训组织</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安全与项目管理部按以下程序，在年初组织编制年度安全教育培训方案和培训计划：</w:t>
      </w:r>
    </w:p>
    <w:p>
      <w:pPr>
        <w:numPr>
          <w:ilvl w:val="0"/>
          <w:numId w:val="11"/>
        </w:numPr>
        <w:adjustRightInd w:val="0"/>
        <w:snapToGrid w:val="0"/>
        <w:spacing w:line="640" w:lineRule="exact"/>
        <w:ind w:firstLine="640"/>
        <w:jc w:val="left"/>
        <w:rPr>
          <w:rFonts w:ascii="仿宋" w:hAnsi="仿宋" w:eastAsia="仿宋" w:cs="仿宋"/>
          <w:sz w:val="32"/>
          <w:szCs w:val="32"/>
        </w:rPr>
      </w:pPr>
      <w:r>
        <w:rPr>
          <w:rFonts w:hint="eastAsia" w:ascii="仿宋" w:hAnsi="仿宋" w:eastAsia="仿宋" w:cs="仿宋"/>
          <w:sz w:val="32"/>
          <w:szCs w:val="32"/>
        </w:rPr>
        <w:t>各部门、子（分）公司根据各自行业规定，提出本年度的安全培训需求，党群工作部组织收集、汇总。</w:t>
      </w:r>
    </w:p>
    <w:p>
      <w:pPr>
        <w:numPr>
          <w:ilvl w:val="0"/>
          <w:numId w:val="11"/>
        </w:numPr>
        <w:adjustRightInd w:val="0"/>
        <w:snapToGrid w:val="0"/>
        <w:spacing w:line="640" w:lineRule="exact"/>
        <w:ind w:firstLine="640"/>
        <w:jc w:val="left"/>
        <w:rPr>
          <w:rFonts w:ascii="仿宋" w:hAnsi="仿宋" w:eastAsia="仿宋" w:cs="仿宋"/>
          <w:sz w:val="32"/>
          <w:szCs w:val="32"/>
        </w:rPr>
      </w:pPr>
      <w:r>
        <w:rPr>
          <w:rFonts w:hint="eastAsia" w:ascii="仿宋" w:hAnsi="仿宋" w:eastAsia="仿宋" w:cs="仿宋"/>
          <w:sz w:val="32"/>
          <w:szCs w:val="32"/>
        </w:rPr>
        <w:t>根据各部门、子（分）公司的培训需求，党群工作部配合安全与项目管理部组织编制年度安全教育培训方案和培训计划，报公司总经理、董事长审批后执行。</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取证培训由党群工作部按培训计划统一组织，并如实记录培训内容和学时，取证培训学时应计入三级安全教育培训学时。</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三级安全教育培训组织按以下规定执行：</w:t>
      </w:r>
    </w:p>
    <w:p>
      <w:pPr>
        <w:numPr>
          <w:ilvl w:val="0"/>
          <w:numId w:val="12"/>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公司级安全培训教育由党群工作部组织实施，培训时间不少于16小时（危化品行业不少于36小时）。</w:t>
      </w:r>
    </w:p>
    <w:p>
      <w:pPr>
        <w:numPr>
          <w:ilvl w:val="0"/>
          <w:numId w:val="12"/>
        </w:numPr>
        <w:adjustRightInd w:val="0"/>
        <w:snapToGrid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部门级安全培训教育由部门主管或者分管安全管理人员实施，培训时间不少于8小时（危化品行业不少于18小时），培训内容为：</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调整工作岗位或离岗一年以上重新上岗的从业人员，由部门组织实施，培训学时不少于三级安全教育培训中相应的规定。</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主要负责人和安全生产管理人员的再培训由党群工作部及安全与项目管理部组织实施。其他从业人员再培训由部门按三级安全教育的规定实施。</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安全培训教育形式，根据培训内容进行设计，可灵活多样，如课堂讲授、演练、安全知识竞赛、开座谈会、观看视频等。</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党群工作部应如实记录取证培训、三级安全教育培训、再培训情况，整理相关的档案资料，统一归档。至少包括：</w:t>
      </w:r>
    </w:p>
    <w:p>
      <w:pPr>
        <w:numPr>
          <w:ilvl w:val="0"/>
          <w:numId w:val="13"/>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取证培训</w:t>
      </w:r>
    </w:p>
    <w:p>
      <w:pPr>
        <w:numPr>
          <w:ilvl w:val="0"/>
          <w:numId w:val="14"/>
        </w:numPr>
        <w:adjustRightInd w:val="0"/>
        <w:snapToGrid w:val="0"/>
        <w:spacing w:line="640" w:lineRule="exact"/>
        <w:ind w:left="0"/>
        <w:jc w:val="left"/>
        <w:rPr>
          <w:rFonts w:ascii="仿宋" w:hAnsi="仿宋" w:eastAsia="仿宋" w:cs="仿宋"/>
          <w:sz w:val="32"/>
          <w:szCs w:val="32"/>
        </w:rPr>
      </w:pPr>
      <w:r>
        <w:rPr>
          <w:rFonts w:hint="eastAsia" w:ascii="仿宋" w:hAnsi="仿宋" w:eastAsia="仿宋" w:cs="仿宋"/>
          <w:sz w:val="32"/>
          <w:szCs w:val="32"/>
        </w:rPr>
        <w:t>培训文件</w:t>
      </w:r>
    </w:p>
    <w:p>
      <w:pPr>
        <w:numPr>
          <w:ilvl w:val="0"/>
          <w:numId w:val="14"/>
        </w:numPr>
        <w:adjustRightInd w:val="0"/>
        <w:snapToGrid w:val="0"/>
        <w:spacing w:line="640" w:lineRule="exact"/>
        <w:ind w:left="0"/>
        <w:jc w:val="left"/>
        <w:rPr>
          <w:rFonts w:ascii="仿宋" w:hAnsi="仿宋" w:eastAsia="仿宋" w:cs="仿宋"/>
          <w:sz w:val="32"/>
          <w:szCs w:val="32"/>
        </w:rPr>
      </w:pPr>
      <w:r>
        <w:rPr>
          <w:rFonts w:hint="eastAsia" w:ascii="仿宋" w:hAnsi="仿宋" w:eastAsia="仿宋" w:cs="仿宋"/>
          <w:sz w:val="32"/>
          <w:szCs w:val="32"/>
        </w:rPr>
        <w:t>证书或考核合格证明；</w:t>
      </w:r>
    </w:p>
    <w:p>
      <w:pPr>
        <w:numPr>
          <w:ilvl w:val="0"/>
          <w:numId w:val="14"/>
        </w:numPr>
        <w:adjustRightInd w:val="0"/>
        <w:snapToGrid w:val="0"/>
        <w:spacing w:line="640" w:lineRule="exact"/>
        <w:ind w:left="0"/>
        <w:jc w:val="left"/>
        <w:rPr>
          <w:rFonts w:ascii="仿宋" w:hAnsi="仿宋" w:eastAsia="仿宋" w:cs="仿宋"/>
          <w:sz w:val="32"/>
          <w:szCs w:val="32"/>
        </w:rPr>
      </w:pPr>
      <w:r>
        <w:rPr>
          <w:rFonts w:hint="eastAsia" w:ascii="仿宋" w:hAnsi="仿宋" w:eastAsia="仿宋" w:cs="仿宋"/>
          <w:sz w:val="32"/>
          <w:szCs w:val="32"/>
        </w:rPr>
        <w:t>证书或考核合格证明的台账。</w:t>
      </w:r>
    </w:p>
    <w:p>
      <w:p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（二）三级安全教育培训、再培训</w:t>
      </w:r>
    </w:p>
    <w:p>
      <w:pPr>
        <w:numPr>
          <w:ilvl w:val="0"/>
          <w:numId w:val="15"/>
        </w:numPr>
        <w:adjustRightInd w:val="0"/>
        <w:snapToGrid w:val="0"/>
        <w:spacing w:line="640" w:lineRule="exact"/>
        <w:ind w:left="0"/>
        <w:jc w:val="left"/>
        <w:rPr>
          <w:rFonts w:ascii="仿宋" w:hAnsi="仿宋" w:eastAsia="仿宋" w:cs="仿宋"/>
          <w:sz w:val="32"/>
          <w:szCs w:val="32"/>
        </w:rPr>
      </w:pPr>
      <w:r>
        <w:rPr>
          <w:rFonts w:hint="eastAsia" w:ascii="仿宋" w:hAnsi="仿宋" w:eastAsia="仿宋" w:cs="仿宋"/>
          <w:sz w:val="32"/>
          <w:szCs w:val="32"/>
        </w:rPr>
        <w:t>签到表；</w:t>
      </w:r>
    </w:p>
    <w:p>
      <w:pPr>
        <w:numPr>
          <w:ilvl w:val="0"/>
          <w:numId w:val="15"/>
        </w:numPr>
        <w:adjustRightInd w:val="0"/>
        <w:snapToGrid w:val="0"/>
        <w:spacing w:line="640" w:lineRule="exact"/>
        <w:ind w:left="0"/>
        <w:jc w:val="left"/>
        <w:rPr>
          <w:rFonts w:ascii="仿宋" w:hAnsi="仿宋" w:eastAsia="仿宋" w:cs="仿宋"/>
          <w:sz w:val="32"/>
          <w:szCs w:val="32"/>
        </w:rPr>
      </w:pPr>
      <w:r>
        <w:rPr>
          <w:rFonts w:hint="eastAsia" w:ascii="仿宋" w:hAnsi="仿宋" w:eastAsia="仿宋" w:cs="仿宋"/>
          <w:sz w:val="32"/>
          <w:szCs w:val="32"/>
        </w:rPr>
        <w:t>培训资料或教材；</w:t>
      </w:r>
    </w:p>
    <w:p>
      <w:pPr>
        <w:numPr>
          <w:ilvl w:val="0"/>
          <w:numId w:val="15"/>
        </w:numPr>
        <w:adjustRightInd w:val="0"/>
        <w:snapToGrid w:val="0"/>
        <w:spacing w:line="640" w:lineRule="exact"/>
        <w:ind w:left="0"/>
        <w:jc w:val="left"/>
        <w:rPr>
          <w:rFonts w:ascii="仿宋" w:hAnsi="仿宋" w:eastAsia="仿宋" w:cs="仿宋"/>
          <w:sz w:val="32"/>
          <w:szCs w:val="32"/>
        </w:rPr>
      </w:pPr>
      <w:r>
        <w:rPr>
          <w:rFonts w:hint="eastAsia" w:ascii="仿宋" w:hAnsi="仿宋" w:eastAsia="仿宋" w:cs="仿宋"/>
          <w:sz w:val="32"/>
          <w:szCs w:val="32"/>
        </w:rPr>
        <w:t>考核情况表；</w:t>
      </w:r>
    </w:p>
    <w:p>
      <w:pPr>
        <w:numPr>
          <w:ilvl w:val="0"/>
          <w:numId w:val="15"/>
        </w:numPr>
        <w:adjustRightInd w:val="0"/>
        <w:snapToGrid w:val="0"/>
        <w:spacing w:line="640" w:lineRule="exact"/>
        <w:ind w:left="0"/>
        <w:jc w:val="left"/>
        <w:rPr>
          <w:rFonts w:ascii="仿宋" w:hAnsi="仿宋" w:eastAsia="仿宋" w:cs="仿宋"/>
          <w:sz w:val="32"/>
          <w:szCs w:val="32"/>
        </w:rPr>
      </w:pPr>
      <w:r>
        <w:rPr>
          <w:rFonts w:hint="eastAsia" w:ascii="仿宋" w:hAnsi="仿宋" w:eastAsia="仿宋" w:cs="仿宋"/>
          <w:sz w:val="32"/>
          <w:szCs w:val="32"/>
        </w:rPr>
        <w:t>考核试卷或其他考核合格的证明材料。</w:t>
      </w:r>
    </w:p>
    <w:p>
      <w:pPr>
        <w:keepNext/>
        <w:keepLines/>
        <w:adjustRightInd w:val="0"/>
        <w:snapToGrid w:val="0"/>
        <w:spacing w:line="640" w:lineRule="exact"/>
        <w:ind w:left="-420"/>
        <w:jc w:val="left"/>
        <w:outlineLvl w:val="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5.2监督检查</w:t>
      </w:r>
    </w:p>
    <w:p>
      <w:pPr>
        <w:numPr>
          <w:ilvl w:val="0"/>
          <w:numId w:val="3"/>
        </w:numPr>
        <w:adjustRightInd w:val="0"/>
        <w:snapToGrid w:val="0"/>
        <w:spacing w:line="640" w:lineRule="exact"/>
        <w:ind w:left="0" w:firstLine="707"/>
        <w:jc w:val="left"/>
        <w:rPr>
          <w:rFonts w:ascii="仿宋" w:hAnsi="仿宋" w:eastAsia="仿宋" w:cs="仿宋"/>
          <w:kern w:val="44"/>
          <w:sz w:val="32"/>
          <w:szCs w:val="32"/>
        </w:rPr>
      </w:pPr>
      <w:r>
        <w:rPr>
          <w:rFonts w:hint="eastAsia" w:ascii="仿宋" w:hAnsi="仿宋" w:eastAsia="仿宋" w:cs="仿宋"/>
          <w:kern w:val="44"/>
          <w:sz w:val="32"/>
          <w:szCs w:val="32"/>
        </w:rPr>
        <w:t>党群工作部配合安全</w:t>
      </w:r>
      <w:r>
        <w:rPr>
          <w:rFonts w:hint="eastAsia" w:ascii="仿宋" w:hAnsi="仿宋" w:eastAsia="仿宋" w:cs="仿宋"/>
          <w:sz w:val="32"/>
          <w:szCs w:val="32"/>
        </w:rPr>
        <w:t>与项目管理部每个月对各部门、子（分）公司安全教育培训情况进行监督检查，督促做好安全教育培训工作。</w:t>
      </w:r>
    </w:p>
    <w:p>
      <w:pPr>
        <w:numPr>
          <w:ilvl w:val="0"/>
          <w:numId w:val="3"/>
        </w:numPr>
        <w:adjustRightInd w:val="0"/>
        <w:snapToGrid w:val="0"/>
        <w:spacing w:line="640" w:lineRule="exact"/>
        <w:ind w:left="0" w:firstLine="707"/>
        <w:jc w:val="left"/>
        <w:rPr>
          <w:rFonts w:ascii="仿宋" w:hAnsi="仿宋" w:eastAsia="仿宋" w:cs="仿宋"/>
          <w:kern w:val="44"/>
          <w:sz w:val="32"/>
          <w:szCs w:val="32"/>
        </w:rPr>
      </w:pPr>
      <w:r>
        <w:rPr>
          <w:rFonts w:hint="eastAsia" w:ascii="仿宋" w:hAnsi="仿宋" w:eastAsia="仿宋" w:cs="仿宋"/>
          <w:sz w:val="32"/>
          <w:szCs w:val="32"/>
        </w:rPr>
        <w:t>安全教育培训监督检查主要内容：</w:t>
      </w:r>
    </w:p>
    <w:p>
      <w:pPr>
        <w:numPr>
          <w:ilvl w:val="0"/>
          <w:numId w:val="16"/>
        </w:numPr>
        <w:adjustRightInd w:val="0"/>
        <w:snapToGrid w:val="0"/>
        <w:spacing w:line="640" w:lineRule="exact"/>
        <w:ind w:firstLine="697" w:firstLineChars="218"/>
        <w:jc w:val="left"/>
        <w:rPr>
          <w:rFonts w:ascii="仿宋" w:hAnsi="仿宋" w:eastAsia="仿宋" w:cs="仿宋"/>
          <w:sz w:val="32"/>
          <w:szCs w:val="32"/>
        </w:rPr>
      </w:pPr>
      <w:r>
        <w:rPr>
          <w:rFonts w:hint="eastAsia" w:ascii="仿宋" w:hAnsi="仿宋" w:eastAsia="仿宋" w:cs="仿宋"/>
          <w:sz w:val="32"/>
          <w:szCs w:val="32"/>
        </w:rPr>
        <w:t>安全教育培训计划制定及实施情况；</w:t>
      </w:r>
    </w:p>
    <w:p>
      <w:pPr>
        <w:numPr>
          <w:ilvl w:val="0"/>
          <w:numId w:val="16"/>
        </w:numPr>
        <w:adjustRightInd w:val="0"/>
        <w:snapToGrid w:val="0"/>
        <w:spacing w:line="640" w:lineRule="exact"/>
        <w:ind w:firstLine="697" w:firstLineChars="218"/>
        <w:jc w:val="left"/>
        <w:rPr>
          <w:rFonts w:ascii="仿宋" w:hAnsi="仿宋" w:eastAsia="仿宋" w:cs="仿宋"/>
          <w:sz w:val="32"/>
          <w:szCs w:val="32"/>
        </w:rPr>
      </w:pPr>
      <w:r>
        <w:rPr>
          <w:rFonts w:hint="eastAsia" w:ascii="仿宋" w:hAnsi="仿宋" w:eastAsia="仿宋" w:cs="仿宋"/>
          <w:sz w:val="32"/>
          <w:szCs w:val="32"/>
        </w:rPr>
        <w:t>持证上岗情况，包括特种作业人员；</w:t>
      </w:r>
    </w:p>
    <w:p>
      <w:pPr>
        <w:numPr>
          <w:ilvl w:val="0"/>
          <w:numId w:val="16"/>
        </w:numPr>
        <w:adjustRightInd w:val="0"/>
        <w:snapToGrid w:val="0"/>
        <w:spacing w:line="640" w:lineRule="exact"/>
        <w:ind w:firstLine="697" w:firstLineChars="218"/>
        <w:jc w:val="left"/>
        <w:rPr>
          <w:rFonts w:ascii="仿宋" w:hAnsi="仿宋" w:eastAsia="仿宋" w:cs="仿宋"/>
          <w:sz w:val="32"/>
          <w:szCs w:val="32"/>
        </w:rPr>
      </w:pPr>
      <w:r>
        <w:rPr>
          <w:rFonts w:hint="eastAsia" w:ascii="仿宋" w:hAnsi="仿宋" w:eastAsia="仿宋" w:cs="仿宋"/>
          <w:sz w:val="32"/>
          <w:szCs w:val="32"/>
        </w:rPr>
        <w:t>三级安全教育培训和再培训情况；</w:t>
      </w:r>
    </w:p>
    <w:p>
      <w:pPr>
        <w:numPr>
          <w:ilvl w:val="0"/>
          <w:numId w:val="16"/>
        </w:numPr>
        <w:adjustRightInd w:val="0"/>
        <w:snapToGrid w:val="0"/>
        <w:spacing w:line="640" w:lineRule="exact"/>
        <w:ind w:firstLine="697" w:firstLineChars="218"/>
        <w:jc w:val="left"/>
        <w:rPr>
          <w:rFonts w:ascii="仿宋" w:hAnsi="仿宋" w:eastAsia="仿宋" w:cs="仿宋"/>
          <w:sz w:val="32"/>
          <w:szCs w:val="32"/>
        </w:rPr>
      </w:pPr>
      <w:r>
        <w:rPr>
          <w:rFonts w:hint="eastAsia" w:ascii="仿宋" w:hAnsi="仿宋" w:eastAsia="仿宋" w:cs="仿宋"/>
          <w:sz w:val="32"/>
          <w:szCs w:val="32"/>
        </w:rPr>
        <w:t>实施新工艺、新技术、新设备、新材料的安全教育培训情况；</w:t>
      </w:r>
    </w:p>
    <w:p>
      <w:pPr>
        <w:numPr>
          <w:ilvl w:val="0"/>
          <w:numId w:val="16"/>
        </w:numPr>
        <w:adjustRightInd w:val="0"/>
        <w:snapToGrid w:val="0"/>
        <w:spacing w:line="640" w:lineRule="exact"/>
        <w:ind w:firstLine="697" w:firstLineChars="218"/>
        <w:jc w:val="left"/>
        <w:rPr>
          <w:rFonts w:ascii="仿宋" w:hAnsi="仿宋" w:eastAsia="仿宋" w:cs="仿宋"/>
          <w:sz w:val="32"/>
          <w:szCs w:val="32"/>
        </w:rPr>
      </w:pPr>
      <w:r>
        <w:rPr>
          <w:rFonts w:hint="eastAsia" w:ascii="仿宋" w:hAnsi="仿宋" w:eastAsia="仿宋" w:cs="仿宋"/>
          <w:sz w:val="32"/>
          <w:szCs w:val="32"/>
        </w:rPr>
        <w:t>安全教育培训记录。</w:t>
      </w:r>
    </w:p>
    <w:p>
      <w:pPr>
        <w:keepNext/>
        <w:keepLines/>
        <w:adjustRightInd w:val="0"/>
        <w:snapToGrid w:val="0"/>
        <w:spacing w:line="640" w:lineRule="exact"/>
        <w:ind w:left="-420"/>
        <w:jc w:val="left"/>
        <w:outlineLvl w:val="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5.3 附则</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kern w:val="44"/>
          <w:sz w:val="32"/>
          <w:szCs w:val="32"/>
        </w:rPr>
        <w:t>本制度由安全</w:t>
      </w:r>
      <w:r>
        <w:rPr>
          <w:rFonts w:hint="eastAsia" w:ascii="仿宋" w:hAnsi="仿宋" w:eastAsia="仿宋" w:cs="仿宋"/>
          <w:sz w:val="32"/>
          <w:szCs w:val="32"/>
        </w:rPr>
        <w:t>与项目管理部、党群工作部负责解释。</w:t>
      </w:r>
    </w:p>
    <w:p>
      <w:pPr>
        <w:numPr>
          <w:ilvl w:val="0"/>
          <w:numId w:val="3"/>
        </w:numPr>
        <w:adjustRightInd w:val="0"/>
        <w:snapToGrid w:val="0"/>
        <w:spacing w:line="640" w:lineRule="exact"/>
        <w:ind w:left="0" w:firstLine="707"/>
        <w:jc w:val="left"/>
        <w:rPr>
          <w:rFonts w:ascii="仿宋" w:hAnsi="仿宋" w:eastAsia="仿宋" w:cs="仿宋"/>
          <w:sz w:val="32"/>
          <w:szCs w:val="32"/>
        </w:rPr>
      </w:pPr>
      <w:r>
        <w:rPr>
          <w:rFonts w:hint="eastAsia" w:ascii="仿宋" w:hAnsi="仿宋" w:eastAsia="仿宋" w:cs="仿宋"/>
          <w:sz w:val="32"/>
          <w:szCs w:val="32"/>
        </w:rPr>
        <w:t>本制度自下发之日起实施。</w:t>
      </w:r>
    </w:p>
    <w:p>
      <w:pPr>
        <w:pStyle w:val="2"/>
        <w:ind w:left="840" w:leftChars="400" w:firstLine="0" w:firstLineChars="0"/>
      </w:pPr>
    </w:p>
    <w:p>
      <w:pPr>
        <w:spacing w:line="600" w:lineRule="exact"/>
        <w:jc w:val="center"/>
        <w:rPr>
          <w:rFonts w:ascii="方正黑体简体" w:hAnsi="仿宋" w:eastAsia="方正黑体简体" w:cs="宋体"/>
          <w:b/>
          <w:bCs/>
          <w:spacing w:val="-6"/>
          <w:kern w:val="0"/>
          <w:sz w:val="44"/>
          <w:szCs w:val="44"/>
        </w:rPr>
      </w:pPr>
    </w:p>
    <w:p>
      <w:pPr>
        <w:spacing w:line="600" w:lineRule="exact"/>
        <w:rPr>
          <w:rFonts w:ascii="仿宋_GB2312" w:hAnsi="仿宋" w:eastAsia="仿宋_GB2312"/>
          <w:sz w:val="32"/>
          <w:szCs w:val="32"/>
        </w:rPr>
      </w:pPr>
    </w:p>
    <w:p>
      <w:pPr>
        <w:spacing w:line="600" w:lineRule="exact"/>
        <w:jc w:val="center"/>
        <w:rPr>
          <w:rFonts w:ascii="方正黑体简体" w:hAnsi="仿宋" w:eastAsia="方正黑体简体" w:cs="宋体"/>
          <w:b/>
          <w:bCs/>
          <w:spacing w:val="-6"/>
          <w:kern w:val="0"/>
          <w:sz w:val="36"/>
          <w:szCs w:val="36"/>
        </w:rPr>
      </w:pPr>
      <w:r>
        <w:rPr>
          <w:rFonts w:ascii="仿宋_GB2312" w:eastAsia="仿宋_GB2312"/>
          <w:sz w:val="32"/>
          <w:szCs w:val="32"/>
        </w:rPr>
        <w:br w:type="page"/>
      </w:r>
      <w:r>
        <w:rPr>
          <w:rFonts w:hint="eastAsia" w:ascii="仿宋_GB2312" w:hAnsi="仿宋_GB2312" w:eastAsia="仿宋_GB2312" w:cs="仿宋_GB2312"/>
          <w:b/>
          <w:bCs/>
          <w:sz w:val="32"/>
          <w:szCs w:val="32"/>
        </w:rPr>
        <w:t>6、</w:t>
      </w:r>
      <w:r>
        <w:rPr>
          <w:rFonts w:hint="eastAsia" w:ascii="仿宋_GB2312" w:hAnsi="仿宋_GB2312" w:eastAsia="仿宋_GB2312" w:cs="仿宋_GB2312"/>
          <w:b/>
          <w:bCs/>
          <w:spacing w:val="-6"/>
          <w:kern w:val="0"/>
          <w:sz w:val="32"/>
          <w:szCs w:val="32"/>
        </w:rPr>
        <w:t>安全生产检查制度</w:t>
      </w:r>
    </w:p>
    <w:p>
      <w:pPr>
        <w:spacing w:line="600" w:lineRule="exact"/>
        <w:rPr>
          <w:rFonts w:ascii="仿宋_GB2312" w:eastAsia="仿宋_GB2312"/>
          <w:sz w:val="32"/>
          <w:szCs w:val="32"/>
        </w:rPr>
      </w:pP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1.</w:t>
      </w:r>
      <w:r>
        <w:rPr>
          <w:rFonts w:hint="eastAsia" w:ascii="方正黑体简体" w:hAnsi="仿宋" w:eastAsia="方正黑体简体"/>
          <w:bCs/>
          <w:sz w:val="32"/>
          <w:szCs w:val="32"/>
        </w:rPr>
        <w:t>目的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为了建立良好的工作环境，及时发现生产中的不安全因素，消除事故隐患、防止事故发生，特制定以下安全检查制度。</w:t>
      </w:r>
      <w:r>
        <w:rPr>
          <w:rFonts w:hint="eastAsia" w:ascii="仿宋_GB2312" w:hAnsi="MS Gothic" w:eastAsia="MS Gothic" w:cs="MS Gothic"/>
          <w:sz w:val="32"/>
          <w:szCs w:val="32"/>
        </w:rPr>
        <w:t> </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2.</w:t>
      </w:r>
      <w:r>
        <w:rPr>
          <w:rFonts w:hint="eastAsia" w:ascii="方正黑体简体" w:hAnsi="仿宋" w:eastAsia="方正黑体简体"/>
          <w:bCs/>
          <w:sz w:val="32"/>
          <w:szCs w:val="32"/>
        </w:rPr>
        <w:t>适用范围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公司各部门、</w:t>
      </w:r>
      <w:r>
        <w:rPr>
          <w:rFonts w:hint="eastAsia" w:ascii="仿宋_GB2312" w:hAnsi="仿宋" w:eastAsia="仿宋_GB2312"/>
          <w:color w:val="000000"/>
          <w:sz w:val="32"/>
          <w:szCs w:val="32"/>
        </w:rPr>
        <w:t>子（</w:t>
      </w:r>
      <w:r>
        <w:rPr>
          <w:rFonts w:hint="eastAsia" w:ascii="仿宋_GB2312" w:hAnsi="仿宋" w:eastAsia="仿宋_GB2312"/>
          <w:sz w:val="32"/>
          <w:szCs w:val="32"/>
        </w:rPr>
        <w:t>分</w:t>
      </w:r>
      <w:r>
        <w:rPr>
          <w:rFonts w:hint="eastAsia" w:ascii="仿宋_GB2312" w:hAnsi="仿宋" w:eastAsia="仿宋_GB2312"/>
          <w:color w:val="000000"/>
          <w:sz w:val="32"/>
          <w:szCs w:val="32"/>
        </w:rPr>
        <w:t>）</w:t>
      </w:r>
      <w:r>
        <w:rPr>
          <w:rFonts w:hint="eastAsia" w:ascii="仿宋_GB2312" w:hAnsi="仿宋" w:eastAsia="仿宋_GB2312"/>
          <w:sz w:val="32"/>
          <w:szCs w:val="32"/>
        </w:rPr>
        <w:t>公司适用。</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3.</w:t>
      </w:r>
      <w:r>
        <w:rPr>
          <w:rFonts w:hint="eastAsia" w:ascii="方正黑体简体" w:hAnsi="仿宋" w:eastAsia="方正黑体简体"/>
          <w:bCs/>
          <w:sz w:val="32"/>
          <w:szCs w:val="32"/>
        </w:rPr>
        <w:t>检查内容：</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3.1</w:t>
      </w:r>
      <w:r>
        <w:rPr>
          <w:rFonts w:hint="eastAsia" w:ascii="仿宋_GB2312" w:hAnsi="仿宋" w:eastAsia="仿宋_GB2312"/>
          <w:sz w:val="32"/>
          <w:szCs w:val="32"/>
        </w:rPr>
        <w:t>按照工艺、设备、输配、储运、电气、仪表、消防、检修、工业卫生等有关法规、规定、制度等，检查生产、检修、施工现场安全保障措施是否落实，是否存在安全隐患。</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3.2</w:t>
      </w:r>
      <w:r>
        <w:rPr>
          <w:rFonts w:hint="eastAsia" w:ascii="仿宋_GB2312" w:hAnsi="仿宋" w:eastAsia="仿宋_GB2312"/>
          <w:sz w:val="32"/>
          <w:szCs w:val="32"/>
        </w:rPr>
        <w:t>检查各各部门、</w:t>
      </w:r>
      <w:r>
        <w:rPr>
          <w:rFonts w:hint="eastAsia" w:ascii="仿宋_GB2312" w:hAnsi="仿宋" w:eastAsia="仿宋_GB2312"/>
          <w:color w:val="000000"/>
          <w:sz w:val="32"/>
          <w:szCs w:val="32"/>
        </w:rPr>
        <w:t>子（</w:t>
      </w:r>
      <w:r>
        <w:rPr>
          <w:rFonts w:hint="eastAsia" w:ascii="仿宋_GB2312" w:hAnsi="仿宋" w:eastAsia="仿宋_GB2312"/>
          <w:sz w:val="32"/>
          <w:szCs w:val="32"/>
        </w:rPr>
        <w:t>分</w:t>
      </w:r>
      <w:r>
        <w:rPr>
          <w:rFonts w:hint="eastAsia" w:ascii="仿宋_GB2312" w:hAnsi="仿宋" w:eastAsia="仿宋_GB2312"/>
          <w:color w:val="000000"/>
          <w:sz w:val="32"/>
          <w:szCs w:val="32"/>
        </w:rPr>
        <w:t>）</w:t>
      </w:r>
      <w:r>
        <w:rPr>
          <w:rFonts w:hint="eastAsia" w:ascii="仿宋_GB2312" w:hAnsi="仿宋" w:eastAsia="仿宋_GB2312"/>
          <w:sz w:val="32"/>
          <w:szCs w:val="32"/>
        </w:rPr>
        <w:t>公司的安全生产责任制是否落实，检查员工是否认真执行各项安全生产劳动纪律和操作规程。</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3.3</w:t>
      </w:r>
      <w:r>
        <w:rPr>
          <w:rFonts w:hint="eastAsia" w:ascii="仿宋_GB2312" w:hAnsi="仿宋" w:eastAsia="仿宋_GB2312"/>
          <w:sz w:val="32"/>
          <w:szCs w:val="32"/>
        </w:rPr>
        <w:t>检查各部门、</w:t>
      </w:r>
      <w:r>
        <w:rPr>
          <w:rFonts w:hint="eastAsia" w:ascii="仿宋_GB2312" w:hAnsi="仿宋" w:eastAsia="仿宋_GB2312"/>
          <w:color w:val="000000"/>
          <w:sz w:val="32"/>
          <w:szCs w:val="32"/>
        </w:rPr>
        <w:t>子（</w:t>
      </w:r>
      <w:r>
        <w:rPr>
          <w:rFonts w:hint="eastAsia" w:ascii="仿宋_GB2312" w:hAnsi="仿宋" w:eastAsia="仿宋_GB2312"/>
          <w:sz w:val="32"/>
          <w:szCs w:val="32"/>
        </w:rPr>
        <w:t>分</w:t>
      </w:r>
      <w:r>
        <w:rPr>
          <w:rFonts w:hint="eastAsia" w:ascii="仿宋_GB2312" w:hAnsi="仿宋" w:eastAsia="仿宋_GB2312"/>
          <w:color w:val="000000"/>
          <w:sz w:val="32"/>
          <w:szCs w:val="32"/>
        </w:rPr>
        <w:t>）</w:t>
      </w:r>
      <w:r>
        <w:rPr>
          <w:rFonts w:hint="eastAsia" w:ascii="仿宋_GB2312" w:hAnsi="仿宋" w:eastAsia="仿宋_GB2312"/>
          <w:sz w:val="32"/>
          <w:szCs w:val="32"/>
        </w:rPr>
        <w:t>公司安全意识，安全生产管理机构、安全生产责任制度是否健全，“三级教育”是否执行，特种作业人员是否持证上岗，各岗位是否认真执行安全操作规程。</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3.4</w:t>
      </w:r>
      <w:r>
        <w:rPr>
          <w:rFonts w:hint="eastAsia" w:ascii="仿宋_GB2312" w:hAnsi="仿宋" w:eastAsia="仿宋_GB2312"/>
          <w:sz w:val="32"/>
          <w:szCs w:val="32"/>
        </w:rPr>
        <w:t>发生事故是否及时报告，是否按事故“四不放过”的原则认真查找事故原因和对相关责任人进行严肃处理，并采取有效措施，防止类似事故发生。</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3.5</w:t>
      </w:r>
      <w:r>
        <w:rPr>
          <w:rFonts w:hint="eastAsia" w:ascii="仿宋_GB2312" w:hAnsi="仿宋" w:eastAsia="仿宋_GB2312"/>
          <w:sz w:val="32"/>
          <w:szCs w:val="32"/>
        </w:rPr>
        <w:t>是否及时传达、认真落实上级指令和文件、会议精神。</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3.6</w:t>
      </w:r>
      <w:r>
        <w:rPr>
          <w:rFonts w:hint="eastAsia" w:ascii="仿宋_GB2312" w:hAnsi="仿宋" w:eastAsia="仿宋_GB2312"/>
          <w:sz w:val="32"/>
          <w:szCs w:val="32"/>
        </w:rPr>
        <w:t>其他有关安全生产、职业健康和环境保护的事项。</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4.</w:t>
      </w:r>
      <w:r>
        <w:rPr>
          <w:rFonts w:hint="eastAsia" w:ascii="方正黑体简体" w:hAnsi="仿宋" w:eastAsia="方正黑体简体"/>
          <w:bCs/>
          <w:sz w:val="32"/>
          <w:szCs w:val="32"/>
        </w:rPr>
        <w:t>安全检查分类</w:t>
      </w:r>
    </w:p>
    <w:p>
      <w:pPr>
        <w:spacing w:line="600" w:lineRule="exact"/>
        <w:ind w:firstLine="616" w:firstLineChars="200"/>
        <w:rPr>
          <w:rFonts w:ascii="仿宋_GB2312" w:hAnsi="仿宋" w:eastAsia="仿宋_GB2312"/>
          <w:spacing w:val="-6"/>
          <w:sz w:val="32"/>
          <w:szCs w:val="32"/>
        </w:rPr>
      </w:pPr>
      <w:r>
        <w:rPr>
          <w:rFonts w:hint="eastAsia" w:ascii="仿宋_GB2312" w:hAnsi="仿宋" w:eastAsia="仿宋_GB2312"/>
          <w:spacing w:val="-6"/>
          <w:sz w:val="32"/>
          <w:szCs w:val="32"/>
        </w:rPr>
        <w:t>公司内部检查主要有定期检查、日常检查和专项检查等形式。</w:t>
      </w:r>
    </w:p>
    <w:p>
      <w:pPr>
        <w:spacing w:line="600" w:lineRule="exact"/>
        <w:ind w:firstLine="643" w:firstLineChars="200"/>
        <w:rPr>
          <w:rFonts w:ascii="仿宋_GB2312" w:hAnsi="仿宋" w:eastAsia="仿宋_GB2312"/>
          <w:b/>
          <w:sz w:val="32"/>
          <w:szCs w:val="32"/>
        </w:rPr>
      </w:pPr>
      <w:r>
        <w:rPr>
          <w:rFonts w:ascii="仿宋_GB2312" w:hAnsi="仿宋" w:eastAsia="仿宋_GB2312"/>
          <w:b/>
          <w:sz w:val="32"/>
          <w:szCs w:val="32"/>
        </w:rPr>
        <w:t>4.1</w:t>
      </w:r>
      <w:r>
        <w:rPr>
          <w:rFonts w:hint="eastAsia" w:ascii="仿宋_GB2312" w:hAnsi="仿宋" w:eastAsia="仿宋_GB2312"/>
          <w:b/>
          <w:sz w:val="32"/>
          <w:szCs w:val="32"/>
        </w:rPr>
        <w:t>定期检查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各部门、子（分）公司在各自所管辖范围内定期组织安全生产检查，安全与项目管理部进行定期抽查检查。</w:t>
      </w:r>
    </w:p>
    <w:p>
      <w:pPr>
        <w:spacing w:line="600" w:lineRule="exact"/>
        <w:ind w:firstLine="643" w:firstLineChars="200"/>
        <w:rPr>
          <w:rFonts w:ascii="仿宋_GB2312" w:hAnsi="仿宋" w:eastAsia="仿宋_GB2312"/>
          <w:b/>
          <w:sz w:val="32"/>
          <w:szCs w:val="32"/>
        </w:rPr>
      </w:pPr>
      <w:r>
        <w:rPr>
          <w:rFonts w:ascii="仿宋_GB2312" w:hAnsi="仿宋" w:eastAsia="仿宋_GB2312"/>
          <w:b/>
          <w:sz w:val="32"/>
          <w:szCs w:val="32"/>
        </w:rPr>
        <w:t>4.2</w:t>
      </w:r>
      <w:r>
        <w:rPr>
          <w:rFonts w:hint="eastAsia" w:ascii="仿宋_GB2312" w:hAnsi="仿宋" w:eastAsia="仿宋_GB2312"/>
          <w:b/>
          <w:sz w:val="32"/>
          <w:szCs w:val="32"/>
        </w:rPr>
        <w:t>日常检查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日常检查包括班组、岗位员工的交接班检查和班中巡回检查，以及公司各部门、子（分）公司领导、安全员的经常性检查。</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4.2.1</w:t>
      </w:r>
      <w:r>
        <w:rPr>
          <w:rFonts w:hint="eastAsia" w:ascii="仿宋_GB2312" w:hAnsi="仿宋" w:eastAsia="仿宋_GB2312"/>
          <w:sz w:val="32"/>
          <w:szCs w:val="32"/>
        </w:rPr>
        <w:t>生产岗位检查。职工每天工作前，对自己的岗位或者将要进行的工作进行自查，发现隐患即时整改和上报。</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4.2.2</w:t>
      </w:r>
      <w:r>
        <w:rPr>
          <w:rFonts w:hint="eastAsia" w:ascii="仿宋_GB2312" w:hAnsi="仿宋" w:eastAsia="仿宋_GB2312"/>
          <w:sz w:val="32"/>
          <w:szCs w:val="32"/>
        </w:rPr>
        <w:t>日常安全检查。生产值班负责人、专</w:t>
      </w:r>
      <w:r>
        <w:rPr>
          <w:rFonts w:ascii="仿宋_GB2312" w:hAnsi="仿宋" w:eastAsia="仿宋_GB2312"/>
          <w:sz w:val="32"/>
          <w:szCs w:val="32"/>
        </w:rPr>
        <w:t>/</w:t>
      </w:r>
      <w:r>
        <w:rPr>
          <w:rFonts w:hint="eastAsia" w:ascii="仿宋_GB2312" w:hAnsi="仿宋" w:eastAsia="仿宋_GB2312"/>
          <w:sz w:val="32"/>
          <w:szCs w:val="32"/>
        </w:rPr>
        <w:t>兼职安全员，每日要到生产现场巡视，检查安全生产状况。</w:t>
      </w:r>
    </w:p>
    <w:p>
      <w:pPr>
        <w:spacing w:line="600" w:lineRule="exact"/>
        <w:ind w:firstLine="643" w:firstLineChars="200"/>
        <w:rPr>
          <w:rFonts w:ascii="仿宋_GB2312" w:hAnsi="仿宋" w:eastAsia="仿宋_GB2312"/>
          <w:b/>
          <w:sz w:val="32"/>
          <w:szCs w:val="32"/>
        </w:rPr>
      </w:pPr>
      <w:r>
        <w:rPr>
          <w:rFonts w:ascii="仿宋_GB2312" w:hAnsi="仿宋" w:eastAsia="仿宋_GB2312"/>
          <w:b/>
          <w:sz w:val="32"/>
          <w:szCs w:val="32"/>
        </w:rPr>
        <w:t>4.3</w:t>
      </w:r>
      <w:r>
        <w:rPr>
          <w:rFonts w:hint="eastAsia" w:ascii="仿宋_GB2312" w:hAnsi="仿宋" w:eastAsia="仿宋_GB2312"/>
          <w:b/>
          <w:sz w:val="32"/>
          <w:szCs w:val="32"/>
        </w:rPr>
        <w:t>专项检查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专项安全检查包括季节性检查、节日前检查和专业性安全检查。</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4.3.1</w:t>
      </w:r>
      <w:r>
        <w:rPr>
          <w:rFonts w:hint="eastAsia" w:ascii="仿宋_GB2312" w:hAnsi="仿宋" w:eastAsia="仿宋_GB2312"/>
          <w:sz w:val="32"/>
          <w:szCs w:val="32"/>
        </w:rPr>
        <w:t>季节性检查。由公司安全生产第一责任人牵头，安全与项目管理部组织各生产部门实施。</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）在每年雨季来临前，对公司所有经营场所、办公楼等地点的防雷设施进行可靠性检查；</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（2）对各办公场所和营业场所防洪措施、器材、物资等准备情况和排水设施进行检查；</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）对防暑降温执行情况检查等。</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4.3.2</w:t>
      </w:r>
      <w:r>
        <w:rPr>
          <w:rFonts w:hint="eastAsia" w:ascii="仿宋_GB2312" w:hAnsi="仿宋" w:eastAsia="仿宋_GB2312"/>
          <w:sz w:val="32"/>
          <w:szCs w:val="32"/>
        </w:rPr>
        <w:t>节假日安全检查。由公司安全生产第一责任人牵头，安全与项目管理部组织实施，在节日前对各经营场所、施工现场、办公区域进行安全大检查。</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5.</w:t>
      </w:r>
      <w:r>
        <w:rPr>
          <w:rFonts w:hint="eastAsia" w:ascii="方正黑体简体" w:hAnsi="仿宋" w:eastAsia="方正黑体简体"/>
          <w:bCs/>
          <w:sz w:val="32"/>
          <w:szCs w:val="32"/>
        </w:rPr>
        <w:t>安全检查结果通报及整改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发现隐患，按照《事故隐患排查、治理和报告制度》执行</w:t>
      </w:r>
    </w:p>
    <w:p>
      <w:pPr>
        <w:spacing w:line="600" w:lineRule="exact"/>
        <w:ind w:firstLine="630" w:firstLineChars="196"/>
        <w:rPr>
          <w:rFonts w:ascii="仿宋_GB2312" w:hAnsi="仿宋" w:eastAsia="仿宋_GB2312"/>
          <w:b/>
          <w:bCs/>
          <w:sz w:val="32"/>
          <w:szCs w:val="32"/>
        </w:rPr>
      </w:pPr>
      <w:r>
        <w:rPr>
          <w:rFonts w:hint="eastAsia" w:ascii="仿宋_GB2312" w:hAnsi="仿宋" w:eastAsia="仿宋_GB2312"/>
          <w:b/>
          <w:bCs/>
          <w:sz w:val="32"/>
          <w:szCs w:val="32"/>
        </w:rPr>
        <w:t>附件</w:t>
      </w:r>
      <w:r>
        <w:rPr>
          <w:rFonts w:ascii="仿宋_GB2312" w:hAnsi="仿宋" w:eastAsia="仿宋_GB2312"/>
          <w:b/>
          <w:bCs/>
          <w:sz w:val="32"/>
          <w:szCs w:val="32"/>
        </w:rPr>
        <w:t>1</w:t>
      </w:r>
      <w:r>
        <w:rPr>
          <w:rFonts w:hint="eastAsia" w:ascii="仿宋_GB2312" w:hAnsi="仿宋" w:eastAsia="仿宋_GB2312"/>
          <w:b/>
          <w:bCs/>
          <w:sz w:val="32"/>
          <w:szCs w:val="32"/>
        </w:rPr>
        <w:t>：安全生产检查记录簿</w:t>
      </w:r>
    </w:p>
    <w:p>
      <w:pPr>
        <w:spacing w:line="600" w:lineRule="exact"/>
        <w:ind w:firstLine="630" w:firstLineChars="196"/>
        <w:rPr>
          <w:rFonts w:ascii="仿宋_GB2312" w:hAnsi="仿宋" w:eastAsia="仿宋_GB2312"/>
          <w:b/>
          <w:bCs/>
          <w:sz w:val="32"/>
          <w:szCs w:val="32"/>
        </w:rPr>
      </w:pPr>
      <w:r>
        <w:rPr>
          <w:rFonts w:hint="eastAsia" w:ascii="仿宋_GB2312" w:hAnsi="仿宋" w:eastAsia="仿宋_GB2312"/>
          <w:b/>
          <w:bCs/>
          <w:sz w:val="32"/>
          <w:szCs w:val="32"/>
        </w:rPr>
        <w:t>附件</w:t>
      </w:r>
      <w:r>
        <w:rPr>
          <w:rFonts w:ascii="仿宋_GB2312" w:hAnsi="仿宋" w:eastAsia="仿宋_GB2312"/>
          <w:b/>
          <w:bCs/>
          <w:sz w:val="32"/>
          <w:szCs w:val="32"/>
        </w:rPr>
        <w:t>2</w:t>
      </w:r>
      <w:r>
        <w:rPr>
          <w:rFonts w:hint="eastAsia" w:ascii="仿宋_GB2312" w:hAnsi="仿宋" w:eastAsia="仿宋_GB2312"/>
          <w:b/>
          <w:bCs/>
          <w:sz w:val="32"/>
          <w:szCs w:val="32"/>
        </w:rPr>
        <w:t>：安全检查流程图</w:t>
      </w:r>
    </w:p>
    <w:p>
      <w:pPr>
        <w:spacing w:line="600" w:lineRule="exact"/>
        <w:rPr>
          <w:rFonts w:ascii="仿宋_GB2312" w:hAnsi="仿宋" w:eastAsia="仿宋_GB2312"/>
          <w:b/>
          <w:bCs/>
          <w:sz w:val="32"/>
          <w:szCs w:val="32"/>
        </w:rPr>
      </w:pPr>
    </w:p>
    <w:p>
      <w:pPr>
        <w:spacing w:line="600" w:lineRule="exact"/>
        <w:ind w:firstLine="3855" w:firstLineChars="1200"/>
        <w:rPr>
          <w:rFonts w:hint="eastAsia" w:ascii="仿宋_GB2312" w:eastAsia="仿宋_GB2312"/>
          <w:b/>
          <w:bCs/>
          <w:sz w:val="32"/>
          <w:szCs w:val="32"/>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pPr>
    </w:p>
    <w:p>
      <w:pPr>
        <w:spacing w:line="600" w:lineRule="exact"/>
        <w:ind w:firstLine="3855" w:firstLineChars="1200"/>
        <w:rPr>
          <w:rFonts w:ascii="仿宋_GB2312" w:eastAsia="仿宋_GB2312"/>
          <w:b/>
          <w:bCs/>
          <w:sz w:val="32"/>
          <w:szCs w:val="32"/>
        </w:rPr>
      </w:pPr>
    </w:p>
    <w:p>
      <w:pPr>
        <w:spacing w:line="600" w:lineRule="exact"/>
        <w:rPr>
          <w:rFonts w:ascii="仿宋_GB2312" w:hAnsi="仿宋" w:eastAsia="仿宋_GB2312"/>
          <w:b/>
          <w:bCs/>
          <w:sz w:val="32"/>
          <w:szCs w:val="32"/>
        </w:rPr>
      </w:pPr>
      <w:r>
        <w:rPr>
          <w:rFonts w:hint="eastAsia" w:ascii="仿宋_GB2312" w:hAnsi="仿宋" w:eastAsia="仿宋_GB2312"/>
          <w:b/>
          <w:bCs/>
          <w:sz w:val="32"/>
          <w:szCs w:val="32"/>
        </w:rPr>
        <w:t>附件</w:t>
      </w:r>
      <w:r>
        <w:rPr>
          <w:rFonts w:ascii="仿宋_GB2312" w:hAnsi="仿宋" w:eastAsia="仿宋_GB2312"/>
          <w:b/>
          <w:bCs/>
          <w:sz w:val="32"/>
          <w:szCs w:val="32"/>
        </w:rPr>
        <w:t>1</w:t>
      </w:r>
      <w:r>
        <w:rPr>
          <w:rFonts w:hint="eastAsia" w:ascii="仿宋_GB2312" w:hAnsi="仿宋" w:eastAsia="仿宋_GB2312"/>
          <w:b/>
          <w:bCs/>
          <w:sz w:val="32"/>
          <w:szCs w:val="32"/>
        </w:rPr>
        <w:t>：</w:t>
      </w:r>
    </w:p>
    <w:p>
      <w:pPr>
        <w:spacing w:line="600" w:lineRule="exact"/>
        <w:jc w:val="center"/>
        <w:rPr>
          <w:rFonts w:ascii="仿宋_GB2312" w:hAnsi="仿宋_GB2312" w:eastAsia="仿宋_GB2312" w:cs="仿宋_GB2312"/>
          <w:b/>
          <w:bCs/>
          <w:spacing w:val="-6"/>
          <w:kern w:val="0"/>
          <w:sz w:val="44"/>
          <w:szCs w:val="44"/>
        </w:rPr>
      </w:pPr>
      <w:r>
        <w:rPr>
          <w:rFonts w:hint="eastAsia" w:ascii="仿宋_GB2312" w:hAnsi="仿宋_GB2312" w:eastAsia="仿宋_GB2312" w:cs="仿宋_GB2312"/>
          <w:b/>
          <w:bCs/>
          <w:spacing w:val="-6"/>
          <w:kern w:val="0"/>
          <w:sz w:val="44"/>
          <w:szCs w:val="44"/>
        </w:rPr>
        <w:t>安全生产检查记录簿</w:t>
      </w:r>
    </w:p>
    <w:p>
      <w:pPr>
        <w:spacing w:line="600" w:lineRule="exact"/>
        <w:rPr>
          <w:rFonts w:ascii="仿宋_GB2312" w:eastAsia="仿宋_GB2312"/>
          <w:b/>
          <w:bCs/>
          <w:sz w:val="28"/>
          <w:szCs w:val="32"/>
        </w:rPr>
      </w:pPr>
      <w:r>
        <w:rPr>
          <w:rFonts w:hint="eastAsia" w:ascii="仿宋_GB2312" w:eastAsia="仿宋_GB2312"/>
          <w:b/>
          <w:bCs/>
          <w:sz w:val="28"/>
          <w:szCs w:val="32"/>
        </w:rPr>
        <w:t>编号：</w:t>
      </w:r>
      <w:r>
        <w:rPr>
          <w:rFonts w:ascii="仿宋_GB2312" w:eastAsia="仿宋_GB2312"/>
          <w:b/>
          <w:bCs/>
          <w:sz w:val="28"/>
          <w:szCs w:val="32"/>
        </w:rPr>
        <w:t>L</w:t>
      </w:r>
      <w:r>
        <w:rPr>
          <w:rFonts w:hint="eastAsia" w:ascii="仿宋_GB2312" w:eastAsia="仿宋_GB2312"/>
          <w:b/>
          <w:bCs/>
          <w:sz w:val="28"/>
          <w:szCs w:val="32"/>
        </w:rPr>
        <w:t>WT</w:t>
      </w:r>
      <w:r>
        <w:rPr>
          <w:rFonts w:ascii="仿宋_GB2312" w:eastAsia="仿宋_GB2312"/>
          <w:b/>
          <w:bCs/>
          <w:sz w:val="28"/>
          <w:szCs w:val="32"/>
        </w:rPr>
        <w:t>/</w:t>
      </w:r>
      <w:r>
        <w:rPr>
          <w:rFonts w:hint="eastAsia" w:ascii="仿宋_GB2312" w:eastAsia="仿宋_GB2312"/>
          <w:b/>
          <w:bCs/>
          <w:sz w:val="28"/>
          <w:szCs w:val="32"/>
        </w:rPr>
        <w:t>安全检</w:t>
      </w:r>
      <w:r>
        <w:rPr>
          <w:rFonts w:ascii="仿宋_GB2312" w:eastAsia="仿宋_GB2312"/>
          <w:b/>
          <w:bCs/>
          <w:sz w:val="28"/>
          <w:szCs w:val="32"/>
        </w:rPr>
        <w:t>-</w:t>
      </w:r>
      <w:r>
        <w:rPr>
          <w:rFonts w:hint="eastAsia" w:ascii="仿宋_GB2312" w:eastAsia="仿宋_GB2312"/>
          <w:b/>
          <w:bCs/>
          <w:sz w:val="28"/>
          <w:szCs w:val="32"/>
        </w:rPr>
        <w:t>001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3280"/>
        <w:gridCol w:w="158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68" w:type="dxa"/>
            <w:tcMar>
              <w:left w:w="28" w:type="dxa"/>
              <w:right w:w="28" w:type="dxa"/>
            </w:tcMar>
            <w:vAlign w:val="center"/>
          </w:tcPr>
          <w:p>
            <w:pPr>
              <w:spacing w:line="460" w:lineRule="exact"/>
              <w:jc w:val="center"/>
              <w:rPr>
                <w:rFonts w:ascii="仿宋_GB2312" w:eastAsia="仿宋_GB2312"/>
                <w:sz w:val="28"/>
                <w:szCs w:val="28"/>
              </w:rPr>
            </w:pPr>
            <w:r>
              <w:rPr>
                <w:rFonts w:hint="eastAsia" w:ascii="仿宋_GB2312" w:eastAsia="仿宋_GB2312"/>
                <w:sz w:val="28"/>
                <w:szCs w:val="28"/>
              </w:rPr>
              <w:t>检查时间</w:t>
            </w:r>
          </w:p>
        </w:tc>
        <w:tc>
          <w:tcPr>
            <w:tcW w:w="3280" w:type="dxa"/>
            <w:tcBorders>
              <w:left w:val="nil"/>
            </w:tcBorders>
            <w:tcMar>
              <w:left w:w="28" w:type="dxa"/>
              <w:right w:w="28" w:type="dxa"/>
            </w:tcMar>
            <w:vAlign w:val="center"/>
          </w:tcPr>
          <w:p>
            <w:pPr>
              <w:spacing w:line="460" w:lineRule="exact"/>
              <w:jc w:val="center"/>
              <w:rPr>
                <w:rFonts w:ascii="仿宋_GB2312" w:eastAsia="仿宋_GB2312"/>
                <w:sz w:val="28"/>
                <w:szCs w:val="28"/>
              </w:rPr>
            </w:pPr>
          </w:p>
        </w:tc>
        <w:tc>
          <w:tcPr>
            <w:tcW w:w="1580" w:type="dxa"/>
            <w:tcBorders>
              <w:left w:val="nil"/>
            </w:tcBorders>
            <w:tcMar>
              <w:left w:w="28" w:type="dxa"/>
              <w:right w:w="28" w:type="dxa"/>
            </w:tcMar>
            <w:vAlign w:val="center"/>
          </w:tcPr>
          <w:p>
            <w:pPr>
              <w:spacing w:line="460" w:lineRule="exact"/>
              <w:jc w:val="center"/>
              <w:rPr>
                <w:rFonts w:ascii="仿宋_GB2312" w:eastAsia="仿宋_GB2312"/>
                <w:sz w:val="28"/>
                <w:szCs w:val="28"/>
              </w:rPr>
            </w:pPr>
            <w:r>
              <w:rPr>
                <w:rFonts w:hint="eastAsia" w:ascii="仿宋_GB2312" w:eastAsia="仿宋_GB2312"/>
                <w:sz w:val="28"/>
                <w:szCs w:val="28"/>
              </w:rPr>
              <w:t>被检查单位</w:t>
            </w:r>
          </w:p>
        </w:tc>
        <w:tc>
          <w:tcPr>
            <w:tcW w:w="2458" w:type="dxa"/>
            <w:tcBorders>
              <w:left w:val="nil"/>
            </w:tcBorders>
            <w:tcMar>
              <w:left w:w="28" w:type="dxa"/>
              <w:right w:w="28" w:type="dxa"/>
            </w:tcMar>
            <w:vAlign w:val="center"/>
          </w:tcPr>
          <w:p>
            <w:pPr>
              <w:spacing w:line="460" w:lineRule="exact"/>
              <w:jc w:val="cente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68" w:type="dxa"/>
            <w:tcMar>
              <w:left w:w="28" w:type="dxa"/>
              <w:right w:w="28" w:type="dxa"/>
            </w:tcMar>
            <w:vAlign w:val="center"/>
          </w:tcPr>
          <w:p>
            <w:pPr>
              <w:spacing w:line="300" w:lineRule="exact"/>
              <w:jc w:val="center"/>
              <w:rPr>
                <w:rFonts w:ascii="仿宋_GB2312" w:eastAsia="仿宋_GB2312"/>
                <w:sz w:val="28"/>
                <w:szCs w:val="28"/>
              </w:rPr>
            </w:pPr>
            <w:r>
              <w:rPr>
                <w:rFonts w:hint="eastAsia" w:ascii="仿宋_GB2312" w:eastAsia="仿宋_GB2312"/>
                <w:sz w:val="28"/>
                <w:szCs w:val="28"/>
              </w:rPr>
              <w:t>组织检查</w:t>
            </w:r>
          </w:p>
          <w:p>
            <w:pPr>
              <w:spacing w:line="300" w:lineRule="exact"/>
              <w:jc w:val="center"/>
              <w:rPr>
                <w:rFonts w:ascii="仿宋_GB2312" w:eastAsia="仿宋_GB2312"/>
                <w:sz w:val="28"/>
                <w:szCs w:val="28"/>
              </w:rPr>
            </w:pPr>
            <w:r>
              <w:rPr>
                <w:rFonts w:hint="eastAsia" w:ascii="仿宋_GB2312" w:eastAsia="仿宋_GB2312"/>
                <w:sz w:val="28"/>
                <w:szCs w:val="28"/>
              </w:rPr>
              <w:t>单位</w:t>
            </w:r>
          </w:p>
        </w:tc>
        <w:tc>
          <w:tcPr>
            <w:tcW w:w="3280" w:type="dxa"/>
            <w:tcBorders>
              <w:left w:val="nil"/>
            </w:tcBorders>
            <w:tcMar>
              <w:left w:w="28" w:type="dxa"/>
              <w:right w:w="28" w:type="dxa"/>
            </w:tcMar>
            <w:vAlign w:val="center"/>
          </w:tcPr>
          <w:p>
            <w:pPr>
              <w:spacing w:line="460" w:lineRule="exact"/>
              <w:jc w:val="center"/>
              <w:rPr>
                <w:rFonts w:ascii="仿宋_GB2312" w:eastAsia="仿宋_GB2312"/>
                <w:sz w:val="28"/>
                <w:szCs w:val="28"/>
              </w:rPr>
            </w:pPr>
          </w:p>
        </w:tc>
        <w:tc>
          <w:tcPr>
            <w:tcW w:w="1580" w:type="dxa"/>
            <w:tcBorders>
              <w:left w:val="nil"/>
            </w:tcBorders>
            <w:tcMar>
              <w:left w:w="28" w:type="dxa"/>
              <w:right w:w="28" w:type="dxa"/>
            </w:tcMar>
            <w:vAlign w:val="center"/>
          </w:tcPr>
          <w:p>
            <w:pPr>
              <w:spacing w:line="460" w:lineRule="exact"/>
              <w:jc w:val="center"/>
              <w:rPr>
                <w:rFonts w:ascii="仿宋_GB2312" w:eastAsia="仿宋_GB2312"/>
                <w:sz w:val="28"/>
                <w:szCs w:val="28"/>
              </w:rPr>
            </w:pPr>
            <w:r>
              <w:rPr>
                <w:rFonts w:hint="eastAsia" w:ascii="仿宋_GB2312" w:eastAsia="仿宋_GB2312"/>
                <w:sz w:val="28"/>
                <w:szCs w:val="28"/>
              </w:rPr>
              <w:t>检查负责人</w:t>
            </w:r>
          </w:p>
        </w:tc>
        <w:tc>
          <w:tcPr>
            <w:tcW w:w="2458" w:type="dxa"/>
            <w:tcBorders>
              <w:left w:val="nil"/>
            </w:tcBorders>
            <w:tcMar>
              <w:left w:w="28" w:type="dxa"/>
              <w:right w:w="28" w:type="dxa"/>
            </w:tcMar>
            <w:vAlign w:val="center"/>
          </w:tcPr>
          <w:p>
            <w:pPr>
              <w:spacing w:line="460" w:lineRule="exact"/>
              <w:jc w:val="cente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1468" w:type="dxa"/>
            <w:tcMar>
              <w:left w:w="28" w:type="dxa"/>
              <w:right w:w="28" w:type="dxa"/>
            </w:tcMar>
            <w:vAlign w:val="center"/>
          </w:tcPr>
          <w:p>
            <w:pPr>
              <w:spacing w:line="460" w:lineRule="exact"/>
              <w:jc w:val="center"/>
              <w:rPr>
                <w:rFonts w:ascii="仿宋_GB2312" w:eastAsia="仿宋_GB2312"/>
                <w:sz w:val="28"/>
                <w:szCs w:val="28"/>
              </w:rPr>
            </w:pPr>
            <w:r>
              <w:rPr>
                <w:rFonts w:hint="eastAsia" w:ascii="仿宋_GB2312" w:eastAsia="仿宋_GB2312"/>
                <w:sz w:val="28"/>
                <w:szCs w:val="28"/>
              </w:rPr>
              <w:t>检查项目</w:t>
            </w:r>
          </w:p>
          <w:p>
            <w:pPr>
              <w:spacing w:line="460" w:lineRule="exact"/>
              <w:jc w:val="center"/>
              <w:rPr>
                <w:rFonts w:ascii="仿宋_GB2312" w:eastAsia="仿宋_GB2312"/>
                <w:sz w:val="28"/>
                <w:szCs w:val="28"/>
              </w:rPr>
            </w:pPr>
            <w:r>
              <w:rPr>
                <w:rFonts w:hint="eastAsia" w:ascii="仿宋_GB2312" w:eastAsia="仿宋_GB2312"/>
                <w:sz w:val="28"/>
                <w:szCs w:val="28"/>
              </w:rPr>
              <w:t>及内容</w:t>
            </w:r>
          </w:p>
        </w:tc>
        <w:tc>
          <w:tcPr>
            <w:tcW w:w="7318" w:type="dxa"/>
            <w:gridSpan w:val="3"/>
            <w:tcBorders>
              <w:left w:val="nil"/>
            </w:tcBorders>
            <w:tcMar>
              <w:left w:w="28" w:type="dxa"/>
              <w:right w:w="28" w:type="dxa"/>
            </w:tcMar>
            <w:vAlign w:val="center"/>
          </w:tcPr>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1468" w:type="dxa"/>
            <w:tcMar>
              <w:left w:w="28" w:type="dxa"/>
              <w:right w:w="28" w:type="dxa"/>
            </w:tcMar>
            <w:vAlign w:val="center"/>
          </w:tcPr>
          <w:p>
            <w:pPr>
              <w:spacing w:line="460" w:lineRule="exact"/>
              <w:jc w:val="center"/>
              <w:rPr>
                <w:rFonts w:ascii="仿宋_GB2312" w:eastAsia="仿宋_GB2312"/>
                <w:sz w:val="28"/>
                <w:szCs w:val="28"/>
              </w:rPr>
            </w:pPr>
            <w:r>
              <w:rPr>
                <w:rFonts w:hint="eastAsia" w:ascii="仿宋_GB2312" w:eastAsia="仿宋_GB2312"/>
                <w:sz w:val="28"/>
                <w:szCs w:val="28"/>
              </w:rPr>
              <w:t>检查发现</w:t>
            </w:r>
          </w:p>
          <w:p>
            <w:pPr>
              <w:spacing w:line="460" w:lineRule="exact"/>
              <w:jc w:val="center"/>
              <w:rPr>
                <w:rFonts w:ascii="仿宋_GB2312" w:eastAsia="仿宋_GB2312"/>
                <w:sz w:val="28"/>
                <w:szCs w:val="28"/>
              </w:rPr>
            </w:pPr>
            <w:r>
              <w:rPr>
                <w:rFonts w:hint="eastAsia" w:ascii="仿宋_GB2312" w:eastAsia="仿宋_GB2312"/>
                <w:sz w:val="28"/>
                <w:szCs w:val="28"/>
              </w:rPr>
              <w:t>的问题</w:t>
            </w:r>
          </w:p>
        </w:tc>
        <w:tc>
          <w:tcPr>
            <w:tcW w:w="7318" w:type="dxa"/>
            <w:gridSpan w:val="3"/>
            <w:tcBorders>
              <w:left w:val="nil"/>
            </w:tcBorders>
            <w:tcMar>
              <w:left w:w="28" w:type="dxa"/>
              <w:right w:w="28" w:type="dxa"/>
            </w:tcMar>
            <w:vAlign w:val="center"/>
          </w:tcPr>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p>
            <w:pPr>
              <w:spacing w:line="460" w:lineRule="exact"/>
              <w:jc w:val="cente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68" w:type="dxa"/>
            <w:tcMar>
              <w:left w:w="28" w:type="dxa"/>
              <w:right w:w="28" w:type="dxa"/>
            </w:tcMar>
            <w:vAlign w:val="center"/>
          </w:tcPr>
          <w:p>
            <w:pPr>
              <w:spacing w:line="300" w:lineRule="exact"/>
              <w:jc w:val="center"/>
              <w:rPr>
                <w:rFonts w:ascii="仿宋_GB2312" w:eastAsia="仿宋_GB2312"/>
                <w:sz w:val="28"/>
                <w:szCs w:val="28"/>
              </w:rPr>
            </w:pPr>
            <w:r>
              <w:rPr>
                <w:rFonts w:hint="eastAsia" w:ascii="仿宋_GB2312" w:eastAsia="仿宋_GB2312"/>
                <w:sz w:val="28"/>
                <w:szCs w:val="28"/>
              </w:rPr>
              <w:t>限定整改</w:t>
            </w:r>
          </w:p>
          <w:p>
            <w:pPr>
              <w:spacing w:line="300" w:lineRule="exact"/>
              <w:jc w:val="center"/>
              <w:rPr>
                <w:rFonts w:ascii="仿宋_GB2312" w:eastAsia="仿宋_GB2312"/>
                <w:sz w:val="28"/>
                <w:szCs w:val="28"/>
              </w:rPr>
            </w:pPr>
            <w:r>
              <w:rPr>
                <w:rFonts w:hint="eastAsia" w:ascii="仿宋_GB2312" w:eastAsia="仿宋_GB2312"/>
                <w:sz w:val="28"/>
                <w:szCs w:val="28"/>
              </w:rPr>
              <w:t>时间</w:t>
            </w:r>
          </w:p>
        </w:tc>
        <w:tc>
          <w:tcPr>
            <w:tcW w:w="3280" w:type="dxa"/>
            <w:tcBorders>
              <w:left w:val="nil"/>
            </w:tcBorders>
            <w:tcMar>
              <w:left w:w="28" w:type="dxa"/>
              <w:right w:w="28" w:type="dxa"/>
            </w:tcMar>
            <w:vAlign w:val="center"/>
          </w:tcPr>
          <w:p>
            <w:pPr>
              <w:spacing w:line="460" w:lineRule="exact"/>
              <w:jc w:val="center"/>
              <w:rPr>
                <w:rFonts w:ascii="仿宋_GB2312" w:eastAsia="仿宋_GB2312"/>
                <w:sz w:val="28"/>
                <w:szCs w:val="28"/>
              </w:rPr>
            </w:pPr>
          </w:p>
        </w:tc>
        <w:tc>
          <w:tcPr>
            <w:tcW w:w="1580" w:type="dxa"/>
            <w:tcBorders>
              <w:left w:val="nil"/>
            </w:tcBorders>
            <w:tcMar>
              <w:left w:w="28" w:type="dxa"/>
              <w:right w:w="28" w:type="dxa"/>
            </w:tcMar>
            <w:vAlign w:val="center"/>
          </w:tcPr>
          <w:p>
            <w:pPr>
              <w:spacing w:line="460" w:lineRule="exact"/>
              <w:jc w:val="center"/>
              <w:rPr>
                <w:rFonts w:ascii="仿宋_GB2312" w:eastAsia="仿宋_GB2312"/>
                <w:sz w:val="28"/>
                <w:szCs w:val="28"/>
              </w:rPr>
            </w:pPr>
            <w:r>
              <w:rPr>
                <w:rFonts w:hint="eastAsia" w:ascii="仿宋_GB2312" w:eastAsia="仿宋_GB2312"/>
                <w:sz w:val="28"/>
                <w:szCs w:val="28"/>
              </w:rPr>
              <w:t>复查时间</w:t>
            </w:r>
          </w:p>
        </w:tc>
        <w:tc>
          <w:tcPr>
            <w:tcW w:w="2458" w:type="dxa"/>
            <w:tcBorders>
              <w:left w:val="nil"/>
            </w:tcBorders>
            <w:tcMar>
              <w:left w:w="28" w:type="dxa"/>
              <w:right w:w="28" w:type="dxa"/>
            </w:tcMar>
            <w:vAlign w:val="center"/>
          </w:tcPr>
          <w:p>
            <w:pPr>
              <w:spacing w:line="460" w:lineRule="exact"/>
              <w:jc w:val="cente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68" w:type="dxa"/>
            <w:tcMar>
              <w:left w:w="28" w:type="dxa"/>
              <w:right w:w="28" w:type="dxa"/>
            </w:tcMar>
            <w:vAlign w:val="center"/>
          </w:tcPr>
          <w:p>
            <w:pPr>
              <w:spacing w:line="300" w:lineRule="exact"/>
              <w:jc w:val="center"/>
              <w:rPr>
                <w:rFonts w:ascii="仿宋_GB2312" w:eastAsia="仿宋_GB2312"/>
                <w:sz w:val="28"/>
                <w:szCs w:val="28"/>
              </w:rPr>
            </w:pPr>
            <w:r>
              <w:rPr>
                <w:rFonts w:hint="eastAsia" w:ascii="仿宋_GB2312" w:eastAsia="仿宋_GB2312"/>
                <w:sz w:val="28"/>
                <w:szCs w:val="28"/>
              </w:rPr>
              <w:t>被检查单位签字</w:t>
            </w:r>
          </w:p>
        </w:tc>
        <w:tc>
          <w:tcPr>
            <w:tcW w:w="3280" w:type="dxa"/>
            <w:tcBorders>
              <w:left w:val="nil"/>
            </w:tcBorders>
            <w:tcMar>
              <w:left w:w="28" w:type="dxa"/>
              <w:right w:w="28" w:type="dxa"/>
            </w:tcMar>
            <w:vAlign w:val="center"/>
          </w:tcPr>
          <w:p>
            <w:pPr>
              <w:spacing w:line="460" w:lineRule="exact"/>
              <w:jc w:val="center"/>
              <w:rPr>
                <w:rFonts w:ascii="仿宋_GB2312" w:eastAsia="仿宋_GB2312"/>
                <w:sz w:val="28"/>
                <w:szCs w:val="28"/>
              </w:rPr>
            </w:pPr>
          </w:p>
        </w:tc>
        <w:tc>
          <w:tcPr>
            <w:tcW w:w="1580" w:type="dxa"/>
            <w:tcBorders>
              <w:left w:val="nil"/>
            </w:tcBorders>
            <w:tcMar>
              <w:left w:w="28" w:type="dxa"/>
              <w:right w:w="28" w:type="dxa"/>
            </w:tcMar>
            <w:vAlign w:val="center"/>
          </w:tcPr>
          <w:p>
            <w:pPr>
              <w:spacing w:line="320" w:lineRule="exact"/>
              <w:jc w:val="center"/>
              <w:rPr>
                <w:rFonts w:ascii="仿宋_GB2312" w:eastAsia="仿宋_GB2312"/>
                <w:sz w:val="28"/>
                <w:szCs w:val="28"/>
              </w:rPr>
            </w:pPr>
            <w:r>
              <w:rPr>
                <w:rFonts w:hint="eastAsia" w:ascii="仿宋_GB2312" w:eastAsia="仿宋_GB2312"/>
                <w:sz w:val="28"/>
                <w:szCs w:val="28"/>
              </w:rPr>
              <w:t>检查人</w:t>
            </w:r>
          </w:p>
          <w:p>
            <w:pPr>
              <w:spacing w:line="320" w:lineRule="exact"/>
              <w:jc w:val="center"/>
              <w:rPr>
                <w:rFonts w:ascii="仿宋_GB2312" w:eastAsia="仿宋_GB2312"/>
                <w:sz w:val="28"/>
                <w:szCs w:val="28"/>
              </w:rPr>
            </w:pPr>
            <w:r>
              <w:rPr>
                <w:rFonts w:hint="eastAsia" w:ascii="仿宋_GB2312" w:eastAsia="仿宋_GB2312"/>
                <w:sz w:val="28"/>
                <w:szCs w:val="28"/>
              </w:rPr>
              <w:t>签字</w:t>
            </w:r>
          </w:p>
        </w:tc>
        <w:tc>
          <w:tcPr>
            <w:tcW w:w="2458" w:type="dxa"/>
            <w:tcBorders>
              <w:left w:val="nil"/>
            </w:tcBorders>
            <w:tcMar>
              <w:left w:w="28" w:type="dxa"/>
              <w:right w:w="28" w:type="dxa"/>
            </w:tcMar>
            <w:vAlign w:val="center"/>
          </w:tcPr>
          <w:p>
            <w:pPr>
              <w:spacing w:line="460" w:lineRule="exact"/>
              <w:jc w:val="center"/>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68" w:type="dxa"/>
            <w:tcMar>
              <w:left w:w="28" w:type="dxa"/>
              <w:right w:w="28" w:type="dxa"/>
            </w:tcMar>
            <w:vAlign w:val="center"/>
          </w:tcPr>
          <w:p>
            <w:pPr>
              <w:spacing w:line="460" w:lineRule="exact"/>
              <w:jc w:val="center"/>
              <w:rPr>
                <w:rFonts w:ascii="仿宋_GB2312" w:eastAsia="仿宋_GB2312"/>
                <w:sz w:val="28"/>
                <w:szCs w:val="28"/>
              </w:rPr>
            </w:pPr>
            <w:r>
              <w:rPr>
                <w:rFonts w:hint="eastAsia" w:ascii="仿宋_GB2312" w:eastAsia="仿宋_GB2312"/>
                <w:sz w:val="28"/>
                <w:szCs w:val="28"/>
              </w:rPr>
              <w:t>备注</w:t>
            </w:r>
          </w:p>
        </w:tc>
        <w:tc>
          <w:tcPr>
            <w:tcW w:w="7318" w:type="dxa"/>
            <w:gridSpan w:val="3"/>
            <w:tcBorders>
              <w:left w:val="nil"/>
            </w:tcBorders>
            <w:tcMar>
              <w:left w:w="28" w:type="dxa"/>
              <w:right w:w="28" w:type="dxa"/>
            </w:tcMar>
            <w:vAlign w:val="center"/>
          </w:tcPr>
          <w:p>
            <w:pPr>
              <w:spacing w:line="460" w:lineRule="exact"/>
              <w:jc w:val="center"/>
              <w:rPr>
                <w:rFonts w:ascii="仿宋_GB2312" w:eastAsia="仿宋_GB2312"/>
                <w:b/>
                <w:bCs/>
                <w:sz w:val="28"/>
                <w:szCs w:val="28"/>
              </w:rPr>
            </w:pPr>
          </w:p>
        </w:tc>
      </w:tr>
    </w:tbl>
    <w:p>
      <w:pPr>
        <w:spacing w:line="600" w:lineRule="exact"/>
        <w:rPr>
          <w:rFonts w:ascii="仿宋_GB2312" w:eastAsia="仿宋_GB2312"/>
          <w:b/>
          <w:bCs/>
          <w:sz w:val="32"/>
          <w:szCs w:val="32"/>
        </w:rPr>
      </w:pPr>
      <w:r>
        <w:rPr>
          <w:rFonts w:hint="eastAsia" w:ascii="仿宋_GB2312" w:hAnsi="宋体" w:eastAsia="仿宋_GB2312"/>
          <w:b/>
          <w:bCs/>
          <w:sz w:val="32"/>
          <w:szCs w:val="32"/>
        </w:rPr>
        <w:t>附件</w:t>
      </w:r>
      <w:r>
        <w:rPr>
          <w:rFonts w:ascii="仿宋_GB2312" w:eastAsia="仿宋_GB2312"/>
          <w:b/>
          <w:bCs/>
          <w:sz w:val="32"/>
          <w:szCs w:val="32"/>
        </w:rPr>
        <w:t>2</w:t>
      </w:r>
      <w:r>
        <w:rPr>
          <w:rFonts w:hint="eastAsia" w:ascii="仿宋_GB2312" w:hAnsi="宋体" w:eastAsia="仿宋_GB2312"/>
          <w:b/>
          <w:bCs/>
          <w:sz w:val="32"/>
          <w:szCs w:val="32"/>
        </w:rPr>
        <w:t>：</w:t>
      </w:r>
    </w:p>
    <w:p>
      <w:pPr>
        <w:spacing w:line="600" w:lineRule="exact"/>
        <w:jc w:val="center"/>
        <w:rPr>
          <w:rFonts w:ascii="仿宋_GB2312" w:eastAsia="仿宋_GB2312"/>
          <w:sz w:val="32"/>
          <w:szCs w:val="32"/>
        </w:rPr>
      </w:pPr>
      <w:r>
        <w:rPr>
          <w:rFonts w:ascii="仿宋_GB2312" w:eastAsia="仿宋_GB2312"/>
          <w:sz w:val="32"/>
          <w:szCs w:val="32"/>
        </w:rPr>
        <w:drawing>
          <wp:anchor distT="0" distB="0" distL="114300" distR="114300" simplePos="0" relativeHeight="251660288" behindDoc="1" locked="0" layoutInCell="1" allowOverlap="1">
            <wp:simplePos x="0" y="0"/>
            <wp:positionH relativeFrom="column">
              <wp:posOffset>399415</wp:posOffset>
            </wp:positionH>
            <wp:positionV relativeFrom="paragraph">
              <wp:posOffset>1085850</wp:posOffset>
            </wp:positionV>
            <wp:extent cx="5582920" cy="6734175"/>
            <wp:effectExtent l="19050" t="0" r="0" b="0"/>
            <wp:wrapTight wrapText="bothSides">
              <wp:wrapPolygon>
                <wp:start x="-74" y="0"/>
                <wp:lineTo x="-74" y="21569"/>
                <wp:lineTo x="21595" y="21569"/>
                <wp:lineTo x="21595" y="0"/>
                <wp:lineTo x="-74" y="0"/>
              </wp:wrapPolygon>
            </wp:wrapTight>
            <wp:docPr id="33" name="图片 1" descr="109e94d4e247831e2608c9df8802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109e94d4e247831e2608c9df8802a98"/>
                    <pic:cNvPicPr>
                      <a:picLocks noChangeAspect="1"/>
                    </pic:cNvPicPr>
                  </pic:nvPicPr>
                  <pic:blipFill>
                    <a:blip r:embed="rId5"/>
                    <a:stretch>
                      <a:fillRect/>
                    </a:stretch>
                  </pic:blipFill>
                  <pic:spPr>
                    <a:xfrm>
                      <a:off x="0" y="0"/>
                      <a:ext cx="5582920" cy="6734175"/>
                    </a:xfrm>
                    <a:prstGeom prst="rect">
                      <a:avLst/>
                    </a:prstGeom>
                    <a:noFill/>
                    <a:ln>
                      <a:noFill/>
                    </a:ln>
                  </pic:spPr>
                </pic:pic>
              </a:graphicData>
            </a:graphic>
          </wp:anchor>
        </w:drawing>
      </w:r>
      <w:r>
        <w:rPr>
          <w:rFonts w:hint="eastAsia" w:ascii="方正黑体简体" w:hAnsi="仿宋" w:eastAsia="方正黑体简体" w:cs="宋体"/>
          <w:b/>
          <w:bCs/>
          <w:spacing w:val="-6"/>
          <w:kern w:val="0"/>
          <w:sz w:val="44"/>
          <w:szCs w:val="44"/>
        </w:rPr>
        <w:t>安全检查流程图</w:t>
      </w:r>
    </w:p>
    <w:p>
      <w:pPr>
        <w:spacing w:line="600" w:lineRule="exact"/>
        <w:jc w:val="center"/>
        <w:rPr>
          <w:rFonts w:ascii="方正黑体简体" w:hAnsi="仿宋" w:eastAsia="方正黑体简体" w:cs="宋体"/>
          <w:b/>
          <w:bCs/>
          <w:spacing w:val="-6"/>
          <w:kern w:val="0"/>
        </w:rPr>
      </w:pPr>
    </w:p>
    <w:p>
      <w:pPr>
        <w:spacing w:line="600" w:lineRule="exact"/>
        <w:ind w:firstLine="645"/>
        <w:rPr>
          <w:rFonts w:ascii="仿宋_GB2312" w:hAnsi="仿宋" w:eastAsia="仿宋_GB2312"/>
          <w:sz w:val="32"/>
          <w:szCs w:val="32"/>
        </w:rPr>
      </w:pPr>
      <w:r>
        <w:rPr>
          <w:rFonts w:ascii="仿宋_GB2312" w:eastAsia="仿宋_GB2312"/>
          <w:sz w:val="32"/>
          <w:szCs w:val="32"/>
        </w:rPr>
        <w:br w:type="page"/>
      </w:r>
    </w:p>
    <w:p>
      <w:pPr>
        <w:spacing w:line="600" w:lineRule="exact"/>
        <w:jc w:val="center"/>
        <w:rPr>
          <w:rFonts w:ascii="黑体" w:hAnsi="黑体" w:eastAsia="黑体" w:cs="宋体"/>
          <w:b/>
          <w:bCs/>
          <w:spacing w:val="-6"/>
          <w:kern w:val="0"/>
          <w:sz w:val="36"/>
          <w:szCs w:val="36"/>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pacing w:val="-6"/>
          <w:kern w:val="0"/>
          <w:sz w:val="32"/>
          <w:szCs w:val="32"/>
        </w:rPr>
        <w:t>安全管理奖惩办法</w:t>
      </w:r>
    </w:p>
    <w:p>
      <w:pPr>
        <w:widowControl/>
        <w:spacing w:line="600" w:lineRule="exact"/>
        <w:jc w:val="center"/>
        <w:rPr>
          <w:rFonts w:ascii="仿宋_GB2312" w:eastAsia="仿宋_GB2312"/>
          <w:b/>
          <w:bCs/>
          <w:sz w:val="36"/>
          <w:szCs w:val="36"/>
        </w:rPr>
      </w:pPr>
    </w:p>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第一章总则</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第一条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为贯彻国家有关安全法律、法规，严格执行各项安全生产管理规章制度，落实各项技术标准和安全保障措施，促进公司安全管理，建立健全激励约束机制，制订本办法。</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第二条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本办法的奖惩以公司与各部门签订的《安全生产目标责任书》内安全管理目标和事故控制指标为依据。</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第三条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公司年度安全管理目标和事故控制指标由公司安全生产领导小组根据公司的发展和上一年度安全管理状况制定。</w:t>
      </w:r>
    </w:p>
    <w:p>
      <w:pPr>
        <w:widowControl/>
        <w:spacing w:line="600" w:lineRule="exact"/>
        <w:ind w:firstLine="729" w:firstLineChars="228"/>
        <w:jc w:val="left"/>
        <w:rPr>
          <w:rFonts w:ascii="仿宋_GB2312" w:hAnsi="宋体" w:eastAsia="仿宋_GB2312" w:cs="宋体"/>
          <w:b/>
          <w:bCs/>
          <w:kern w:val="0"/>
          <w:sz w:val="32"/>
          <w:szCs w:val="32"/>
        </w:rPr>
      </w:pPr>
      <w:r>
        <w:rPr>
          <w:rFonts w:hint="eastAsia" w:ascii="方正黑体简体" w:hAnsi="宋体" w:eastAsia="方正黑体简体" w:cs="宋体"/>
          <w:bCs/>
          <w:kern w:val="0"/>
          <w:sz w:val="32"/>
          <w:szCs w:val="32"/>
        </w:rPr>
        <w:t>第四条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考核范围：公司各部门、子（分）公司等。</w:t>
      </w:r>
    </w:p>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第二章责任</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第六条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各部门必须遵守《中华人民共和国安全生产法》和有关安全生产的法律、法规，加强安全生产管理，坚持“安全第一，预防为主，综合治理”的方针。</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第七条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各部门负责人应履行安全生产法律、法规赋予的职责，对本单位的安全生产工作全面负责。</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第八条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各部门员工应严格遵守安全生产、技术规章制度和操作规程，履行岗位职责；了解作业场所和工作岗位的特点、存在的危险因素及防范措施和事故应急措施；对本单位的安全生产工作提出建议；在紧急情况下可采用紧急避救措施。</w:t>
      </w:r>
    </w:p>
    <w:p>
      <w:pPr>
        <w:pStyle w:val="2"/>
        <w:ind w:left="0" w:leftChars="0" w:firstLine="0" w:firstLineChars="0"/>
        <w:rPr>
          <w:rFonts w:ascii="仿宋_GB2312" w:hAnsi="宋体" w:eastAsia="仿宋_GB2312" w:cs="宋体"/>
          <w:kern w:val="0"/>
          <w:sz w:val="32"/>
          <w:szCs w:val="32"/>
        </w:rPr>
      </w:pPr>
    </w:p>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第三章激励办法</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第九条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安全激励分为个人安全绩效、部门安全管理达标绩效、安全生产先进个人奖、安全生产举报奖、专项奖励。奖励额度在《安全生产激励基金管理办法》中确定。</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第十条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对部门的考核依据《安康杯考核实施细则》采取总额记分考核制，个人及部门扣分事项一并纳入部门扣分。</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第十一条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个人年终安全激励基金。以公司安康杯考核结果为依据，由部门年终根据《安全生产激励基金管理办法》中的岗位安全绩效标准及扣分情况进行发放，严禁搞平均主义。</w:t>
      </w:r>
    </w:p>
    <w:p>
      <w:pPr>
        <w:widowControl/>
        <w:spacing w:line="600" w:lineRule="exact"/>
        <w:ind w:firstLine="640" w:firstLineChars="200"/>
        <w:jc w:val="left"/>
        <w:rPr>
          <w:rFonts w:ascii="仿宋_GB2312" w:hAnsi="宋体" w:eastAsia="仿宋_GB2312" w:cs="宋体"/>
          <w:b/>
          <w:bCs/>
          <w:kern w:val="0"/>
          <w:sz w:val="32"/>
          <w:szCs w:val="32"/>
        </w:rPr>
      </w:pPr>
      <w:r>
        <w:rPr>
          <w:rFonts w:hint="eastAsia" w:ascii="方正黑体简体" w:hAnsi="宋体" w:eastAsia="方正黑体简体" w:cs="宋体"/>
          <w:bCs/>
          <w:kern w:val="0"/>
          <w:sz w:val="32"/>
          <w:szCs w:val="32"/>
        </w:rPr>
        <w:t>第十二条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部门安全管理达标绩效。用于表彰年度未超出《安全生产目标责任书》内安全管理目标和事故控制指标的部门。由公司按照《安全生产激励基金管理办法》确定的激励额度对部门给予达标激励。</w:t>
      </w:r>
    </w:p>
    <w:p>
      <w:pPr>
        <w:pStyle w:val="16"/>
        <w:spacing w:before="0" w:beforeAutospacing="0" w:after="0" w:afterAutospacing="0" w:line="600" w:lineRule="exact"/>
        <w:ind w:firstLine="640" w:firstLineChars="200"/>
        <w:rPr>
          <w:rFonts w:ascii="仿宋_GB2312" w:eastAsia="仿宋_GB2312"/>
          <w:sz w:val="32"/>
          <w:szCs w:val="32"/>
        </w:rPr>
      </w:pPr>
      <w:r>
        <w:rPr>
          <w:rFonts w:hint="eastAsia" w:ascii="方正黑体简体" w:hAnsi="宋体" w:eastAsia="方正黑体简体" w:cs="宋体"/>
          <w:bCs/>
          <w:sz w:val="32"/>
          <w:szCs w:val="32"/>
        </w:rPr>
        <w:t>第十三条</w:t>
      </w:r>
      <w:r>
        <w:rPr>
          <w:rFonts w:ascii="方正黑体简体" w:hAnsi="宋体" w:eastAsia="方正黑体简体" w:cs="宋体"/>
          <w:bCs/>
          <w:sz w:val="32"/>
          <w:szCs w:val="32"/>
        </w:rPr>
        <w:t xml:space="preserve"> </w:t>
      </w:r>
      <w:r>
        <w:rPr>
          <w:rFonts w:hint="eastAsia" w:ascii="仿宋_GB2312" w:eastAsia="仿宋_GB2312"/>
          <w:sz w:val="32"/>
          <w:szCs w:val="32"/>
        </w:rPr>
        <w:t>安全生产先进个人奖。用于表彰、奖励年度安全生产工作中表现突出的员工。由部门上报公司安全生产领导小组研究确定。</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第十四条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安全生产举报奖。用于奖励举报重大隐患、“三违”作业的公司员工。</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第十五条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专项奖励。用于表扬、表彰及奖励在特殊事件、特定环境、特别时段表现突出的团体及个人。由部门上报公司安全生产领导小组研究确定。</w:t>
      </w:r>
    </w:p>
    <w:p>
      <w:pPr>
        <w:widowControl/>
        <w:spacing w:line="600" w:lineRule="exact"/>
        <w:ind w:firstLine="5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对符合下列情况之一的团体及个人给予专项奖励</w:t>
      </w:r>
    </w:p>
    <w:p>
      <w:pPr>
        <w:widowControl/>
        <w:spacing w:line="60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、发现事故预兆，及时上报或采取果断有效措施，避免重、特大事故发生的。</w:t>
      </w:r>
    </w:p>
    <w:p>
      <w:pPr>
        <w:widowControl/>
        <w:spacing w:line="600" w:lineRule="exact"/>
        <w:ind w:firstLine="640" w:firstLineChars="200"/>
        <w:jc w:val="left"/>
        <w:rPr>
          <w:rFonts w:ascii="仿宋_GB2312" w:hAnsi="宋体" w:eastAsia="仿宋_GB2312"/>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、积极参与突发事故抢险、抢救，公司人、财、物免受或最大限度减少损失的。</w:t>
      </w:r>
    </w:p>
    <w:p>
      <w:pPr>
        <w:widowControl/>
        <w:spacing w:line="600" w:lineRule="exact"/>
        <w:ind w:firstLine="624" w:firstLineChars="200"/>
        <w:jc w:val="left"/>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3</w:t>
      </w:r>
      <w:r>
        <w:rPr>
          <w:rFonts w:hint="eastAsia" w:ascii="仿宋_GB2312" w:hAnsi="宋体" w:eastAsia="仿宋_GB2312" w:cs="宋体"/>
          <w:spacing w:val="-4"/>
          <w:kern w:val="0"/>
          <w:sz w:val="32"/>
          <w:szCs w:val="32"/>
        </w:rPr>
        <w:t>、对安全管理工作提出合理化建议效果显著有突出贡献的。</w:t>
      </w:r>
    </w:p>
    <w:p>
      <w:pPr>
        <w:widowControl/>
        <w:spacing w:beforeLines="50" w:afterLines="50"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第四章惩罚标准</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第十六条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公司安全生产领导小组每半年根据各部门考评细则进行全面检查和评分，并结合公司相关职能部门的不定期检查结果。每个部门总分</w:t>
      </w:r>
      <w:r>
        <w:rPr>
          <w:rFonts w:ascii="仿宋_GB2312" w:hAnsi="宋体" w:eastAsia="仿宋_GB2312" w:cs="宋体"/>
          <w:kern w:val="0"/>
          <w:sz w:val="32"/>
          <w:szCs w:val="32"/>
        </w:rPr>
        <w:t>100</w:t>
      </w:r>
      <w:r>
        <w:rPr>
          <w:rFonts w:hint="eastAsia" w:ascii="仿宋_GB2312" w:hAnsi="宋体" w:eastAsia="仿宋_GB2312" w:cs="宋体"/>
          <w:kern w:val="0"/>
          <w:sz w:val="32"/>
          <w:szCs w:val="32"/>
        </w:rPr>
        <w:t>分，每扣一分则扣除部门绩效总额的</w:t>
      </w:r>
      <w:r>
        <w:rPr>
          <w:rFonts w:ascii="仿宋_GB2312" w:hAnsi="宋体" w:eastAsia="仿宋_GB2312" w:cs="宋体"/>
          <w:kern w:val="0"/>
          <w:sz w:val="32"/>
          <w:szCs w:val="32"/>
        </w:rPr>
        <w:t>1%</w:t>
      </w:r>
      <w:r>
        <w:rPr>
          <w:rFonts w:hint="eastAsia" w:ascii="仿宋_GB2312" w:hAnsi="宋体" w:eastAsia="仿宋_GB2312" w:cs="宋体"/>
          <w:kern w:val="0"/>
          <w:sz w:val="32"/>
          <w:szCs w:val="32"/>
        </w:rPr>
        <w:t>。每个考核项目扣分原则上不突破该项总分，但安全生产事故扣分不设上限。</w:t>
      </w:r>
    </w:p>
    <w:p>
      <w:pPr>
        <w:widowControl/>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第十七条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公司总经理和分管副总经理承担连带责任，总经理根据公司各部门加权平均分按比例核发绩效，副总经理根据分管部门加权平均分按比例核发绩效。</w:t>
      </w:r>
    </w:p>
    <w:p>
      <w:pPr>
        <w:spacing w:line="600" w:lineRule="exact"/>
        <w:ind w:firstLine="640" w:firstLineChars="20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第十八条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扣款由财务融资部充入下年度安全激励基金。</w:t>
      </w:r>
    </w:p>
    <w:p>
      <w:pPr>
        <w:spacing w:line="600" w:lineRule="exact"/>
        <w:ind w:firstLine="672" w:firstLineChars="21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第十九条</w:t>
      </w:r>
      <w:r>
        <w:rPr>
          <w:rFonts w:hint="eastAsia" w:ascii="仿宋_GB2312" w:hAnsi="宋体" w:eastAsia="仿宋_GB2312" w:cs="宋体"/>
          <w:kern w:val="0"/>
          <w:sz w:val="32"/>
          <w:szCs w:val="32"/>
        </w:rPr>
        <w:t>《安全生产目标责任书》的考核不达标部门，给予通报批评并扣发部门安全管理达标激励。可对部门主要负责人和分管负责人予以降职、撤职处理。</w:t>
      </w:r>
    </w:p>
    <w:p>
      <w:pPr>
        <w:spacing w:line="600" w:lineRule="exact"/>
        <w:ind w:firstLine="672" w:firstLineChars="210"/>
        <w:jc w:val="left"/>
        <w:rPr>
          <w:rFonts w:ascii="仿宋_GB2312" w:hAnsi="宋体" w:eastAsia="仿宋_GB2312" w:cs="宋体"/>
          <w:kern w:val="0"/>
          <w:sz w:val="32"/>
          <w:szCs w:val="32"/>
        </w:rPr>
      </w:pPr>
      <w:r>
        <w:rPr>
          <w:rFonts w:hint="eastAsia" w:ascii="方正黑体简体" w:hAnsi="宋体" w:eastAsia="方正黑体简体" w:cs="宋体"/>
          <w:bCs/>
          <w:kern w:val="0"/>
          <w:sz w:val="32"/>
          <w:szCs w:val="32"/>
        </w:rPr>
        <w:t>第二十条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事故发生后，不积极采取措施，导致二次事故或造成次生灾害后果特别严重的，对事故直接责任人依法依规予以处理；对事故班组负责人、部门负责人予以撤职处理，扣除全年度安全绩效；扣除分管领导</w:t>
      </w:r>
      <w:r>
        <w:rPr>
          <w:rFonts w:ascii="仿宋_GB2312" w:hAnsi="宋体" w:eastAsia="仿宋_GB2312" w:cs="宋体"/>
          <w:kern w:val="0"/>
          <w:sz w:val="32"/>
          <w:szCs w:val="32"/>
        </w:rPr>
        <w:t>50</w:t>
      </w:r>
      <w:r>
        <w:rPr>
          <w:rFonts w:hint="eastAsia" w:ascii="仿宋_GB2312" w:hAnsi="宋体" w:eastAsia="仿宋_GB2312" w:cs="宋体"/>
          <w:kern w:val="0"/>
          <w:sz w:val="32"/>
          <w:szCs w:val="32"/>
        </w:rPr>
        <w:t>％年度安全绩效。</w:t>
      </w:r>
    </w:p>
    <w:p>
      <w:pPr>
        <w:widowControl/>
        <w:spacing w:beforeLines="50" w:afterLines="50"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第五章附则</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第二十一条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本办法所称事故指《职业安全健康安全管理体系》中所列的各类事故。</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第二十二条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本办法如有未尽事宜，参照国家有关规定、办法执行。</w:t>
      </w:r>
    </w:p>
    <w:p>
      <w:pPr>
        <w:widowControl/>
        <w:spacing w:line="600" w:lineRule="exact"/>
        <w:ind w:firstLine="640" w:firstLineChars="200"/>
        <w:jc w:val="left"/>
        <w:rPr>
          <w:rFonts w:ascii="仿宋_GB2312" w:hAnsi="宋体" w:eastAsia="仿宋_GB2312"/>
          <w:kern w:val="0"/>
          <w:sz w:val="32"/>
          <w:szCs w:val="32"/>
        </w:rPr>
      </w:pPr>
      <w:r>
        <w:rPr>
          <w:rFonts w:hint="eastAsia" w:ascii="方正黑体简体" w:hAnsi="宋体" w:eastAsia="方正黑体简体" w:cs="宋体"/>
          <w:bCs/>
          <w:kern w:val="0"/>
          <w:sz w:val="32"/>
          <w:szCs w:val="32"/>
        </w:rPr>
        <w:t>第二十三条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本办法由公司安全生产领导小组负责解释并组织实施。</w:t>
      </w:r>
    </w:p>
    <w:p>
      <w:pPr>
        <w:widowControl/>
        <w:spacing w:line="600" w:lineRule="exact"/>
        <w:ind w:firstLine="640" w:firstLineChars="200"/>
        <w:jc w:val="left"/>
        <w:rPr>
          <w:rFonts w:ascii="仿宋_GB2312" w:eastAsia="仿宋_GB2312"/>
          <w:sz w:val="32"/>
          <w:szCs w:val="32"/>
        </w:rPr>
      </w:pPr>
      <w:r>
        <w:rPr>
          <w:rFonts w:hint="eastAsia" w:ascii="方正黑体简体" w:hAnsi="宋体" w:eastAsia="方正黑体简体" w:cs="宋体"/>
          <w:bCs/>
          <w:kern w:val="0"/>
          <w:sz w:val="32"/>
          <w:szCs w:val="32"/>
        </w:rPr>
        <w:t>第二十四条</w:t>
      </w:r>
      <w:r>
        <w:rPr>
          <w:rFonts w:ascii="方正黑体简体" w:hAnsi="宋体" w:eastAsia="方正黑体简体" w:cs="宋体"/>
          <w:bCs/>
          <w:kern w:val="0"/>
          <w:sz w:val="32"/>
          <w:szCs w:val="32"/>
        </w:rPr>
        <w:t xml:space="preserve"> </w:t>
      </w:r>
      <w:r>
        <w:rPr>
          <w:rFonts w:hint="eastAsia" w:ascii="仿宋_GB2312" w:hAnsi="宋体" w:eastAsia="仿宋_GB2312" w:cs="宋体"/>
          <w:kern w:val="0"/>
          <w:sz w:val="32"/>
          <w:szCs w:val="32"/>
        </w:rPr>
        <w:t>本办法自公布之日起实施，原办法同时作废。</w:t>
      </w:r>
    </w:p>
    <w:p>
      <w:pPr>
        <w:widowControl/>
        <w:spacing w:line="600" w:lineRule="exact"/>
        <w:ind w:firstLine="640" w:firstLineChars="200"/>
        <w:jc w:val="left"/>
        <w:rPr>
          <w:rFonts w:ascii="仿宋_GB2312" w:hAnsi="宋体" w:eastAsia="仿宋_GB2312" w:cs="宋体"/>
          <w:kern w:val="0"/>
          <w:sz w:val="32"/>
          <w:szCs w:val="32"/>
        </w:rPr>
      </w:pPr>
    </w:p>
    <w:p>
      <w:pPr>
        <w:widowControl/>
        <w:spacing w:line="600" w:lineRule="exact"/>
        <w:ind w:firstLine="640" w:firstLineChars="200"/>
        <w:jc w:val="left"/>
        <w:rPr>
          <w:rFonts w:ascii="仿宋_GB2312" w:hAnsi="宋体" w:eastAsia="仿宋_GB2312" w:cs="宋体"/>
          <w:kern w:val="0"/>
          <w:sz w:val="32"/>
          <w:szCs w:val="32"/>
        </w:rPr>
      </w:pPr>
    </w:p>
    <w:p>
      <w:pPr>
        <w:widowControl/>
        <w:spacing w:line="600" w:lineRule="exact"/>
        <w:ind w:firstLine="640" w:firstLineChars="200"/>
        <w:jc w:val="left"/>
        <w:rPr>
          <w:rFonts w:ascii="仿宋_GB2312" w:hAnsi="宋体" w:eastAsia="仿宋_GB2312" w:cs="宋体"/>
          <w:kern w:val="0"/>
          <w:sz w:val="32"/>
          <w:szCs w:val="32"/>
        </w:rPr>
      </w:pPr>
    </w:p>
    <w:p>
      <w:pPr>
        <w:widowControl/>
        <w:spacing w:line="600" w:lineRule="exact"/>
        <w:ind w:firstLine="640" w:firstLineChars="200"/>
        <w:jc w:val="left"/>
        <w:rPr>
          <w:rFonts w:ascii="仿宋_GB2312" w:hAnsi="宋体" w:eastAsia="仿宋_GB2312" w:cs="宋体"/>
          <w:kern w:val="0"/>
          <w:sz w:val="32"/>
          <w:szCs w:val="32"/>
        </w:rPr>
      </w:pPr>
    </w:p>
    <w:p>
      <w:pPr>
        <w:widowControl/>
        <w:spacing w:line="600" w:lineRule="exact"/>
        <w:ind w:firstLine="640" w:firstLineChars="200"/>
        <w:jc w:val="left"/>
        <w:rPr>
          <w:rFonts w:ascii="仿宋_GB2312" w:hAnsi="宋体" w:eastAsia="仿宋_GB2312" w:cs="宋体"/>
          <w:kern w:val="0"/>
          <w:sz w:val="32"/>
          <w:szCs w:val="32"/>
        </w:rPr>
      </w:pPr>
    </w:p>
    <w:p>
      <w:pPr>
        <w:widowControl/>
        <w:spacing w:line="600" w:lineRule="exact"/>
        <w:ind w:firstLine="640" w:firstLineChars="200"/>
        <w:jc w:val="left"/>
        <w:rPr>
          <w:rFonts w:ascii="仿宋_GB2312" w:hAnsi="宋体" w:eastAsia="仿宋_GB2312" w:cs="宋体"/>
          <w:kern w:val="0"/>
          <w:sz w:val="32"/>
          <w:szCs w:val="32"/>
        </w:rPr>
      </w:pPr>
    </w:p>
    <w:p>
      <w:pPr>
        <w:spacing w:line="600" w:lineRule="exact"/>
        <w:rPr>
          <w:rFonts w:ascii="仿宋_GB2312" w:eastAsia="仿宋_GB2312"/>
          <w:sz w:val="32"/>
          <w:szCs w:val="32"/>
        </w:rPr>
      </w:pPr>
    </w:p>
    <w:p>
      <w:pPr>
        <w:spacing w:line="600" w:lineRule="exact"/>
        <w:jc w:val="center"/>
        <w:rPr>
          <w:rFonts w:ascii="黑体" w:hAnsi="黑体" w:eastAsia="黑体" w:cs="宋体"/>
          <w:b/>
          <w:bCs/>
          <w:spacing w:val="-6"/>
          <w:kern w:val="0"/>
          <w:sz w:val="36"/>
          <w:szCs w:val="36"/>
        </w:rPr>
      </w:pPr>
      <w:r>
        <w:rPr>
          <w:rFonts w:ascii="仿宋_GB2312" w:eastAsia="仿宋_GB2312"/>
          <w:sz w:val="32"/>
          <w:szCs w:val="32"/>
        </w:rPr>
        <w:br w:type="page"/>
      </w:r>
      <w:r>
        <w:rPr>
          <w:rFonts w:hint="eastAsia" w:ascii="仿宋_GB2312" w:hAnsi="仿宋_GB2312" w:eastAsia="仿宋_GB2312" w:cs="仿宋_GB2312"/>
          <w:b/>
          <w:bCs/>
          <w:sz w:val="32"/>
          <w:szCs w:val="32"/>
        </w:rPr>
        <w:t>8、</w:t>
      </w:r>
      <w:r>
        <w:rPr>
          <w:rFonts w:hint="eastAsia" w:ascii="仿宋_GB2312" w:hAnsi="仿宋_GB2312" w:eastAsia="仿宋_GB2312" w:cs="仿宋_GB2312"/>
          <w:b/>
          <w:bCs/>
          <w:spacing w:val="-6"/>
          <w:kern w:val="0"/>
          <w:sz w:val="32"/>
          <w:szCs w:val="32"/>
        </w:rPr>
        <w:t>事故隐患排查治理和报告制度</w:t>
      </w:r>
    </w:p>
    <w:p>
      <w:pPr>
        <w:spacing w:line="600" w:lineRule="exact"/>
        <w:rPr>
          <w:rFonts w:ascii="仿宋_GB2312" w:hAnsi="宋体" w:eastAsia="仿宋_GB2312"/>
          <w:b/>
          <w:bCs/>
          <w:sz w:val="32"/>
          <w:szCs w:val="32"/>
        </w:rPr>
      </w:pP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1</w:t>
      </w:r>
      <w:r>
        <w:rPr>
          <w:rFonts w:hint="eastAsia" w:ascii="方正黑体简体" w:hAnsi="仿宋" w:eastAsia="方正黑体简体"/>
          <w:bCs/>
          <w:sz w:val="32"/>
          <w:szCs w:val="32"/>
        </w:rPr>
        <w:t>、目的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为认真贯彻落实“安全第一、预防为主、综合治理”的方针，强化各级各部门安全生产责任制的落实，加强现场安全生产管理，杜绝重大事故的发生，确保安全生产，根据《安全生产法》、《安全生产事故隐患排查治理暂行规定》等安全生产法律、法规要求，特制定本制度。</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2</w:t>
      </w:r>
      <w:r>
        <w:rPr>
          <w:rFonts w:hint="eastAsia" w:ascii="方正黑体简体" w:hAnsi="仿宋" w:eastAsia="方正黑体简体"/>
          <w:bCs/>
          <w:sz w:val="32"/>
          <w:szCs w:val="32"/>
        </w:rPr>
        <w:t>、职责权限</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总经理对公司隐患排查、治理工作全面负责；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各分管副总对总经理负责，并对分管范围内的隐患排查、治理工作负主要管理责任；</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1.3</w:t>
      </w:r>
      <w:r>
        <w:rPr>
          <w:rFonts w:hint="eastAsia" w:ascii="仿宋_GB2312" w:hAnsi="宋体" w:eastAsia="仿宋_GB2312"/>
          <w:sz w:val="32"/>
          <w:szCs w:val="32"/>
        </w:rPr>
        <w:t>各部门经理负责本部门范围内的隐患排查治理工作，对本部门范围内的隐患排查治理工作全面负责；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1.4</w:t>
      </w:r>
      <w:r>
        <w:rPr>
          <w:rFonts w:hint="eastAsia" w:ascii="仿宋_GB2312" w:hAnsi="宋体" w:eastAsia="仿宋_GB2312"/>
          <w:sz w:val="32"/>
          <w:szCs w:val="32"/>
        </w:rPr>
        <w:t>安全与项目管理部负责公司隐患排查治理的收集、确认、统计、分析、上报工作和对隐患整改的检查、落实和考核工作；</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3</w:t>
      </w:r>
      <w:r>
        <w:rPr>
          <w:rFonts w:hint="eastAsia" w:ascii="方正黑体简体" w:hAnsi="仿宋" w:eastAsia="方正黑体简体"/>
          <w:bCs/>
          <w:sz w:val="32"/>
          <w:szCs w:val="32"/>
        </w:rPr>
        <w:t>、隐患的定义、分类</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3.1</w:t>
      </w:r>
      <w:r>
        <w:rPr>
          <w:rFonts w:hint="eastAsia" w:ascii="仿宋_GB2312" w:hAnsi="宋体" w:eastAsia="仿宋_GB2312"/>
          <w:sz w:val="32"/>
          <w:szCs w:val="32"/>
        </w:rPr>
        <w:t>事故隐患是指生产作业现场、技术管理、线路、设施设备、工作环境等所存在的可能导致事故发生的各种不安全因素；</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3.2</w:t>
      </w:r>
      <w:r>
        <w:rPr>
          <w:rFonts w:hint="eastAsia" w:ascii="仿宋_GB2312" w:hAnsi="宋体" w:eastAsia="仿宋_GB2312"/>
          <w:sz w:val="32"/>
          <w:szCs w:val="32"/>
        </w:rPr>
        <w:t>分类：按隐患的危害程度和解决难易分为一般事故隐患、严重隐患、重大事故隐患；</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一般隐患：</w:t>
      </w:r>
      <w:r>
        <w:rPr>
          <w:rFonts w:hint="eastAsia" w:ascii="仿宋_GB2312" w:hAnsi="宋体" w:eastAsia="仿宋_GB2312"/>
          <w:sz w:val="32"/>
          <w:szCs w:val="32"/>
        </w:rPr>
        <w:t>危害整改难度较小，由部门、班组现场处理的隐患。</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严重隐患：</w:t>
      </w:r>
      <w:r>
        <w:rPr>
          <w:rFonts w:hint="eastAsia" w:ascii="仿宋_GB2312" w:hAnsi="宋体" w:eastAsia="仿宋_GB2312"/>
          <w:sz w:val="32"/>
          <w:szCs w:val="32"/>
        </w:rPr>
        <w:t>危害整改难度较大，各部门不能处理，须由公司协调并制定措施，安排计划解决的隐患。</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rPr>
        <w:t>重大隐患：</w:t>
      </w:r>
      <w:r>
        <w:rPr>
          <w:rFonts w:hint="eastAsia" w:ascii="仿宋_GB2312" w:hAnsi="宋体" w:eastAsia="仿宋_GB2312"/>
          <w:sz w:val="32"/>
          <w:szCs w:val="32"/>
        </w:rPr>
        <w:t>危害整改难度很大，或者因外部因素影响致使公司自身难以排除的隐患。</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4</w:t>
      </w:r>
      <w:r>
        <w:rPr>
          <w:rFonts w:hint="eastAsia" w:ascii="方正黑体简体" w:hAnsi="仿宋" w:eastAsia="方正黑体简体"/>
          <w:bCs/>
          <w:sz w:val="32"/>
          <w:szCs w:val="32"/>
        </w:rPr>
        <w:t>、事故隐患排查、治理和报告</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4.1</w:t>
      </w:r>
      <w:r>
        <w:rPr>
          <w:rFonts w:hint="eastAsia" w:ascii="仿宋_GB2312" w:hAnsi="宋体" w:eastAsia="仿宋_GB2312"/>
          <w:sz w:val="32"/>
          <w:szCs w:val="32"/>
        </w:rPr>
        <w:t>隐患的排查</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4.1.1</w:t>
      </w:r>
      <w:r>
        <w:rPr>
          <w:rFonts w:hint="eastAsia" w:ascii="仿宋_GB2312" w:hAnsi="宋体" w:eastAsia="仿宋_GB2312"/>
          <w:sz w:val="32"/>
          <w:szCs w:val="32"/>
        </w:rPr>
        <w:t>各部门、分公司是安全隐患排查、治理、上报的责任主体，各部门、分公司主要负责人对本部门安全生产隐患的排查治理和报告全面负责。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4.1.2</w:t>
      </w:r>
      <w:r>
        <w:rPr>
          <w:rFonts w:hint="eastAsia" w:ascii="仿宋_GB2312" w:hAnsi="宋体" w:eastAsia="仿宋_GB2312"/>
          <w:sz w:val="32"/>
          <w:szCs w:val="32"/>
        </w:rPr>
        <w:t>安全与项目管理部对各部门重大隐患和违规行为负有日常、定期、专项监督检查和处罚的职责。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4.1.3</w:t>
      </w:r>
      <w:r>
        <w:rPr>
          <w:rFonts w:hint="eastAsia" w:ascii="仿宋_GB2312" w:hAnsi="宋体" w:eastAsia="仿宋_GB2312"/>
          <w:sz w:val="32"/>
          <w:szCs w:val="32"/>
        </w:rPr>
        <w:t>各部门、分公司存在重大隐患的，必须立即停止作业，排除隐患。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4.1.4</w:t>
      </w:r>
      <w:r>
        <w:rPr>
          <w:rFonts w:hint="eastAsia" w:ascii="仿宋_GB2312" w:hAnsi="宋体" w:eastAsia="仿宋_GB2312"/>
          <w:sz w:val="32"/>
          <w:szCs w:val="32"/>
        </w:rPr>
        <w:t>各部门、分公司要每周进行一次安全生产隐患排查、治理，对查出的隐患进行登记，建档，定期将隐患排查治理情况上报质量安全与项目管理部。</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4.1.5</w:t>
      </w:r>
      <w:r>
        <w:rPr>
          <w:rFonts w:hint="eastAsia" w:ascii="仿宋_GB2312" w:hAnsi="宋体" w:eastAsia="仿宋_GB2312"/>
          <w:sz w:val="32"/>
          <w:szCs w:val="32"/>
        </w:rPr>
        <w:t>安全与项目管理部每月对各部门隐患治理情况进行汇总并上报，并监督检查各部门的自检自查及治理情况。</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4.2</w:t>
      </w:r>
      <w:r>
        <w:rPr>
          <w:rFonts w:hint="eastAsia" w:ascii="仿宋_GB2312" w:hAnsi="宋体" w:eastAsia="仿宋_GB2312"/>
          <w:sz w:val="32"/>
          <w:szCs w:val="32"/>
        </w:rPr>
        <w:t>隐患的收集、确认与报告</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4.2.1</w:t>
      </w:r>
      <w:r>
        <w:rPr>
          <w:rFonts w:hint="eastAsia" w:ascii="仿宋_GB2312" w:hAnsi="宋体" w:eastAsia="仿宋_GB2312"/>
          <w:sz w:val="32"/>
          <w:szCs w:val="32"/>
        </w:rPr>
        <w:t>由安全与项目管理部每月对各类检查隐患进行收集、筛选、确认，进行分级登记，并上报分管副总经理；</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4.2.2</w:t>
      </w:r>
      <w:r>
        <w:rPr>
          <w:rFonts w:hint="eastAsia" w:ascii="仿宋_GB2312" w:hAnsi="宋体" w:eastAsia="仿宋_GB2312"/>
          <w:sz w:val="32"/>
          <w:szCs w:val="32"/>
        </w:rPr>
        <w:t>安全与项目管理部对严重以上的隐患组织制定隐患整改方案并监督落实，整改完成后及时将整改情况上报公司。</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4.3</w:t>
      </w:r>
      <w:r>
        <w:rPr>
          <w:rFonts w:hint="eastAsia" w:ascii="仿宋_GB2312" w:hAnsi="宋体" w:eastAsia="仿宋_GB2312"/>
          <w:sz w:val="32"/>
          <w:szCs w:val="32"/>
        </w:rPr>
        <w:t>隐患的处理</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4.4.1</w:t>
      </w:r>
      <w:r>
        <w:rPr>
          <w:rFonts w:hint="eastAsia" w:ascii="仿宋_GB2312" w:hAnsi="宋体" w:eastAsia="仿宋_GB2312"/>
          <w:sz w:val="32"/>
          <w:szCs w:val="32"/>
        </w:rPr>
        <w:t>重大隐患由总经理负责处理，督促相关责任部门制定措施，及时整改，安全与项目管理部组织相关部门进行验收，整改验收完成后及时上报总经理并存档。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4.4.2</w:t>
      </w:r>
      <w:r>
        <w:rPr>
          <w:rFonts w:hint="eastAsia" w:ascii="仿宋_GB2312" w:hAnsi="宋体" w:eastAsia="仿宋_GB2312"/>
          <w:sz w:val="32"/>
          <w:szCs w:val="32"/>
        </w:rPr>
        <w:t>严重隐患由分管领导负责处理，安全与项目管理部下达《安全隐患整改通知书》，组织责任部门制定措施、及时整改和验收，验收合格后对《安全隐患整改通知书》销号并存档。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4.4.3</w:t>
      </w:r>
      <w:r>
        <w:rPr>
          <w:rFonts w:hint="eastAsia" w:ascii="仿宋_GB2312" w:hAnsi="宋体" w:eastAsia="仿宋_GB2312"/>
          <w:sz w:val="32"/>
          <w:szCs w:val="32"/>
        </w:rPr>
        <w:t>一般隐患由部门负责处理，制定整改措施并组织实施，由部门专（兼）职安全员负责监督、检查、验收、存档。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4.4.4</w:t>
      </w:r>
      <w:r>
        <w:rPr>
          <w:rFonts w:hint="eastAsia" w:ascii="仿宋_GB2312" w:hAnsi="宋体" w:eastAsia="仿宋_GB2312"/>
          <w:sz w:val="32"/>
          <w:szCs w:val="32"/>
        </w:rPr>
        <w:t>对产生严重隐患以上隐患，安全与项目管理部要进行追查，查清产生的原因、责任者并进行处罚。</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 xml:space="preserve">4.4.6 </w:t>
      </w:r>
      <w:r>
        <w:rPr>
          <w:rFonts w:hint="eastAsia" w:ascii="仿宋_GB2312" w:hAnsi="宋体" w:eastAsia="仿宋_GB2312"/>
          <w:sz w:val="32"/>
          <w:szCs w:val="32"/>
        </w:rPr>
        <w:t>安全与项目管理部定期在向职工通报隐患排查治理情况，在职工代表大会上向职工代表专项报告隐患排查治理制度建立、执行情况和重大隐患治理情况。</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 xml:space="preserve">4.4.8 </w:t>
      </w:r>
      <w:r>
        <w:rPr>
          <w:rFonts w:hint="eastAsia" w:ascii="仿宋_GB2312" w:hAnsi="宋体" w:eastAsia="仿宋_GB2312"/>
          <w:sz w:val="32"/>
          <w:szCs w:val="32"/>
        </w:rPr>
        <w:t>安全与项目管理部向政府相关部门报告重大隐患排查治理情况。</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5</w:t>
      </w:r>
      <w:r>
        <w:rPr>
          <w:rFonts w:hint="eastAsia" w:ascii="方正黑体简体" w:hAnsi="仿宋" w:eastAsia="方正黑体简体"/>
          <w:bCs/>
          <w:sz w:val="32"/>
          <w:szCs w:val="32"/>
        </w:rPr>
        <w:t>、有关事项要求</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5.1</w:t>
      </w:r>
      <w:r>
        <w:rPr>
          <w:rFonts w:hint="eastAsia" w:ascii="仿宋_GB2312" w:hAnsi="宋体" w:eastAsia="仿宋_GB2312"/>
          <w:sz w:val="32"/>
          <w:szCs w:val="32"/>
        </w:rPr>
        <w:t>各部门、子公司要层层建立隐患排查管理网络和奖惩制度，责任到人。</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5.2</w:t>
      </w:r>
      <w:r>
        <w:rPr>
          <w:rFonts w:hint="eastAsia" w:ascii="仿宋_GB2312" w:hAnsi="宋体" w:eastAsia="仿宋_GB2312"/>
          <w:sz w:val="32"/>
          <w:szCs w:val="32"/>
        </w:rPr>
        <w:t>安全与项目管理部及时接受、处理、反馈各种隐患信息，分类登记安全隐患台账，并以隐患通知书的形式及时通知有关部门。</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5.3</w:t>
      </w:r>
      <w:r>
        <w:rPr>
          <w:rFonts w:hint="eastAsia" w:ascii="仿宋_GB2312" w:hAnsi="宋体" w:eastAsia="仿宋_GB2312"/>
          <w:sz w:val="32"/>
          <w:szCs w:val="32"/>
        </w:rPr>
        <w:t>各部门、分公司负责人要深入发动员工，认真查找和排查本部门业务范围内事故隐患。对现场发现的严重以上隐患要及时上报安全与项目管理部部，对查出的隐患要全力组织整改。</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5.4</w:t>
      </w:r>
      <w:r>
        <w:rPr>
          <w:rFonts w:hint="eastAsia" w:ascii="仿宋_GB2312" w:hAnsi="宋体" w:eastAsia="仿宋_GB2312"/>
          <w:sz w:val="32"/>
          <w:szCs w:val="32"/>
        </w:rPr>
        <w:t>各部门要设专人负责隐患排查工作的日常事务。</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5.5</w:t>
      </w:r>
      <w:r>
        <w:rPr>
          <w:rFonts w:hint="eastAsia" w:ascii="仿宋_GB2312" w:hAnsi="宋体" w:eastAsia="仿宋_GB2312"/>
          <w:sz w:val="32"/>
          <w:szCs w:val="32"/>
        </w:rPr>
        <w:t>安全与项目管理部每月对各部门、分公司隐患整改情况和措施落实情况进行检查，做好检查记录。</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5.6</w:t>
      </w:r>
      <w:r>
        <w:rPr>
          <w:rFonts w:hint="eastAsia" w:ascii="仿宋_GB2312" w:hAnsi="宋体" w:eastAsia="仿宋_GB2312"/>
          <w:sz w:val="32"/>
          <w:szCs w:val="32"/>
        </w:rPr>
        <w:t>事故隐患的整改要制定相应安全措施，由部门负责人签字执行，安全与项目管理部进行监督检查。</w:t>
      </w:r>
    </w:p>
    <w:p>
      <w:pPr>
        <w:spacing w:line="600" w:lineRule="exact"/>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rPr>
        <w:t>：事故隐患排查治理、报告流程图</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2</w:t>
      </w:r>
      <w:r>
        <w:rPr>
          <w:rFonts w:hint="eastAsia" w:ascii="仿宋_GB2312" w:hAnsi="宋体" w:eastAsia="仿宋_GB2312"/>
          <w:sz w:val="32"/>
          <w:szCs w:val="32"/>
        </w:rPr>
        <w:t>：安全隐患排查治理台账（一般隐患）</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3</w:t>
      </w:r>
      <w:r>
        <w:rPr>
          <w:rFonts w:hint="eastAsia" w:ascii="仿宋_GB2312" w:hAnsi="宋体" w:eastAsia="仿宋_GB2312"/>
          <w:sz w:val="32"/>
          <w:szCs w:val="32"/>
        </w:rPr>
        <w:t>：安全隐患排查治理台账（严重或重大）</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4</w:t>
      </w:r>
      <w:r>
        <w:rPr>
          <w:rFonts w:hint="eastAsia" w:ascii="仿宋_GB2312" w:hAnsi="宋体" w:eastAsia="仿宋_GB2312"/>
          <w:sz w:val="32"/>
          <w:szCs w:val="32"/>
        </w:rPr>
        <w:t>：安全隐患整改通知书</w:t>
      </w:r>
    </w:p>
    <w:p>
      <w:pPr>
        <w:spacing w:line="600" w:lineRule="exact"/>
        <w:rPr>
          <w:rFonts w:ascii="仿宋_GB2312" w:hAnsi="宋体" w:eastAsia="仿宋_GB2312"/>
          <w:b/>
          <w:bCs/>
          <w:sz w:val="32"/>
          <w:szCs w:val="32"/>
        </w:rPr>
      </w:pPr>
    </w:p>
    <w:p>
      <w:pPr>
        <w:spacing w:line="600" w:lineRule="exact"/>
        <w:rPr>
          <w:rFonts w:hint="eastAsia" w:ascii="仿宋_GB2312" w:hAnsi="宋体" w:eastAsia="仿宋_GB2312"/>
          <w:b/>
          <w:bCs/>
          <w:sz w:val="32"/>
          <w:szCs w:val="32"/>
        </w:rPr>
      </w:pPr>
    </w:p>
    <w:p>
      <w:pPr>
        <w:pStyle w:val="2"/>
        <w:ind w:firstLine="480"/>
        <w:rPr>
          <w:rFonts w:hint="eastAsia"/>
        </w:rPr>
      </w:pPr>
    </w:p>
    <w:p>
      <w:pPr>
        <w:pStyle w:val="2"/>
        <w:ind w:firstLine="480"/>
        <w:rPr>
          <w:rFonts w:hint="eastAsia"/>
        </w:rPr>
      </w:pPr>
    </w:p>
    <w:p>
      <w:pPr>
        <w:pStyle w:val="2"/>
        <w:ind w:firstLine="480"/>
      </w:pPr>
    </w:p>
    <w:p>
      <w:pPr>
        <w:spacing w:line="600" w:lineRule="exact"/>
        <w:rPr>
          <w:rFonts w:ascii="仿宋_GB2312" w:hAnsi="宋体" w:eastAsia="仿宋_GB2312"/>
          <w:b/>
          <w:bCs/>
          <w:sz w:val="32"/>
          <w:szCs w:val="32"/>
        </w:rPr>
      </w:pPr>
    </w:p>
    <w:p>
      <w:pPr>
        <w:spacing w:line="600" w:lineRule="exact"/>
        <w:rPr>
          <w:rFonts w:ascii="仿宋_GB2312" w:hAnsi="宋体" w:eastAsia="仿宋_GB2312"/>
          <w:b/>
          <w:bCs/>
          <w:sz w:val="32"/>
          <w:szCs w:val="32"/>
        </w:rPr>
      </w:pPr>
    </w:p>
    <w:p>
      <w:pPr>
        <w:spacing w:line="600" w:lineRule="exact"/>
        <w:rPr>
          <w:rFonts w:ascii="仿宋_GB2312" w:hAnsi="宋体" w:eastAsia="仿宋_GB2312"/>
          <w:b/>
          <w:bCs/>
          <w:sz w:val="32"/>
          <w:szCs w:val="32"/>
        </w:rPr>
      </w:pPr>
    </w:p>
    <w:p>
      <w:pPr>
        <w:spacing w:line="600" w:lineRule="exact"/>
        <w:rPr>
          <w:rFonts w:ascii="仿宋_GB2312" w:hAnsi="宋体" w:eastAsia="仿宋_GB2312"/>
          <w:b/>
          <w:bCs/>
          <w:sz w:val="32"/>
          <w:szCs w:val="32"/>
        </w:rPr>
      </w:pPr>
      <w:r>
        <w:rPr>
          <w:rFonts w:hint="eastAsia" w:ascii="仿宋_GB2312" w:hAnsi="宋体" w:eastAsia="仿宋_GB2312"/>
          <w:b/>
          <w:bCs/>
          <w:sz w:val="32"/>
          <w:szCs w:val="32"/>
        </w:rPr>
        <w:t>附件</w:t>
      </w:r>
      <w:r>
        <w:rPr>
          <w:rFonts w:ascii="仿宋_GB2312" w:hAnsi="宋体" w:eastAsia="仿宋_GB2312"/>
          <w:b/>
          <w:bCs/>
          <w:sz w:val="32"/>
          <w:szCs w:val="32"/>
        </w:rPr>
        <w:t>1</w:t>
      </w:r>
      <w:r>
        <w:rPr>
          <w:rFonts w:hint="eastAsia" w:ascii="仿宋_GB2312" w:hAnsi="宋体" w:eastAsia="仿宋_GB2312"/>
          <w:b/>
          <w:bCs/>
          <w:sz w:val="32"/>
          <w:szCs w:val="32"/>
        </w:rPr>
        <w:t>：事故隐患排查治理、报告流程图</w:t>
      </w:r>
    </w:p>
    <w:p>
      <w:pPr>
        <w:spacing w:line="600" w:lineRule="exact"/>
        <w:rPr>
          <w:rFonts w:ascii="仿宋_GB2312" w:hAnsi="宋体" w:eastAsia="仿宋_GB2312" w:cs="宋体"/>
          <w:sz w:val="32"/>
          <w:szCs w:val="32"/>
        </w:rPr>
      </w:pPr>
    </w:p>
    <w:p>
      <w:pPr>
        <w:rPr>
          <w:rFonts w:ascii="仿宋_GB2312" w:hAnsi="宋体" w:eastAsia="仿宋_GB2312" w:cs="宋体"/>
          <w:sz w:val="32"/>
          <w:szCs w:val="32"/>
        </w:rPr>
        <w:sectPr>
          <w:pgSz w:w="11907" w:h="16839"/>
          <w:pgMar w:top="1644" w:right="1588" w:bottom="1474" w:left="1588" w:header="720" w:footer="907" w:gutter="0"/>
          <w:pgNumType w:fmt="decimal"/>
          <w:cols w:space="720" w:num="1"/>
          <w:docGrid w:type="lines" w:linePitch="312" w:charSpace="0"/>
        </w:sectPr>
      </w:pPr>
      <w:r>
        <w:rPr>
          <w:rFonts w:ascii="仿宋_GB2312" w:hAnsi="宋体" w:eastAsia="仿宋_GB2312" w:cs="宋体"/>
          <w:sz w:val="32"/>
          <w:szCs w:val="32"/>
        </w:rPr>
        <w:drawing>
          <wp:inline distT="0" distB="0" distL="0" distR="0">
            <wp:extent cx="5918200" cy="7451725"/>
            <wp:effectExtent l="19050" t="0" r="6263" b="0"/>
            <wp:docPr id="5" name="图片 5" descr="C:\Users\ADMINI~1\AppData\Local\Temp\WeChat Files\f3a60b919c5dcc0d0f8588184e2e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f3a60b919c5dcc0d0f8588184e2ead9.jpg"/>
                    <pic:cNvPicPr>
                      <a:picLocks noChangeAspect="1" noChangeArrowheads="1"/>
                    </pic:cNvPicPr>
                  </pic:nvPicPr>
                  <pic:blipFill>
                    <a:blip r:embed="rId6"/>
                    <a:srcRect/>
                    <a:stretch>
                      <a:fillRect/>
                    </a:stretch>
                  </pic:blipFill>
                  <pic:spPr>
                    <a:xfrm>
                      <a:off x="0" y="0"/>
                      <a:ext cx="5920758" cy="7455244"/>
                    </a:xfrm>
                    <a:prstGeom prst="rect">
                      <a:avLst/>
                    </a:prstGeom>
                    <a:noFill/>
                    <a:ln w="9525">
                      <a:noFill/>
                      <a:miter lim="800000"/>
                      <a:headEnd/>
                      <a:tailEnd/>
                    </a:ln>
                  </pic:spPr>
                </pic:pic>
              </a:graphicData>
            </a:graphic>
          </wp:inline>
        </w:drawing>
      </w:r>
    </w:p>
    <w:p>
      <w:pPr>
        <w:spacing w:line="600" w:lineRule="exact"/>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2</w:t>
      </w:r>
      <w:r>
        <w:rPr>
          <w:rFonts w:hint="eastAsia" w:ascii="仿宋_GB2312" w:hAnsi="宋体" w:eastAsia="仿宋_GB2312"/>
          <w:sz w:val="32"/>
          <w:szCs w:val="32"/>
        </w:rPr>
        <w:t>：</w:t>
      </w:r>
      <w:r>
        <w:rPr>
          <w:rFonts w:hint="eastAsia" w:ascii="仿宋_GB2312" w:hAnsi="宋体" w:eastAsia="仿宋_GB2312"/>
          <w:b/>
          <w:bCs/>
          <w:sz w:val="32"/>
          <w:szCs w:val="32"/>
        </w:rPr>
        <w:t>安全隐患排查治理台账（一般隐患）</w:t>
      </w:r>
    </w:p>
    <w:p>
      <w:pPr>
        <w:spacing w:line="600" w:lineRule="exact"/>
        <w:rPr>
          <w:rFonts w:ascii="仿宋_GB2312" w:hAnsi="宋体" w:eastAsia="仿宋_GB2312"/>
          <w:sz w:val="32"/>
          <w:szCs w:val="32"/>
        </w:rPr>
      </w:pPr>
      <w:r>
        <w:rPr>
          <w:rFonts w:hint="eastAsia" w:ascii="仿宋_GB2312" w:hAnsi="宋体" w:eastAsia="仿宋_GB2312"/>
          <w:sz w:val="32"/>
          <w:szCs w:val="32"/>
        </w:rPr>
        <w:t>编号：</w:t>
      </w:r>
      <w:r>
        <w:rPr>
          <w:rFonts w:ascii="仿宋_GB2312" w:hAnsi="宋体" w:eastAsia="仿宋_GB2312"/>
          <w:sz w:val="32"/>
          <w:szCs w:val="32"/>
        </w:rPr>
        <w:t>2020</w:t>
      </w:r>
      <w:r>
        <w:rPr>
          <w:rFonts w:hint="eastAsia" w:ascii="仿宋_GB2312" w:hAnsi="宋体" w:eastAsia="仿宋_GB2312"/>
          <w:sz w:val="32"/>
          <w:szCs w:val="32"/>
        </w:rPr>
        <w:t>×××</w:t>
      </w:r>
    </w:p>
    <w:tbl>
      <w:tblPr>
        <w:tblStyle w:val="18"/>
        <w:tblW w:w="13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4"/>
        <w:gridCol w:w="1000"/>
        <w:gridCol w:w="929"/>
        <w:gridCol w:w="1936"/>
        <w:gridCol w:w="1935"/>
        <w:gridCol w:w="1936"/>
        <w:gridCol w:w="1787"/>
        <w:gridCol w:w="1341"/>
        <w:gridCol w:w="1191"/>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jc w:val="center"/>
        </w:trPr>
        <w:tc>
          <w:tcPr>
            <w:tcW w:w="554" w:type="dxa"/>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序号</w:t>
            </w:r>
          </w:p>
        </w:tc>
        <w:tc>
          <w:tcPr>
            <w:tcW w:w="1000"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检查时间</w:t>
            </w:r>
          </w:p>
        </w:tc>
        <w:tc>
          <w:tcPr>
            <w:tcW w:w="929"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检查地点</w:t>
            </w:r>
          </w:p>
        </w:tc>
        <w:tc>
          <w:tcPr>
            <w:tcW w:w="1936"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检查发现的问题</w:t>
            </w:r>
            <w:r>
              <w:rPr>
                <w:rFonts w:ascii="仿宋_GB2312" w:eastAsia="仿宋_GB2312"/>
                <w:sz w:val="28"/>
                <w:szCs w:val="32"/>
              </w:rPr>
              <w:t>/</w:t>
            </w:r>
            <w:r>
              <w:rPr>
                <w:rFonts w:hint="eastAsia" w:ascii="仿宋_GB2312" w:eastAsia="仿宋_GB2312"/>
                <w:sz w:val="28"/>
                <w:szCs w:val="32"/>
              </w:rPr>
              <w:t>隐患描述</w:t>
            </w:r>
          </w:p>
        </w:tc>
        <w:tc>
          <w:tcPr>
            <w:tcW w:w="1935"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分析及整改要求</w:t>
            </w:r>
            <w:r>
              <w:rPr>
                <w:rFonts w:ascii="仿宋_GB2312" w:eastAsia="仿宋_GB2312"/>
                <w:sz w:val="28"/>
                <w:szCs w:val="32"/>
              </w:rPr>
              <w:t>/</w:t>
            </w:r>
            <w:r>
              <w:rPr>
                <w:rFonts w:hint="eastAsia" w:ascii="仿宋_GB2312" w:eastAsia="仿宋_GB2312"/>
                <w:sz w:val="28"/>
                <w:szCs w:val="32"/>
              </w:rPr>
              <w:t>建议</w:t>
            </w:r>
          </w:p>
        </w:tc>
        <w:tc>
          <w:tcPr>
            <w:tcW w:w="1936"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整改责任单位</w:t>
            </w:r>
            <w:r>
              <w:rPr>
                <w:rFonts w:ascii="仿宋_GB2312" w:eastAsia="仿宋_GB2312"/>
                <w:sz w:val="28"/>
                <w:szCs w:val="32"/>
              </w:rPr>
              <w:t>/</w:t>
            </w:r>
            <w:r>
              <w:rPr>
                <w:rFonts w:hint="eastAsia" w:ascii="仿宋_GB2312" w:eastAsia="仿宋_GB2312"/>
                <w:sz w:val="28"/>
                <w:szCs w:val="32"/>
              </w:rPr>
              <w:t>责任人</w:t>
            </w:r>
          </w:p>
        </w:tc>
        <w:tc>
          <w:tcPr>
            <w:tcW w:w="1787"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整改</w:t>
            </w:r>
            <w:r>
              <w:rPr>
                <w:rFonts w:ascii="仿宋_GB2312" w:eastAsia="仿宋_GB2312"/>
                <w:sz w:val="28"/>
                <w:szCs w:val="32"/>
              </w:rPr>
              <w:t>/</w:t>
            </w:r>
            <w:r>
              <w:rPr>
                <w:rFonts w:hint="eastAsia" w:ascii="仿宋_GB2312" w:eastAsia="仿宋_GB2312"/>
                <w:sz w:val="28"/>
                <w:szCs w:val="32"/>
              </w:rPr>
              <w:t>监控措施或计划</w:t>
            </w:r>
          </w:p>
        </w:tc>
        <w:tc>
          <w:tcPr>
            <w:tcW w:w="1341"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整改完成情况</w:t>
            </w:r>
          </w:p>
        </w:tc>
        <w:tc>
          <w:tcPr>
            <w:tcW w:w="1191"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追踪复查情况</w:t>
            </w:r>
          </w:p>
        </w:tc>
        <w:tc>
          <w:tcPr>
            <w:tcW w:w="1175" w:type="dxa"/>
            <w:tcBorders>
              <w:left w:val="nil"/>
            </w:tcBorders>
            <w:vAlign w:val="center"/>
          </w:tcPr>
          <w:p>
            <w:pPr>
              <w:spacing w:line="340" w:lineRule="exact"/>
              <w:jc w:val="center"/>
              <w:rPr>
                <w:rFonts w:ascii="仿宋_GB2312" w:hAnsi="Calibri" w:eastAsia="仿宋_GB2312"/>
                <w:sz w:val="28"/>
                <w:szCs w:val="32"/>
              </w:rPr>
            </w:pPr>
            <w:r>
              <w:rPr>
                <w:rFonts w:hint="eastAsia" w:ascii="仿宋_GB2312" w:eastAsia="仿宋_GB2312"/>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554" w:type="dxa"/>
            <w:vAlign w:val="center"/>
          </w:tcPr>
          <w:p>
            <w:pPr>
              <w:spacing w:line="460" w:lineRule="exact"/>
              <w:jc w:val="center"/>
              <w:rPr>
                <w:rFonts w:ascii="仿宋_GB2312" w:hAnsi="Calibri" w:eastAsia="仿宋_GB2312"/>
                <w:sz w:val="28"/>
                <w:szCs w:val="32"/>
              </w:rPr>
            </w:pPr>
          </w:p>
        </w:tc>
        <w:tc>
          <w:tcPr>
            <w:tcW w:w="1000" w:type="dxa"/>
            <w:tcBorders>
              <w:left w:val="nil"/>
            </w:tcBorders>
            <w:vAlign w:val="center"/>
          </w:tcPr>
          <w:p>
            <w:pPr>
              <w:spacing w:line="460" w:lineRule="exact"/>
              <w:jc w:val="center"/>
              <w:rPr>
                <w:rFonts w:ascii="仿宋_GB2312" w:hAnsi="Calibri" w:eastAsia="仿宋_GB2312"/>
                <w:sz w:val="28"/>
                <w:szCs w:val="32"/>
              </w:rPr>
            </w:pPr>
          </w:p>
        </w:tc>
        <w:tc>
          <w:tcPr>
            <w:tcW w:w="929" w:type="dxa"/>
            <w:tcBorders>
              <w:left w:val="nil"/>
            </w:tcBorders>
            <w:vAlign w:val="center"/>
          </w:tcPr>
          <w:p>
            <w:pPr>
              <w:spacing w:line="460" w:lineRule="exact"/>
              <w:jc w:val="center"/>
              <w:rPr>
                <w:rFonts w:ascii="仿宋_GB2312" w:hAnsi="Calibri" w:eastAsia="仿宋_GB2312"/>
                <w:sz w:val="28"/>
                <w:szCs w:val="32"/>
              </w:rPr>
            </w:pPr>
          </w:p>
        </w:tc>
        <w:tc>
          <w:tcPr>
            <w:tcW w:w="1936" w:type="dxa"/>
            <w:tcBorders>
              <w:left w:val="nil"/>
            </w:tcBorders>
            <w:vAlign w:val="center"/>
          </w:tcPr>
          <w:p>
            <w:pPr>
              <w:spacing w:line="460" w:lineRule="exact"/>
              <w:jc w:val="center"/>
              <w:rPr>
                <w:rFonts w:ascii="仿宋_GB2312" w:hAnsi="Calibri" w:eastAsia="仿宋_GB2312"/>
                <w:sz w:val="28"/>
                <w:szCs w:val="32"/>
              </w:rPr>
            </w:pPr>
          </w:p>
          <w:p>
            <w:pPr>
              <w:spacing w:line="460" w:lineRule="exact"/>
              <w:jc w:val="center"/>
              <w:rPr>
                <w:rFonts w:ascii="仿宋_GB2312" w:hAnsi="Calibri" w:eastAsia="仿宋_GB2312"/>
                <w:sz w:val="28"/>
                <w:szCs w:val="32"/>
              </w:rPr>
            </w:pPr>
          </w:p>
        </w:tc>
        <w:tc>
          <w:tcPr>
            <w:tcW w:w="1935" w:type="dxa"/>
            <w:tcBorders>
              <w:left w:val="nil"/>
            </w:tcBorders>
            <w:vAlign w:val="center"/>
          </w:tcPr>
          <w:p>
            <w:pPr>
              <w:spacing w:line="460" w:lineRule="exact"/>
              <w:rPr>
                <w:rFonts w:ascii="仿宋_GB2312" w:hAnsi="Calibri" w:eastAsia="仿宋_GB2312"/>
                <w:sz w:val="28"/>
                <w:szCs w:val="32"/>
              </w:rPr>
            </w:pPr>
          </w:p>
        </w:tc>
        <w:tc>
          <w:tcPr>
            <w:tcW w:w="1936" w:type="dxa"/>
            <w:tcBorders>
              <w:left w:val="nil"/>
            </w:tcBorders>
            <w:vAlign w:val="center"/>
          </w:tcPr>
          <w:p>
            <w:pPr>
              <w:spacing w:line="460" w:lineRule="exact"/>
              <w:rPr>
                <w:rFonts w:ascii="仿宋_GB2312" w:hAnsi="Calibri" w:eastAsia="仿宋_GB2312"/>
                <w:sz w:val="28"/>
                <w:szCs w:val="32"/>
              </w:rPr>
            </w:pPr>
          </w:p>
        </w:tc>
        <w:tc>
          <w:tcPr>
            <w:tcW w:w="1787" w:type="dxa"/>
            <w:tcBorders>
              <w:left w:val="nil"/>
            </w:tcBorders>
            <w:vAlign w:val="center"/>
          </w:tcPr>
          <w:p>
            <w:pPr>
              <w:spacing w:line="460" w:lineRule="exact"/>
              <w:rPr>
                <w:rFonts w:ascii="仿宋_GB2312" w:hAnsi="Calibri" w:eastAsia="仿宋_GB2312"/>
                <w:sz w:val="28"/>
                <w:szCs w:val="32"/>
              </w:rPr>
            </w:pPr>
          </w:p>
        </w:tc>
        <w:tc>
          <w:tcPr>
            <w:tcW w:w="1341" w:type="dxa"/>
            <w:tcBorders>
              <w:left w:val="nil"/>
            </w:tcBorders>
            <w:vAlign w:val="center"/>
          </w:tcPr>
          <w:p>
            <w:pPr>
              <w:spacing w:line="460" w:lineRule="exact"/>
              <w:rPr>
                <w:rFonts w:ascii="仿宋_GB2312" w:hAnsi="Calibri" w:eastAsia="仿宋_GB2312"/>
                <w:sz w:val="28"/>
                <w:szCs w:val="32"/>
              </w:rPr>
            </w:pPr>
          </w:p>
        </w:tc>
        <w:tc>
          <w:tcPr>
            <w:tcW w:w="1191" w:type="dxa"/>
            <w:tcBorders>
              <w:left w:val="nil"/>
            </w:tcBorders>
            <w:vAlign w:val="center"/>
          </w:tcPr>
          <w:p>
            <w:pPr>
              <w:spacing w:line="460" w:lineRule="exact"/>
              <w:rPr>
                <w:rFonts w:ascii="仿宋_GB2312" w:hAnsi="Calibri" w:eastAsia="仿宋_GB2312"/>
                <w:sz w:val="28"/>
                <w:szCs w:val="32"/>
              </w:rPr>
            </w:pPr>
          </w:p>
        </w:tc>
        <w:tc>
          <w:tcPr>
            <w:tcW w:w="1175" w:type="dxa"/>
            <w:tcBorders>
              <w:left w:val="nil"/>
            </w:tcBorders>
            <w:vAlign w:val="center"/>
          </w:tcPr>
          <w:p>
            <w:pPr>
              <w:spacing w:line="460" w:lineRule="exact"/>
              <w:jc w:val="center"/>
              <w:rPr>
                <w:rFonts w:ascii="仿宋_GB2312" w:hAnsi="Calibri"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554" w:type="dxa"/>
            <w:vAlign w:val="center"/>
          </w:tcPr>
          <w:p>
            <w:pPr>
              <w:spacing w:line="460" w:lineRule="exact"/>
              <w:jc w:val="center"/>
              <w:rPr>
                <w:rFonts w:ascii="仿宋_GB2312" w:hAnsi="Calibri" w:eastAsia="仿宋_GB2312"/>
                <w:sz w:val="28"/>
                <w:szCs w:val="32"/>
              </w:rPr>
            </w:pPr>
          </w:p>
        </w:tc>
        <w:tc>
          <w:tcPr>
            <w:tcW w:w="1000" w:type="dxa"/>
            <w:tcBorders>
              <w:left w:val="nil"/>
            </w:tcBorders>
            <w:vAlign w:val="center"/>
          </w:tcPr>
          <w:p>
            <w:pPr>
              <w:spacing w:line="460" w:lineRule="exact"/>
              <w:jc w:val="center"/>
              <w:rPr>
                <w:rFonts w:ascii="仿宋_GB2312" w:hAnsi="Calibri" w:eastAsia="仿宋_GB2312"/>
                <w:sz w:val="28"/>
                <w:szCs w:val="32"/>
              </w:rPr>
            </w:pPr>
          </w:p>
        </w:tc>
        <w:tc>
          <w:tcPr>
            <w:tcW w:w="929" w:type="dxa"/>
            <w:tcBorders>
              <w:left w:val="nil"/>
            </w:tcBorders>
            <w:vAlign w:val="center"/>
          </w:tcPr>
          <w:p>
            <w:pPr>
              <w:spacing w:line="460" w:lineRule="exact"/>
              <w:jc w:val="center"/>
              <w:rPr>
                <w:rFonts w:ascii="仿宋_GB2312" w:hAnsi="Calibri" w:eastAsia="仿宋_GB2312"/>
                <w:sz w:val="28"/>
                <w:szCs w:val="32"/>
              </w:rPr>
            </w:pPr>
          </w:p>
        </w:tc>
        <w:tc>
          <w:tcPr>
            <w:tcW w:w="1936" w:type="dxa"/>
            <w:tcBorders>
              <w:left w:val="nil"/>
            </w:tcBorders>
            <w:vAlign w:val="center"/>
          </w:tcPr>
          <w:p>
            <w:pPr>
              <w:spacing w:line="460" w:lineRule="exact"/>
              <w:jc w:val="center"/>
              <w:rPr>
                <w:rFonts w:ascii="仿宋_GB2312" w:hAnsi="Calibri" w:eastAsia="仿宋_GB2312"/>
                <w:sz w:val="28"/>
                <w:szCs w:val="32"/>
              </w:rPr>
            </w:pPr>
          </w:p>
        </w:tc>
        <w:tc>
          <w:tcPr>
            <w:tcW w:w="1935" w:type="dxa"/>
            <w:tcBorders>
              <w:left w:val="nil"/>
            </w:tcBorders>
            <w:vAlign w:val="center"/>
          </w:tcPr>
          <w:p>
            <w:pPr>
              <w:spacing w:line="460" w:lineRule="exact"/>
              <w:rPr>
                <w:rFonts w:ascii="仿宋_GB2312" w:hAnsi="Calibri" w:eastAsia="仿宋_GB2312"/>
                <w:sz w:val="28"/>
                <w:szCs w:val="32"/>
              </w:rPr>
            </w:pPr>
          </w:p>
          <w:p>
            <w:pPr>
              <w:spacing w:line="460" w:lineRule="exact"/>
              <w:rPr>
                <w:rFonts w:ascii="仿宋_GB2312" w:hAnsi="Calibri" w:eastAsia="仿宋_GB2312"/>
                <w:sz w:val="28"/>
                <w:szCs w:val="32"/>
              </w:rPr>
            </w:pPr>
          </w:p>
        </w:tc>
        <w:tc>
          <w:tcPr>
            <w:tcW w:w="1936" w:type="dxa"/>
            <w:tcBorders>
              <w:left w:val="nil"/>
            </w:tcBorders>
            <w:vAlign w:val="center"/>
          </w:tcPr>
          <w:p>
            <w:pPr>
              <w:spacing w:line="460" w:lineRule="exact"/>
              <w:rPr>
                <w:rFonts w:ascii="仿宋_GB2312" w:hAnsi="Calibri" w:eastAsia="仿宋_GB2312"/>
                <w:sz w:val="28"/>
                <w:szCs w:val="32"/>
              </w:rPr>
            </w:pPr>
          </w:p>
        </w:tc>
        <w:tc>
          <w:tcPr>
            <w:tcW w:w="1787" w:type="dxa"/>
            <w:tcBorders>
              <w:left w:val="nil"/>
            </w:tcBorders>
            <w:vAlign w:val="center"/>
          </w:tcPr>
          <w:p>
            <w:pPr>
              <w:spacing w:line="460" w:lineRule="exact"/>
              <w:rPr>
                <w:rFonts w:ascii="仿宋_GB2312" w:hAnsi="Calibri" w:eastAsia="仿宋_GB2312"/>
                <w:sz w:val="28"/>
                <w:szCs w:val="32"/>
              </w:rPr>
            </w:pPr>
          </w:p>
        </w:tc>
        <w:tc>
          <w:tcPr>
            <w:tcW w:w="1341" w:type="dxa"/>
            <w:tcBorders>
              <w:left w:val="nil"/>
            </w:tcBorders>
            <w:vAlign w:val="center"/>
          </w:tcPr>
          <w:p>
            <w:pPr>
              <w:spacing w:line="460" w:lineRule="exact"/>
              <w:rPr>
                <w:rFonts w:ascii="仿宋_GB2312" w:hAnsi="Calibri" w:eastAsia="仿宋_GB2312"/>
                <w:sz w:val="28"/>
                <w:szCs w:val="32"/>
              </w:rPr>
            </w:pPr>
          </w:p>
        </w:tc>
        <w:tc>
          <w:tcPr>
            <w:tcW w:w="1191" w:type="dxa"/>
            <w:tcBorders>
              <w:left w:val="nil"/>
            </w:tcBorders>
            <w:vAlign w:val="center"/>
          </w:tcPr>
          <w:p>
            <w:pPr>
              <w:spacing w:line="460" w:lineRule="exact"/>
              <w:rPr>
                <w:rFonts w:ascii="仿宋_GB2312" w:hAnsi="Calibri" w:eastAsia="仿宋_GB2312"/>
                <w:sz w:val="28"/>
                <w:szCs w:val="32"/>
              </w:rPr>
            </w:pPr>
          </w:p>
        </w:tc>
        <w:tc>
          <w:tcPr>
            <w:tcW w:w="1175" w:type="dxa"/>
            <w:tcBorders>
              <w:left w:val="nil"/>
            </w:tcBorders>
            <w:vAlign w:val="center"/>
          </w:tcPr>
          <w:p>
            <w:pPr>
              <w:spacing w:line="460" w:lineRule="exact"/>
              <w:jc w:val="center"/>
              <w:rPr>
                <w:rFonts w:ascii="仿宋_GB2312" w:hAnsi="Calibri"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554" w:type="dxa"/>
            <w:vAlign w:val="center"/>
          </w:tcPr>
          <w:p>
            <w:pPr>
              <w:spacing w:line="460" w:lineRule="exact"/>
              <w:jc w:val="center"/>
              <w:rPr>
                <w:rFonts w:ascii="仿宋_GB2312" w:hAnsi="Calibri" w:eastAsia="仿宋_GB2312"/>
                <w:sz w:val="28"/>
                <w:szCs w:val="32"/>
              </w:rPr>
            </w:pPr>
          </w:p>
        </w:tc>
        <w:tc>
          <w:tcPr>
            <w:tcW w:w="1000" w:type="dxa"/>
            <w:tcBorders>
              <w:left w:val="nil"/>
            </w:tcBorders>
            <w:vAlign w:val="center"/>
          </w:tcPr>
          <w:p>
            <w:pPr>
              <w:spacing w:line="460" w:lineRule="exact"/>
              <w:jc w:val="center"/>
              <w:rPr>
                <w:rFonts w:ascii="仿宋_GB2312" w:hAnsi="Calibri" w:eastAsia="仿宋_GB2312"/>
                <w:sz w:val="28"/>
                <w:szCs w:val="32"/>
              </w:rPr>
            </w:pPr>
          </w:p>
        </w:tc>
        <w:tc>
          <w:tcPr>
            <w:tcW w:w="929" w:type="dxa"/>
            <w:tcBorders>
              <w:left w:val="nil"/>
            </w:tcBorders>
            <w:vAlign w:val="center"/>
          </w:tcPr>
          <w:p>
            <w:pPr>
              <w:spacing w:line="460" w:lineRule="exact"/>
              <w:jc w:val="center"/>
              <w:rPr>
                <w:rFonts w:ascii="仿宋_GB2312" w:hAnsi="Calibri" w:eastAsia="仿宋_GB2312"/>
                <w:sz w:val="28"/>
                <w:szCs w:val="32"/>
              </w:rPr>
            </w:pPr>
          </w:p>
        </w:tc>
        <w:tc>
          <w:tcPr>
            <w:tcW w:w="1936" w:type="dxa"/>
            <w:tcBorders>
              <w:left w:val="nil"/>
            </w:tcBorders>
            <w:vAlign w:val="center"/>
          </w:tcPr>
          <w:p>
            <w:pPr>
              <w:spacing w:line="460" w:lineRule="exact"/>
              <w:jc w:val="center"/>
              <w:rPr>
                <w:rFonts w:ascii="仿宋_GB2312" w:hAnsi="Calibri" w:eastAsia="仿宋_GB2312"/>
                <w:sz w:val="28"/>
                <w:szCs w:val="32"/>
              </w:rPr>
            </w:pPr>
          </w:p>
        </w:tc>
        <w:tc>
          <w:tcPr>
            <w:tcW w:w="1935" w:type="dxa"/>
            <w:tcBorders>
              <w:left w:val="nil"/>
            </w:tcBorders>
            <w:vAlign w:val="center"/>
          </w:tcPr>
          <w:p>
            <w:pPr>
              <w:spacing w:line="460" w:lineRule="exact"/>
              <w:rPr>
                <w:rFonts w:ascii="仿宋_GB2312" w:hAnsi="Calibri" w:eastAsia="仿宋_GB2312"/>
                <w:sz w:val="28"/>
                <w:szCs w:val="32"/>
              </w:rPr>
            </w:pPr>
          </w:p>
          <w:p>
            <w:pPr>
              <w:spacing w:line="460" w:lineRule="exact"/>
              <w:rPr>
                <w:rFonts w:ascii="仿宋_GB2312" w:hAnsi="Calibri" w:eastAsia="仿宋_GB2312"/>
                <w:sz w:val="28"/>
                <w:szCs w:val="32"/>
              </w:rPr>
            </w:pPr>
          </w:p>
        </w:tc>
        <w:tc>
          <w:tcPr>
            <w:tcW w:w="1936" w:type="dxa"/>
            <w:tcBorders>
              <w:left w:val="nil"/>
            </w:tcBorders>
            <w:vAlign w:val="center"/>
          </w:tcPr>
          <w:p>
            <w:pPr>
              <w:spacing w:line="460" w:lineRule="exact"/>
              <w:rPr>
                <w:rFonts w:ascii="仿宋_GB2312" w:hAnsi="Calibri" w:eastAsia="仿宋_GB2312"/>
                <w:sz w:val="28"/>
                <w:szCs w:val="32"/>
              </w:rPr>
            </w:pPr>
          </w:p>
        </w:tc>
        <w:tc>
          <w:tcPr>
            <w:tcW w:w="1787" w:type="dxa"/>
            <w:tcBorders>
              <w:left w:val="nil"/>
            </w:tcBorders>
            <w:vAlign w:val="center"/>
          </w:tcPr>
          <w:p>
            <w:pPr>
              <w:spacing w:line="460" w:lineRule="exact"/>
              <w:rPr>
                <w:rFonts w:ascii="仿宋_GB2312" w:hAnsi="Calibri" w:eastAsia="仿宋_GB2312"/>
                <w:sz w:val="28"/>
                <w:szCs w:val="32"/>
              </w:rPr>
            </w:pPr>
          </w:p>
        </w:tc>
        <w:tc>
          <w:tcPr>
            <w:tcW w:w="1341" w:type="dxa"/>
            <w:tcBorders>
              <w:left w:val="nil"/>
            </w:tcBorders>
            <w:vAlign w:val="center"/>
          </w:tcPr>
          <w:p>
            <w:pPr>
              <w:spacing w:line="460" w:lineRule="exact"/>
              <w:rPr>
                <w:rFonts w:ascii="仿宋_GB2312" w:hAnsi="Calibri" w:eastAsia="仿宋_GB2312"/>
                <w:sz w:val="28"/>
                <w:szCs w:val="32"/>
              </w:rPr>
            </w:pPr>
          </w:p>
        </w:tc>
        <w:tc>
          <w:tcPr>
            <w:tcW w:w="1191" w:type="dxa"/>
            <w:tcBorders>
              <w:left w:val="nil"/>
            </w:tcBorders>
            <w:vAlign w:val="center"/>
          </w:tcPr>
          <w:p>
            <w:pPr>
              <w:spacing w:line="460" w:lineRule="exact"/>
              <w:rPr>
                <w:rFonts w:ascii="仿宋_GB2312" w:hAnsi="Calibri" w:eastAsia="仿宋_GB2312"/>
                <w:sz w:val="28"/>
                <w:szCs w:val="32"/>
              </w:rPr>
            </w:pPr>
          </w:p>
        </w:tc>
        <w:tc>
          <w:tcPr>
            <w:tcW w:w="1175" w:type="dxa"/>
            <w:tcBorders>
              <w:left w:val="nil"/>
            </w:tcBorders>
            <w:vAlign w:val="center"/>
          </w:tcPr>
          <w:p>
            <w:pPr>
              <w:spacing w:line="460" w:lineRule="exact"/>
              <w:jc w:val="center"/>
              <w:rPr>
                <w:rFonts w:ascii="仿宋_GB2312" w:hAnsi="Calibri"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554" w:type="dxa"/>
            <w:vAlign w:val="center"/>
          </w:tcPr>
          <w:p>
            <w:pPr>
              <w:spacing w:line="460" w:lineRule="exact"/>
              <w:jc w:val="center"/>
              <w:rPr>
                <w:rFonts w:ascii="仿宋_GB2312" w:hAnsi="Calibri" w:eastAsia="仿宋_GB2312"/>
                <w:sz w:val="28"/>
                <w:szCs w:val="32"/>
              </w:rPr>
            </w:pPr>
          </w:p>
        </w:tc>
        <w:tc>
          <w:tcPr>
            <w:tcW w:w="1000" w:type="dxa"/>
            <w:tcBorders>
              <w:left w:val="nil"/>
            </w:tcBorders>
            <w:vAlign w:val="center"/>
          </w:tcPr>
          <w:p>
            <w:pPr>
              <w:spacing w:line="460" w:lineRule="exact"/>
              <w:jc w:val="center"/>
              <w:rPr>
                <w:rFonts w:ascii="仿宋_GB2312" w:hAnsi="Calibri" w:eastAsia="仿宋_GB2312"/>
                <w:sz w:val="28"/>
                <w:szCs w:val="32"/>
              </w:rPr>
            </w:pPr>
          </w:p>
        </w:tc>
        <w:tc>
          <w:tcPr>
            <w:tcW w:w="929" w:type="dxa"/>
            <w:tcBorders>
              <w:left w:val="nil"/>
            </w:tcBorders>
            <w:vAlign w:val="center"/>
          </w:tcPr>
          <w:p>
            <w:pPr>
              <w:spacing w:line="460" w:lineRule="exact"/>
              <w:jc w:val="center"/>
              <w:rPr>
                <w:rFonts w:ascii="仿宋_GB2312" w:hAnsi="Calibri" w:eastAsia="仿宋_GB2312"/>
                <w:sz w:val="28"/>
                <w:szCs w:val="32"/>
              </w:rPr>
            </w:pPr>
          </w:p>
        </w:tc>
        <w:tc>
          <w:tcPr>
            <w:tcW w:w="1936" w:type="dxa"/>
            <w:tcBorders>
              <w:left w:val="nil"/>
            </w:tcBorders>
            <w:vAlign w:val="center"/>
          </w:tcPr>
          <w:p>
            <w:pPr>
              <w:spacing w:line="460" w:lineRule="exact"/>
              <w:jc w:val="center"/>
              <w:rPr>
                <w:rFonts w:ascii="仿宋_GB2312" w:hAnsi="Calibri" w:eastAsia="仿宋_GB2312"/>
                <w:sz w:val="28"/>
                <w:szCs w:val="32"/>
              </w:rPr>
            </w:pPr>
          </w:p>
        </w:tc>
        <w:tc>
          <w:tcPr>
            <w:tcW w:w="1935" w:type="dxa"/>
            <w:tcBorders>
              <w:left w:val="nil"/>
            </w:tcBorders>
            <w:vAlign w:val="center"/>
          </w:tcPr>
          <w:p>
            <w:pPr>
              <w:spacing w:line="460" w:lineRule="exact"/>
              <w:rPr>
                <w:rFonts w:ascii="仿宋_GB2312" w:hAnsi="Calibri" w:eastAsia="仿宋_GB2312"/>
                <w:sz w:val="28"/>
                <w:szCs w:val="32"/>
              </w:rPr>
            </w:pPr>
          </w:p>
          <w:p>
            <w:pPr>
              <w:spacing w:line="460" w:lineRule="exact"/>
              <w:rPr>
                <w:rFonts w:ascii="仿宋_GB2312" w:hAnsi="Calibri" w:eastAsia="仿宋_GB2312"/>
                <w:sz w:val="28"/>
                <w:szCs w:val="32"/>
              </w:rPr>
            </w:pPr>
          </w:p>
        </w:tc>
        <w:tc>
          <w:tcPr>
            <w:tcW w:w="1936" w:type="dxa"/>
            <w:tcBorders>
              <w:left w:val="nil"/>
            </w:tcBorders>
            <w:vAlign w:val="center"/>
          </w:tcPr>
          <w:p>
            <w:pPr>
              <w:spacing w:line="460" w:lineRule="exact"/>
              <w:rPr>
                <w:rFonts w:ascii="仿宋_GB2312" w:hAnsi="Calibri" w:eastAsia="仿宋_GB2312"/>
                <w:sz w:val="28"/>
                <w:szCs w:val="32"/>
              </w:rPr>
            </w:pPr>
          </w:p>
        </w:tc>
        <w:tc>
          <w:tcPr>
            <w:tcW w:w="1787" w:type="dxa"/>
            <w:tcBorders>
              <w:left w:val="nil"/>
            </w:tcBorders>
            <w:vAlign w:val="center"/>
          </w:tcPr>
          <w:p>
            <w:pPr>
              <w:spacing w:line="460" w:lineRule="exact"/>
              <w:rPr>
                <w:rFonts w:ascii="仿宋_GB2312" w:hAnsi="Calibri" w:eastAsia="仿宋_GB2312"/>
                <w:sz w:val="28"/>
                <w:szCs w:val="32"/>
              </w:rPr>
            </w:pPr>
          </w:p>
        </w:tc>
        <w:tc>
          <w:tcPr>
            <w:tcW w:w="1341" w:type="dxa"/>
            <w:tcBorders>
              <w:left w:val="nil"/>
            </w:tcBorders>
            <w:vAlign w:val="center"/>
          </w:tcPr>
          <w:p>
            <w:pPr>
              <w:spacing w:line="460" w:lineRule="exact"/>
              <w:rPr>
                <w:rFonts w:ascii="仿宋_GB2312" w:hAnsi="Calibri" w:eastAsia="仿宋_GB2312"/>
                <w:sz w:val="28"/>
                <w:szCs w:val="32"/>
              </w:rPr>
            </w:pPr>
          </w:p>
        </w:tc>
        <w:tc>
          <w:tcPr>
            <w:tcW w:w="1191" w:type="dxa"/>
            <w:tcBorders>
              <w:left w:val="nil"/>
            </w:tcBorders>
            <w:vAlign w:val="center"/>
          </w:tcPr>
          <w:p>
            <w:pPr>
              <w:spacing w:line="460" w:lineRule="exact"/>
              <w:rPr>
                <w:rFonts w:ascii="仿宋_GB2312" w:hAnsi="Calibri" w:eastAsia="仿宋_GB2312"/>
                <w:sz w:val="28"/>
                <w:szCs w:val="32"/>
              </w:rPr>
            </w:pPr>
          </w:p>
        </w:tc>
        <w:tc>
          <w:tcPr>
            <w:tcW w:w="1175" w:type="dxa"/>
            <w:tcBorders>
              <w:left w:val="nil"/>
            </w:tcBorders>
            <w:vAlign w:val="center"/>
          </w:tcPr>
          <w:p>
            <w:pPr>
              <w:spacing w:line="460" w:lineRule="exact"/>
              <w:jc w:val="center"/>
              <w:rPr>
                <w:rFonts w:ascii="仿宋_GB2312" w:hAnsi="Calibri"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554" w:type="dxa"/>
            <w:vAlign w:val="center"/>
          </w:tcPr>
          <w:p>
            <w:pPr>
              <w:spacing w:line="460" w:lineRule="exact"/>
              <w:jc w:val="center"/>
              <w:rPr>
                <w:rFonts w:ascii="仿宋_GB2312" w:hAnsi="Calibri" w:eastAsia="仿宋_GB2312"/>
                <w:sz w:val="28"/>
                <w:szCs w:val="32"/>
              </w:rPr>
            </w:pPr>
          </w:p>
        </w:tc>
        <w:tc>
          <w:tcPr>
            <w:tcW w:w="1000" w:type="dxa"/>
            <w:tcBorders>
              <w:left w:val="nil"/>
            </w:tcBorders>
            <w:vAlign w:val="center"/>
          </w:tcPr>
          <w:p>
            <w:pPr>
              <w:spacing w:line="460" w:lineRule="exact"/>
              <w:jc w:val="center"/>
              <w:rPr>
                <w:rFonts w:ascii="仿宋_GB2312" w:hAnsi="Calibri" w:eastAsia="仿宋_GB2312"/>
                <w:sz w:val="28"/>
                <w:szCs w:val="32"/>
              </w:rPr>
            </w:pPr>
          </w:p>
        </w:tc>
        <w:tc>
          <w:tcPr>
            <w:tcW w:w="929" w:type="dxa"/>
            <w:tcBorders>
              <w:left w:val="nil"/>
            </w:tcBorders>
            <w:vAlign w:val="center"/>
          </w:tcPr>
          <w:p>
            <w:pPr>
              <w:spacing w:line="460" w:lineRule="exact"/>
              <w:jc w:val="center"/>
              <w:rPr>
                <w:rFonts w:ascii="仿宋_GB2312" w:hAnsi="Calibri" w:eastAsia="仿宋_GB2312"/>
                <w:sz w:val="28"/>
                <w:szCs w:val="32"/>
              </w:rPr>
            </w:pPr>
          </w:p>
        </w:tc>
        <w:tc>
          <w:tcPr>
            <w:tcW w:w="1936" w:type="dxa"/>
            <w:tcBorders>
              <w:left w:val="nil"/>
            </w:tcBorders>
            <w:vAlign w:val="center"/>
          </w:tcPr>
          <w:p>
            <w:pPr>
              <w:spacing w:line="460" w:lineRule="exact"/>
              <w:jc w:val="center"/>
              <w:rPr>
                <w:rFonts w:ascii="仿宋_GB2312" w:hAnsi="Calibri" w:eastAsia="仿宋_GB2312"/>
                <w:sz w:val="28"/>
                <w:szCs w:val="32"/>
              </w:rPr>
            </w:pPr>
          </w:p>
        </w:tc>
        <w:tc>
          <w:tcPr>
            <w:tcW w:w="1935" w:type="dxa"/>
            <w:tcBorders>
              <w:left w:val="nil"/>
            </w:tcBorders>
            <w:vAlign w:val="center"/>
          </w:tcPr>
          <w:p>
            <w:pPr>
              <w:spacing w:line="460" w:lineRule="exact"/>
              <w:rPr>
                <w:rFonts w:ascii="仿宋_GB2312" w:hAnsi="Calibri" w:eastAsia="仿宋_GB2312"/>
                <w:sz w:val="28"/>
                <w:szCs w:val="32"/>
              </w:rPr>
            </w:pPr>
          </w:p>
          <w:p>
            <w:pPr>
              <w:spacing w:line="460" w:lineRule="exact"/>
              <w:rPr>
                <w:rFonts w:ascii="仿宋_GB2312" w:hAnsi="Calibri" w:eastAsia="仿宋_GB2312"/>
                <w:sz w:val="28"/>
                <w:szCs w:val="32"/>
              </w:rPr>
            </w:pPr>
          </w:p>
        </w:tc>
        <w:tc>
          <w:tcPr>
            <w:tcW w:w="1936" w:type="dxa"/>
            <w:tcBorders>
              <w:left w:val="nil"/>
            </w:tcBorders>
            <w:vAlign w:val="center"/>
          </w:tcPr>
          <w:p>
            <w:pPr>
              <w:spacing w:line="460" w:lineRule="exact"/>
              <w:rPr>
                <w:rFonts w:ascii="仿宋_GB2312" w:hAnsi="Calibri" w:eastAsia="仿宋_GB2312"/>
                <w:sz w:val="28"/>
                <w:szCs w:val="32"/>
              </w:rPr>
            </w:pPr>
          </w:p>
        </w:tc>
        <w:tc>
          <w:tcPr>
            <w:tcW w:w="1787" w:type="dxa"/>
            <w:tcBorders>
              <w:left w:val="nil"/>
            </w:tcBorders>
            <w:vAlign w:val="center"/>
          </w:tcPr>
          <w:p>
            <w:pPr>
              <w:spacing w:line="460" w:lineRule="exact"/>
              <w:rPr>
                <w:rFonts w:ascii="仿宋_GB2312" w:hAnsi="Calibri" w:eastAsia="仿宋_GB2312"/>
                <w:sz w:val="28"/>
                <w:szCs w:val="32"/>
              </w:rPr>
            </w:pPr>
          </w:p>
        </w:tc>
        <w:tc>
          <w:tcPr>
            <w:tcW w:w="1341" w:type="dxa"/>
            <w:tcBorders>
              <w:left w:val="nil"/>
            </w:tcBorders>
            <w:vAlign w:val="center"/>
          </w:tcPr>
          <w:p>
            <w:pPr>
              <w:spacing w:line="460" w:lineRule="exact"/>
              <w:rPr>
                <w:rFonts w:ascii="仿宋_GB2312" w:hAnsi="Calibri" w:eastAsia="仿宋_GB2312"/>
                <w:sz w:val="28"/>
                <w:szCs w:val="32"/>
              </w:rPr>
            </w:pPr>
          </w:p>
        </w:tc>
        <w:tc>
          <w:tcPr>
            <w:tcW w:w="1191" w:type="dxa"/>
            <w:tcBorders>
              <w:left w:val="nil"/>
            </w:tcBorders>
            <w:vAlign w:val="center"/>
          </w:tcPr>
          <w:p>
            <w:pPr>
              <w:spacing w:line="460" w:lineRule="exact"/>
              <w:rPr>
                <w:rFonts w:ascii="仿宋_GB2312" w:hAnsi="Calibri" w:eastAsia="仿宋_GB2312"/>
                <w:sz w:val="28"/>
                <w:szCs w:val="32"/>
              </w:rPr>
            </w:pPr>
          </w:p>
        </w:tc>
        <w:tc>
          <w:tcPr>
            <w:tcW w:w="1175" w:type="dxa"/>
            <w:tcBorders>
              <w:left w:val="nil"/>
            </w:tcBorders>
            <w:vAlign w:val="center"/>
          </w:tcPr>
          <w:p>
            <w:pPr>
              <w:spacing w:line="460" w:lineRule="exact"/>
              <w:jc w:val="center"/>
              <w:rPr>
                <w:rFonts w:ascii="仿宋_GB2312" w:hAnsi="Calibri"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554" w:type="dxa"/>
            <w:vAlign w:val="center"/>
          </w:tcPr>
          <w:p>
            <w:pPr>
              <w:spacing w:line="460" w:lineRule="exact"/>
              <w:jc w:val="center"/>
              <w:rPr>
                <w:rFonts w:ascii="仿宋_GB2312" w:hAnsi="Calibri" w:eastAsia="仿宋_GB2312"/>
                <w:sz w:val="28"/>
                <w:szCs w:val="32"/>
              </w:rPr>
            </w:pPr>
          </w:p>
        </w:tc>
        <w:tc>
          <w:tcPr>
            <w:tcW w:w="1000" w:type="dxa"/>
            <w:tcBorders>
              <w:left w:val="nil"/>
            </w:tcBorders>
            <w:vAlign w:val="center"/>
          </w:tcPr>
          <w:p>
            <w:pPr>
              <w:spacing w:line="460" w:lineRule="exact"/>
              <w:jc w:val="center"/>
              <w:rPr>
                <w:rFonts w:ascii="仿宋_GB2312" w:hAnsi="Calibri" w:eastAsia="仿宋_GB2312"/>
                <w:sz w:val="28"/>
                <w:szCs w:val="32"/>
              </w:rPr>
            </w:pPr>
          </w:p>
        </w:tc>
        <w:tc>
          <w:tcPr>
            <w:tcW w:w="929" w:type="dxa"/>
            <w:tcBorders>
              <w:left w:val="nil"/>
            </w:tcBorders>
            <w:vAlign w:val="center"/>
          </w:tcPr>
          <w:p>
            <w:pPr>
              <w:spacing w:line="460" w:lineRule="exact"/>
              <w:jc w:val="center"/>
              <w:rPr>
                <w:rFonts w:ascii="仿宋_GB2312" w:hAnsi="Calibri" w:eastAsia="仿宋_GB2312"/>
                <w:sz w:val="28"/>
                <w:szCs w:val="32"/>
              </w:rPr>
            </w:pPr>
          </w:p>
        </w:tc>
        <w:tc>
          <w:tcPr>
            <w:tcW w:w="1936" w:type="dxa"/>
            <w:tcBorders>
              <w:left w:val="nil"/>
            </w:tcBorders>
            <w:vAlign w:val="center"/>
          </w:tcPr>
          <w:p>
            <w:pPr>
              <w:spacing w:line="460" w:lineRule="exact"/>
              <w:jc w:val="center"/>
              <w:rPr>
                <w:rFonts w:ascii="仿宋_GB2312" w:hAnsi="Calibri" w:eastAsia="仿宋_GB2312"/>
                <w:sz w:val="28"/>
                <w:szCs w:val="32"/>
              </w:rPr>
            </w:pPr>
          </w:p>
        </w:tc>
        <w:tc>
          <w:tcPr>
            <w:tcW w:w="1935" w:type="dxa"/>
            <w:tcBorders>
              <w:left w:val="nil"/>
            </w:tcBorders>
            <w:vAlign w:val="center"/>
          </w:tcPr>
          <w:p>
            <w:pPr>
              <w:spacing w:line="460" w:lineRule="exact"/>
              <w:rPr>
                <w:rFonts w:ascii="仿宋_GB2312" w:hAnsi="Calibri" w:eastAsia="仿宋_GB2312"/>
                <w:sz w:val="28"/>
                <w:szCs w:val="32"/>
              </w:rPr>
            </w:pPr>
          </w:p>
          <w:p>
            <w:pPr>
              <w:spacing w:line="460" w:lineRule="exact"/>
              <w:rPr>
                <w:rFonts w:ascii="仿宋_GB2312" w:hAnsi="Calibri" w:eastAsia="仿宋_GB2312"/>
                <w:sz w:val="28"/>
                <w:szCs w:val="32"/>
              </w:rPr>
            </w:pPr>
          </w:p>
        </w:tc>
        <w:tc>
          <w:tcPr>
            <w:tcW w:w="1936" w:type="dxa"/>
            <w:tcBorders>
              <w:left w:val="nil"/>
            </w:tcBorders>
            <w:vAlign w:val="center"/>
          </w:tcPr>
          <w:p>
            <w:pPr>
              <w:spacing w:line="460" w:lineRule="exact"/>
              <w:rPr>
                <w:rFonts w:ascii="仿宋_GB2312" w:hAnsi="Calibri" w:eastAsia="仿宋_GB2312"/>
                <w:sz w:val="28"/>
                <w:szCs w:val="32"/>
              </w:rPr>
            </w:pPr>
          </w:p>
        </w:tc>
        <w:tc>
          <w:tcPr>
            <w:tcW w:w="1787" w:type="dxa"/>
            <w:tcBorders>
              <w:left w:val="nil"/>
            </w:tcBorders>
            <w:vAlign w:val="center"/>
          </w:tcPr>
          <w:p>
            <w:pPr>
              <w:spacing w:line="460" w:lineRule="exact"/>
              <w:rPr>
                <w:rFonts w:ascii="仿宋_GB2312" w:hAnsi="Calibri" w:eastAsia="仿宋_GB2312"/>
                <w:sz w:val="28"/>
                <w:szCs w:val="32"/>
              </w:rPr>
            </w:pPr>
          </w:p>
        </w:tc>
        <w:tc>
          <w:tcPr>
            <w:tcW w:w="1341" w:type="dxa"/>
            <w:tcBorders>
              <w:left w:val="nil"/>
            </w:tcBorders>
            <w:vAlign w:val="center"/>
          </w:tcPr>
          <w:p>
            <w:pPr>
              <w:spacing w:line="460" w:lineRule="exact"/>
              <w:rPr>
                <w:rFonts w:ascii="仿宋_GB2312" w:hAnsi="Calibri" w:eastAsia="仿宋_GB2312"/>
                <w:sz w:val="28"/>
                <w:szCs w:val="32"/>
              </w:rPr>
            </w:pPr>
          </w:p>
        </w:tc>
        <w:tc>
          <w:tcPr>
            <w:tcW w:w="1191" w:type="dxa"/>
            <w:tcBorders>
              <w:left w:val="nil"/>
            </w:tcBorders>
            <w:vAlign w:val="center"/>
          </w:tcPr>
          <w:p>
            <w:pPr>
              <w:spacing w:line="460" w:lineRule="exact"/>
              <w:rPr>
                <w:rFonts w:ascii="仿宋_GB2312" w:hAnsi="Calibri" w:eastAsia="仿宋_GB2312"/>
                <w:sz w:val="28"/>
                <w:szCs w:val="32"/>
              </w:rPr>
            </w:pPr>
          </w:p>
        </w:tc>
        <w:tc>
          <w:tcPr>
            <w:tcW w:w="1175" w:type="dxa"/>
            <w:tcBorders>
              <w:left w:val="nil"/>
            </w:tcBorders>
            <w:vAlign w:val="center"/>
          </w:tcPr>
          <w:p>
            <w:pPr>
              <w:spacing w:line="460" w:lineRule="exact"/>
              <w:jc w:val="center"/>
              <w:rPr>
                <w:rFonts w:ascii="仿宋_GB2312" w:hAnsi="Calibri" w:eastAsia="仿宋_GB2312"/>
                <w:sz w:val="28"/>
                <w:szCs w:val="32"/>
              </w:rPr>
            </w:pPr>
          </w:p>
        </w:tc>
      </w:tr>
    </w:tbl>
    <w:p>
      <w:pPr>
        <w:spacing w:line="600" w:lineRule="exact"/>
        <w:rPr>
          <w:rFonts w:ascii="仿宋_GB2312" w:hAnsi="宋体" w:eastAsia="仿宋_GB2312"/>
          <w:sz w:val="32"/>
          <w:szCs w:val="32"/>
        </w:rPr>
      </w:pPr>
      <w:r>
        <w:rPr>
          <w:rFonts w:hint="eastAsia" w:ascii="仿宋_GB2312" w:hAnsi="宋体" w:eastAsia="仿宋_GB2312"/>
          <w:sz w:val="32"/>
          <w:szCs w:val="32"/>
        </w:rPr>
        <w:t>备注：可用电子表格建立此台账存档，纸质表格相关人员签字。</w:t>
      </w:r>
    </w:p>
    <w:p>
      <w:pPr>
        <w:widowControl/>
        <w:spacing w:line="600" w:lineRule="exact"/>
        <w:jc w:val="left"/>
        <w:rPr>
          <w:rFonts w:ascii="仿宋_GB2312" w:hAnsi="宋体" w:eastAsia="仿宋_GB2312" w:cs="宋体"/>
          <w:b/>
          <w:bCs/>
          <w:sz w:val="32"/>
          <w:szCs w:val="32"/>
        </w:rPr>
        <w:sectPr>
          <w:pgSz w:w="16839" w:h="11907"/>
          <w:pgMar w:top="1588" w:right="1644" w:bottom="1588" w:left="1474" w:header="720" w:footer="720" w:gutter="0"/>
          <w:pgNumType w:fmt="decimal"/>
          <w:cols w:space="720" w:num="1"/>
          <w:docGrid w:type="lines" w:linePitch="319" w:charSpace="0"/>
        </w:sectPr>
      </w:pPr>
    </w:p>
    <w:p>
      <w:pPr>
        <w:spacing w:line="600" w:lineRule="exact"/>
        <w:rPr>
          <w:rFonts w:ascii="仿宋_GB2312" w:hAnsi="宋体" w:eastAsia="仿宋_GB2312"/>
          <w:b/>
          <w:bCs/>
          <w:sz w:val="32"/>
          <w:szCs w:val="32"/>
        </w:rPr>
      </w:pPr>
      <w:r>
        <w:rPr>
          <w:rFonts w:hint="eastAsia" w:ascii="仿宋_GB2312" w:hAnsi="宋体" w:eastAsia="仿宋_GB2312"/>
          <w:b/>
          <w:bCs/>
          <w:sz w:val="32"/>
          <w:szCs w:val="32"/>
        </w:rPr>
        <w:t>附件</w:t>
      </w:r>
      <w:r>
        <w:rPr>
          <w:rFonts w:ascii="仿宋_GB2312" w:hAnsi="宋体" w:eastAsia="仿宋_GB2312"/>
          <w:b/>
          <w:bCs/>
          <w:sz w:val="32"/>
          <w:szCs w:val="32"/>
        </w:rPr>
        <w:t>3</w:t>
      </w:r>
      <w:r>
        <w:rPr>
          <w:rFonts w:hint="eastAsia" w:ascii="仿宋_GB2312" w:hAnsi="宋体" w:eastAsia="仿宋_GB2312"/>
          <w:b/>
          <w:bCs/>
          <w:sz w:val="32"/>
          <w:szCs w:val="32"/>
        </w:rPr>
        <w:t>：安全隐患排查治理台账（严重或重大）</w:t>
      </w:r>
    </w:p>
    <w:p>
      <w:pPr>
        <w:spacing w:line="600" w:lineRule="exact"/>
        <w:jc w:val="right"/>
        <w:rPr>
          <w:rFonts w:ascii="仿宋_GB2312" w:hAnsi="宋体" w:eastAsia="仿宋_GB2312"/>
          <w:sz w:val="28"/>
          <w:szCs w:val="32"/>
        </w:rPr>
      </w:pPr>
      <w:r>
        <w:rPr>
          <w:rFonts w:hint="eastAsia" w:ascii="仿宋_GB2312" w:hAnsi="宋体" w:eastAsia="仿宋_GB2312"/>
          <w:sz w:val="28"/>
          <w:szCs w:val="32"/>
        </w:rPr>
        <w:t>编号：</w:t>
      </w:r>
      <w:r>
        <w:rPr>
          <w:rFonts w:ascii="仿宋_GB2312" w:hAnsi="宋体" w:eastAsia="仿宋_GB2312"/>
          <w:sz w:val="28"/>
          <w:szCs w:val="32"/>
        </w:rPr>
        <w:t xml:space="preserve"> 2020</w:t>
      </w:r>
      <w:r>
        <w:rPr>
          <w:rFonts w:hint="eastAsia" w:ascii="仿宋_GB2312" w:hAnsi="宋体" w:eastAsia="仿宋_GB2312"/>
          <w:sz w:val="28"/>
          <w:szCs w:val="32"/>
        </w:rPr>
        <w:t>×××</w:t>
      </w:r>
    </w:p>
    <w:tbl>
      <w:tblPr>
        <w:tblStyle w:val="18"/>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2"/>
        <w:gridCol w:w="1772"/>
        <w:gridCol w:w="2934"/>
        <w:gridCol w:w="1440"/>
        <w:gridCol w:w="446"/>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02" w:type="dxa"/>
            <w:vAlign w:val="center"/>
          </w:tcPr>
          <w:p>
            <w:pPr>
              <w:spacing w:line="400" w:lineRule="exact"/>
              <w:jc w:val="center"/>
              <w:rPr>
                <w:rFonts w:ascii="仿宋_GB2312" w:hAnsi="宋体" w:eastAsia="仿宋_GB2312"/>
                <w:sz w:val="26"/>
                <w:szCs w:val="28"/>
              </w:rPr>
            </w:pPr>
            <w:r>
              <w:rPr>
                <w:rFonts w:hint="eastAsia" w:ascii="仿宋_GB2312" w:hAnsi="宋体" w:eastAsia="仿宋_GB2312"/>
                <w:sz w:val="26"/>
                <w:szCs w:val="28"/>
              </w:rPr>
              <w:t>隐患地址</w:t>
            </w:r>
          </w:p>
        </w:tc>
        <w:tc>
          <w:tcPr>
            <w:tcW w:w="4706" w:type="dxa"/>
            <w:gridSpan w:val="2"/>
            <w:tcBorders>
              <w:left w:val="nil"/>
            </w:tcBorders>
            <w:vAlign w:val="center"/>
          </w:tcPr>
          <w:p>
            <w:pPr>
              <w:spacing w:line="400" w:lineRule="exact"/>
              <w:rPr>
                <w:rFonts w:ascii="仿宋_GB2312" w:hAnsi="宋体" w:eastAsia="仿宋_GB2312"/>
                <w:sz w:val="26"/>
                <w:szCs w:val="28"/>
              </w:rPr>
            </w:pPr>
          </w:p>
        </w:tc>
        <w:tc>
          <w:tcPr>
            <w:tcW w:w="1886" w:type="dxa"/>
            <w:gridSpan w:val="2"/>
            <w:tcBorders>
              <w:left w:val="nil"/>
            </w:tcBorders>
            <w:vAlign w:val="center"/>
          </w:tcPr>
          <w:p>
            <w:pPr>
              <w:spacing w:line="400" w:lineRule="exact"/>
              <w:jc w:val="center"/>
              <w:rPr>
                <w:rFonts w:ascii="仿宋_GB2312" w:hAnsi="宋体" w:eastAsia="仿宋_GB2312"/>
                <w:sz w:val="26"/>
                <w:szCs w:val="28"/>
              </w:rPr>
            </w:pPr>
            <w:r>
              <w:rPr>
                <w:rFonts w:hint="eastAsia" w:ascii="仿宋_GB2312" w:hAnsi="宋体" w:eastAsia="仿宋_GB2312"/>
                <w:sz w:val="26"/>
                <w:szCs w:val="28"/>
              </w:rPr>
              <w:t>发现时间</w:t>
            </w:r>
          </w:p>
        </w:tc>
        <w:tc>
          <w:tcPr>
            <w:tcW w:w="2254" w:type="dxa"/>
            <w:tcBorders>
              <w:left w:val="nil"/>
            </w:tcBorders>
            <w:vAlign w:val="center"/>
          </w:tcPr>
          <w:p>
            <w:pPr>
              <w:spacing w:line="4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1402" w:type="dxa"/>
            <w:vAlign w:val="center"/>
          </w:tcPr>
          <w:p>
            <w:pPr>
              <w:spacing w:line="400" w:lineRule="exact"/>
              <w:jc w:val="center"/>
              <w:rPr>
                <w:rFonts w:ascii="仿宋_GB2312" w:hAnsi="宋体" w:eastAsia="仿宋_GB2312"/>
                <w:sz w:val="26"/>
                <w:szCs w:val="28"/>
              </w:rPr>
            </w:pPr>
            <w:r>
              <w:rPr>
                <w:rFonts w:hint="eastAsia" w:ascii="仿宋_GB2312" w:hAnsi="宋体" w:eastAsia="仿宋_GB2312"/>
                <w:sz w:val="26"/>
                <w:szCs w:val="28"/>
              </w:rPr>
              <w:t>隐患类别</w:t>
            </w:r>
          </w:p>
        </w:tc>
        <w:tc>
          <w:tcPr>
            <w:tcW w:w="4706" w:type="dxa"/>
            <w:gridSpan w:val="2"/>
            <w:tcBorders>
              <w:left w:val="nil"/>
            </w:tcBorders>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严重隐患</w:t>
            </w:r>
          </w:p>
        </w:tc>
        <w:tc>
          <w:tcPr>
            <w:tcW w:w="1886" w:type="dxa"/>
            <w:gridSpan w:val="2"/>
            <w:tcBorders>
              <w:left w:val="nil"/>
            </w:tcBorders>
            <w:vAlign w:val="center"/>
          </w:tcPr>
          <w:p>
            <w:pPr>
              <w:spacing w:line="400" w:lineRule="exact"/>
              <w:jc w:val="center"/>
              <w:rPr>
                <w:rFonts w:ascii="仿宋_GB2312" w:hAnsi="宋体" w:eastAsia="仿宋_GB2312"/>
                <w:sz w:val="26"/>
                <w:szCs w:val="28"/>
              </w:rPr>
            </w:pPr>
            <w:r>
              <w:rPr>
                <w:rFonts w:hint="eastAsia" w:ascii="仿宋_GB2312" w:hAnsi="宋体" w:eastAsia="仿宋_GB2312"/>
                <w:sz w:val="26"/>
                <w:szCs w:val="28"/>
              </w:rPr>
              <w:t>整改销号</w:t>
            </w:r>
          </w:p>
        </w:tc>
        <w:tc>
          <w:tcPr>
            <w:tcW w:w="2254" w:type="dxa"/>
            <w:tcBorders>
              <w:left w:val="nil"/>
            </w:tcBorders>
            <w:vAlign w:val="center"/>
          </w:tcPr>
          <w:p>
            <w:pPr>
              <w:spacing w:line="4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6108" w:type="dxa"/>
            <w:gridSpan w:val="3"/>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安全隐患情况（图片）</w:t>
            </w:r>
          </w:p>
        </w:tc>
        <w:tc>
          <w:tcPr>
            <w:tcW w:w="4140" w:type="dxa"/>
            <w:gridSpan w:val="3"/>
            <w:tcBorders>
              <w:left w:val="nil"/>
            </w:tcBorders>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隐患描述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4" w:hRule="atLeast"/>
          <w:jc w:val="center"/>
        </w:trPr>
        <w:tc>
          <w:tcPr>
            <w:tcW w:w="3174" w:type="dxa"/>
            <w:gridSpan w:val="2"/>
          </w:tcPr>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r>
              <w:rPr>
                <w:rFonts w:hint="eastAsia" w:ascii="仿宋_GB2312" w:hAnsi="宋体" w:eastAsia="仿宋_GB2312"/>
                <w:sz w:val="26"/>
                <w:szCs w:val="28"/>
              </w:rPr>
              <w:t>图片</w:t>
            </w:r>
            <w:r>
              <w:rPr>
                <w:rFonts w:ascii="仿宋_GB2312" w:hAnsi="宋体" w:eastAsia="仿宋_GB2312"/>
                <w:sz w:val="26"/>
                <w:szCs w:val="28"/>
              </w:rPr>
              <w:t>1</w:t>
            </w:r>
          </w:p>
        </w:tc>
        <w:tc>
          <w:tcPr>
            <w:tcW w:w="2934" w:type="dxa"/>
            <w:tcBorders>
              <w:left w:val="nil"/>
            </w:tcBorders>
          </w:tcPr>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r>
              <w:rPr>
                <w:rFonts w:hint="eastAsia" w:ascii="仿宋_GB2312" w:hAnsi="宋体" w:eastAsia="仿宋_GB2312"/>
                <w:sz w:val="26"/>
                <w:szCs w:val="28"/>
              </w:rPr>
              <w:t>图片</w:t>
            </w:r>
            <w:r>
              <w:rPr>
                <w:rFonts w:ascii="仿宋_GB2312" w:hAnsi="宋体" w:eastAsia="仿宋_GB2312"/>
                <w:sz w:val="26"/>
                <w:szCs w:val="28"/>
              </w:rPr>
              <w:t>2</w:t>
            </w:r>
          </w:p>
        </w:tc>
        <w:tc>
          <w:tcPr>
            <w:tcW w:w="4140" w:type="dxa"/>
            <w:gridSpan w:val="3"/>
            <w:tcBorders>
              <w:left w:val="nil"/>
            </w:tcBorders>
            <w:vAlign w:val="center"/>
          </w:tcPr>
          <w:p>
            <w:pPr>
              <w:spacing w:line="4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6108" w:type="dxa"/>
            <w:gridSpan w:val="3"/>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检查人签名：</w:t>
            </w:r>
          </w:p>
        </w:tc>
        <w:tc>
          <w:tcPr>
            <w:tcW w:w="1440" w:type="dxa"/>
            <w:tcBorders>
              <w:left w:val="nil"/>
            </w:tcBorders>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整改责任人</w:t>
            </w:r>
          </w:p>
        </w:tc>
        <w:tc>
          <w:tcPr>
            <w:tcW w:w="2700" w:type="dxa"/>
            <w:gridSpan w:val="2"/>
            <w:tcBorders>
              <w:left w:val="nil"/>
            </w:tcBorders>
            <w:vAlign w:val="center"/>
          </w:tcPr>
          <w:p>
            <w:pPr>
              <w:spacing w:line="4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6108" w:type="dxa"/>
            <w:gridSpan w:val="3"/>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整改措施（人员、物资、技术措施等）</w:t>
            </w:r>
          </w:p>
        </w:tc>
        <w:tc>
          <w:tcPr>
            <w:tcW w:w="1440" w:type="dxa"/>
            <w:tcBorders>
              <w:left w:val="nil"/>
            </w:tcBorders>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整改实施人</w:t>
            </w:r>
          </w:p>
        </w:tc>
        <w:tc>
          <w:tcPr>
            <w:tcW w:w="2700" w:type="dxa"/>
            <w:gridSpan w:val="2"/>
            <w:tcBorders>
              <w:left w:val="nil"/>
            </w:tcBorders>
            <w:vAlign w:val="center"/>
          </w:tcPr>
          <w:p>
            <w:pPr>
              <w:spacing w:line="4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6108" w:type="dxa"/>
            <w:gridSpan w:val="3"/>
            <w:vMerge w:val="restart"/>
            <w:tcBorders>
              <w:top w:val="nil"/>
            </w:tcBorders>
            <w:vAlign w:val="center"/>
          </w:tcPr>
          <w:p>
            <w:pPr>
              <w:spacing w:line="400" w:lineRule="exact"/>
              <w:rPr>
                <w:rFonts w:ascii="仿宋_GB2312" w:hAnsi="宋体" w:eastAsia="仿宋_GB2312"/>
                <w:sz w:val="26"/>
                <w:szCs w:val="28"/>
              </w:rPr>
            </w:pPr>
          </w:p>
        </w:tc>
        <w:tc>
          <w:tcPr>
            <w:tcW w:w="1440" w:type="dxa"/>
            <w:tcBorders>
              <w:left w:val="nil"/>
            </w:tcBorders>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完成时间</w:t>
            </w:r>
          </w:p>
        </w:tc>
        <w:tc>
          <w:tcPr>
            <w:tcW w:w="2700" w:type="dxa"/>
            <w:gridSpan w:val="2"/>
            <w:tcBorders>
              <w:left w:val="nil"/>
            </w:tcBorders>
            <w:vAlign w:val="center"/>
          </w:tcPr>
          <w:p>
            <w:pPr>
              <w:spacing w:line="400" w:lineRule="exact"/>
              <w:ind w:firstLine="260" w:firstLineChars="100"/>
              <w:rPr>
                <w:rFonts w:ascii="仿宋_GB2312" w:hAnsi="宋体" w:eastAsia="仿宋_GB2312"/>
                <w:sz w:val="26"/>
                <w:szCs w:val="28"/>
              </w:rPr>
            </w:pPr>
            <w:r>
              <w:rPr>
                <w:rFonts w:hint="eastAsia" w:ascii="仿宋_GB2312" w:hAnsi="宋体" w:eastAsia="仿宋_GB2312"/>
                <w:sz w:val="26"/>
                <w:szCs w:val="28"/>
              </w:rPr>
              <w:t>月日起月日止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0" w:hRule="atLeast"/>
          <w:jc w:val="center"/>
        </w:trPr>
        <w:tc>
          <w:tcPr>
            <w:tcW w:w="6108" w:type="dxa"/>
            <w:gridSpan w:val="3"/>
            <w:vMerge w:val="continue"/>
            <w:tcBorders>
              <w:top w:val="nil"/>
            </w:tcBorders>
            <w:vAlign w:val="center"/>
          </w:tcPr>
          <w:p>
            <w:pPr>
              <w:widowControl/>
              <w:spacing w:line="400" w:lineRule="exact"/>
              <w:jc w:val="left"/>
              <w:rPr>
                <w:rFonts w:ascii="仿宋_GB2312" w:hAnsi="宋体" w:eastAsia="仿宋_GB2312"/>
                <w:sz w:val="26"/>
                <w:szCs w:val="28"/>
              </w:rPr>
            </w:pPr>
          </w:p>
        </w:tc>
        <w:tc>
          <w:tcPr>
            <w:tcW w:w="4140" w:type="dxa"/>
            <w:gridSpan w:val="3"/>
            <w:tcBorders>
              <w:left w:val="nil"/>
            </w:tcBorders>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整改过程描述：</w:t>
            </w: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jc w:val="center"/>
        </w:trPr>
        <w:tc>
          <w:tcPr>
            <w:tcW w:w="6108" w:type="dxa"/>
            <w:gridSpan w:val="3"/>
            <w:vAlign w:val="center"/>
          </w:tcPr>
          <w:p>
            <w:pPr>
              <w:spacing w:line="400" w:lineRule="exact"/>
              <w:jc w:val="center"/>
              <w:rPr>
                <w:rFonts w:ascii="仿宋_GB2312" w:hAnsi="宋体" w:eastAsia="仿宋_GB2312"/>
                <w:sz w:val="26"/>
                <w:szCs w:val="28"/>
              </w:rPr>
            </w:pPr>
            <w:r>
              <w:rPr>
                <w:rFonts w:hint="eastAsia" w:ascii="仿宋_GB2312" w:hAnsi="宋体" w:eastAsia="仿宋_GB2312"/>
                <w:sz w:val="26"/>
                <w:szCs w:val="28"/>
              </w:rPr>
              <w:t>整改后情况（图片）</w:t>
            </w:r>
          </w:p>
        </w:tc>
        <w:tc>
          <w:tcPr>
            <w:tcW w:w="4140" w:type="dxa"/>
            <w:gridSpan w:val="3"/>
            <w:tcBorders>
              <w:left w:val="nil"/>
            </w:tcBorders>
            <w:vAlign w:val="center"/>
          </w:tcPr>
          <w:p>
            <w:pPr>
              <w:spacing w:line="400" w:lineRule="exact"/>
              <w:jc w:val="center"/>
              <w:rPr>
                <w:rFonts w:ascii="仿宋_GB2312" w:hAnsi="宋体" w:eastAsia="仿宋_GB2312"/>
                <w:sz w:val="26"/>
                <w:szCs w:val="28"/>
              </w:rPr>
            </w:pPr>
            <w:r>
              <w:rPr>
                <w:rFonts w:hint="eastAsia" w:ascii="仿宋_GB2312" w:hAnsi="宋体" w:eastAsia="仿宋_GB2312"/>
                <w:sz w:val="26"/>
                <w:szCs w:val="28"/>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9" w:hRule="atLeast"/>
          <w:jc w:val="center"/>
        </w:trPr>
        <w:tc>
          <w:tcPr>
            <w:tcW w:w="3174" w:type="dxa"/>
            <w:gridSpan w:val="2"/>
            <w:vAlign w:val="center"/>
          </w:tcPr>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jc w:val="center"/>
              <w:rPr>
                <w:rFonts w:ascii="仿宋_GB2312" w:hAnsi="Calibri" w:eastAsia="仿宋_GB2312"/>
                <w:sz w:val="26"/>
                <w:szCs w:val="28"/>
              </w:rPr>
            </w:pPr>
            <w:r>
              <w:rPr>
                <w:rFonts w:hint="eastAsia" w:ascii="仿宋_GB2312" w:hAnsi="宋体" w:eastAsia="仿宋_GB2312"/>
                <w:sz w:val="26"/>
                <w:szCs w:val="28"/>
              </w:rPr>
              <w:t>图片</w:t>
            </w:r>
            <w:r>
              <w:rPr>
                <w:rFonts w:ascii="仿宋_GB2312" w:hAnsi="宋体" w:eastAsia="仿宋_GB2312"/>
                <w:sz w:val="26"/>
                <w:szCs w:val="28"/>
              </w:rPr>
              <w:t>1</w:t>
            </w:r>
          </w:p>
          <w:p>
            <w:pPr>
              <w:spacing w:line="400" w:lineRule="exact"/>
              <w:rPr>
                <w:rFonts w:ascii="仿宋_GB2312" w:hAnsi="宋体" w:eastAsia="仿宋_GB2312"/>
                <w:sz w:val="26"/>
                <w:szCs w:val="28"/>
              </w:rPr>
            </w:pPr>
          </w:p>
        </w:tc>
        <w:tc>
          <w:tcPr>
            <w:tcW w:w="2934" w:type="dxa"/>
            <w:tcBorders>
              <w:left w:val="nil"/>
            </w:tcBorders>
            <w:vAlign w:val="center"/>
          </w:tcPr>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p>
          <w:p>
            <w:pPr>
              <w:spacing w:line="400" w:lineRule="exact"/>
              <w:jc w:val="center"/>
              <w:rPr>
                <w:rFonts w:ascii="仿宋_GB2312" w:hAnsi="宋体" w:eastAsia="仿宋_GB2312"/>
                <w:sz w:val="26"/>
                <w:szCs w:val="28"/>
              </w:rPr>
            </w:pPr>
            <w:r>
              <w:rPr>
                <w:rFonts w:hint="eastAsia" w:ascii="仿宋_GB2312" w:hAnsi="宋体" w:eastAsia="仿宋_GB2312"/>
                <w:sz w:val="26"/>
                <w:szCs w:val="28"/>
              </w:rPr>
              <w:t>图片</w:t>
            </w:r>
            <w:r>
              <w:rPr>
                <w:rFonts w:ascii="仿宋_GB2312" w:hAnsi="宋体" w:eastAsia="仿宋_GB2312"/>
                <w:sz w:val="26"/>
                <w:szCs w:val="28"/>
              </w:rPr>
              <w:t>2</w:t>
            </w:r>
          </w:p>
        </w:tc>
        <w:tc>
          <w:tcPr>
            <w:tcW w:w="4140" w:type="dxa"/>
            <w:gridSpan w:val="3"/>
            <w:tcBorders>
              <w:left w:val="nil"/>
            </w:tcBorders>
            <w:vAlign w:val="center"/>
          </w:tcPr>
          <w:p>
            <w:pPr>
              <w:spacing w:line="400" w:lineRule="exact"/>
              <w:rPr>
                <w:rFonts w:ascii="仿宋_GB2312" w:hAnsi="宋体" w:eastAsia="仿宋_GB2312"/>
                <w:sz w:val="26"/>
                <w:szCs w:val="28"/>
              </w:rPr>
            </w:pPr>
            <w:r>
              <w:rPr>
                <w:rFonts w:hint="eastAsia" w:ascii="仿宋_GB2312" w:hAnsi="宋体" w:eastAsia="仿宋_GB2312"/>
                <w:sz w:val="26"/>
                <w:szCs w:val="28"/>
              </w:rPr>
              <w:t>□以上安全隐患均按要求整改完毕。</w:t>
            </w:r>
          </w:p>
          <w:p>
            <w:pPr>
              <w:spacing w:line="400" w:lineRule="exact"/>
              <w:rPr>
                <w:rFonts w:ascii="仿宋_GB2312" w:hAnsi="宋体" w:eastAsia="仿宋_GB2312"/>
                <w:sz w:val="26"/>
                <w:szCs w:val="28"/>
              </w:rPr>
            </w:pPr>
            <w:r>
              <w:rPr>
                <w:rFonts w:hint="eastAsia" w:ascii="仿宋_GB2312" w:hAnsi="宋体" w:eastAsia="仿宋_GB2312"/>
                <w:sz w:val="26"/>
                <w:szCs w:val="28"/>
              </w:rPr>
              <w:t>□其它</w:t>
            </w:r>
          </w:p>
          <w:p>
            <w:pPr>
              <w:spacing w:line="400" w:lineRule="exact"/>
              <w:rPr>
                <w:rFonts w:ascii="仿宋_GB2312" w:hAnsi="宋体" w:eastAsia="仿宋_GB2312"/>
                <w:sz w:val="26"/>
                <w:szCs w:val="28"/>
              </w:rPr>
            </w:pPr>
            <w:r>
              <w:rPr>
                <w:rFonts w:hint="eastAsia" w:ascii="仿宋_GB2312" w:hAnsi="宋体" w:eastAsia="仿宋_GB2312"/>
                <w:sz w:val="26"/>
                <w:szCs w:val="28"/>
              </w:rPr>
              <w:t>□合格</w:t>
            </w:r>
          </w:p>
          <w:p>
            <w:pPr>
              <w:spacing w:line="400" w:lineRule="exact"/>
              <w:rPr>
                <w:rFonts w:ascii="仿宋_GB2312" w:hAnsi="宋体" w:eastAsia="仿宋_GB2312"/>
                <w:sz w:val="26"/>
                <w:szCs w:val="28"/>
              </w:rPr>
            </w:pPr>
            <w:r>
              <w:rPr>
                <w:rFonts w:hint="eastAsia" w:ascii="仿宋_GB2312" w:hAnsi="宋体" w:eastAsia="仿宋_GB2312"/>
                <w:sz w:val="26"/>
                <w:szCs w:val="28"/>
              </w:rPr>
              <w:t>□不合格</w:t>
            </w:r>
          </w:p>
          <w:p>
            <w:pPr>
              <w:spacing w:line="400" w:lineRule="exact"/>
              <w:rPr>
                <w:rFonts w:ascii="仿宋_GB2312" w:hAnsi="宋体" w:eastAsia="仿宋_GB2312"/>
                <w:sz w:val="26"/>
                <w:szCs w:val="28"/>
              </w:rPr>
            </w:pPr>
          </w:p>
          <w:p>
            <w:pPr>
              <w:spacing w:line="400" w:lineRule="exact"/>
              <w:rPr>
                <w:rFonts w:ascii="仿宋_GB2312" w:hAnsi="宋体" w:eastAsia="仿宋_GB2312"/>
                <w:sz w:val="26"/>
                <w:szCs w:val="28"/>
              </w:rPr>
            </w:pPr>
            <w:r>
              <w:rPr>
                <w:rFonts w:hint="eastAsia" w:ascii="仿宋_GB2312" w:hAnsi="宋体" w:eastAsia="仿宋_GB2312"/>
                <w:sz w:val="26"/>
                <w:szCs w:val="28"/>
              </w:rPr>
              <w:t>验收时间：</w:t>
            </w:r>
          </w:p>
          <w:p>
            <w:pPr>
              <w:spacing w:line="400" w:lineRule="exact"/>
              <w:rPr>
                <w:rFonts w:ascii="仿宋_GB2312" w:hAnsi="宋体" w:eastAsia="仿宋_GB2312"/>
                <w:sz w:val="26"/>
                <w:szCs w:val="28"/>
              </w:rPr>
            </w:pPr>
            <w:r>
              <w:rPr>
                <w:rFonts w:hint="eastAsia" w:ascii="仿宋_GB2312" w:hAnsi="宋体" w:eastAsia="仿宋_GB2312"/>
                <w:sz w:val="26"/>
                <w:szCs w:val="28"/>
              </w:rPr>
              <w:t>验收人（签字）：</w:t>
            </w:r>
          </w:p>
          <w:p>
            <w:pPr>
              <w:spacing w:line="400" w:lineRule="exact"/>
              <w:rPr>
                <w:rFonts w:ascii="仿宋_GB2312" w:hAnsi="宋体" w:eastAsia="仿宋_GB2312"/>
                <w:sz w:val="26"/>
                <w:szCs w:val="28"/>
              </w:rPr>
            </w:pPr>
          </w:p>
        </w:tc>
      </w:tr>
    </w:tbl>
    <w:p>
      <w:pPr>
        <w:spacing w:line="600" w:lineRule="exact"/>
        <w:rPr>
          <w:rFonts w:ascii="仿宋_GB2312" w:hAnsi="宋体" w:eastAsia="仿宋_GB2312"/>
          <w:b/>
          <w:bCs/>
          <w:sz w:val="32"/>
          <w:szCs w:val="32"/>
        </w:rPr>
      </w:pPr>
    </w:p>
    <w:p>
      <w:pPr>
        <w:spacing w:line="600" w:lineRule="exact"/>
        <w:rPr>
          <w:rFonts w:ascii="仿宋_GB2312" w:hAnsi="宋体" w:eastAsia="仿宋_GB2312"/>
          <w:b/>
          <w:bCs/>
          <w:sz w:val="32"/>
          <w:szCs w:val="32"/>
        </w:rPr>
      </w:pPr>
      <w:r>
        <w:rPr>
          <w:rFonts w:hint="eastAsia" w:ascii="仿宋_GB2312" w:hAnsi="宋体" w:eastAsia="仿宋_GB2312"/>
          <w:b/>
          <w:bCs/>
          <w:sz w:val="32"/>
          <w:szCs w:val="32"/>
        </w:rPr>
        <w:t>附件3：安全隐患整改通知书</w:t>
      </w:r>
    </w:p>
    <w:p>
      <w:pPr>
        <w:spacing w:line="600" w:lineRule="exact"/>
        <w:jc w:val="center"/>
        <w:rPr>
          <w:rFonts w:ascii="方正黑体简体" w:hAnsi="宋体" w:eastAsia="方正黑体简体"/>
          <w:b/>
          <w:bCs/>
          <w:sz w:val="32"/>
          <w:szCs w:val="32"/>
        </w:rPr>
      </w:pPr>
      <w:r>
        <w:rPr>
          <w:rFonts w:hint="eastAsia" w:ascii="方正黑体简体" w:eastAsia="方正黑体简体"/>
          <w:b/>
          <w:bCs/>
          <w:sz w:val="32"/>
          <w:szCs w:val="32"/>
        </w:rPr>
        <w:t>隐患整改通知单（质量、安全、环境）</w:t>
      </w:r>
    </w:p>
    <w:tbl>
      <w:tblPr>
        <w:tblStyle w:val="18"/>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4"/>
        <w:gridCol w:w="1498"/>
        <w:gridCol w:w="273"/>
        <w:gridCol w:w="690"/>
        <w:gridCol w:w="465"/>
        <w:gridCol w:w="980"/>
        <w:gridCol w:w="685"/>
        <w:gridCol w:w="561"/>
        <w:gridCol w:w="517"/>
        <w:gridCol w:w="722"/>
        <w:gridCol w:w="93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9770" w:type="dxa"/>
            <w:gridSpan w:val="12"/>
            <w:vAlign w:val="center"/>
          </w:tcPr>
          <w:p>
            <w:pPr>
              <w:spacing w:line="340" w:lineRule="exact"/>
              <w:jc w:val="center"/>
              <w:rPr>
                <w:rFonts w:ascii="方正黑体简体" w:hAnsi="宋体" w:eastAsia="方正黑体简体"/>
                <w:b/>
                <w:bCs/>
                <w:sz w:val="28"/>
                <w:szCs w:val="28"/>
              </w:rPr>
            </w:pPr>
            <w:r>
              <w:rPr>
                <w:rFonts w:hint="eastAsia" w:ascii="方正黑体简体" w:hAnsi="宋体" w:eastAsia="方正黑体简体"/>
                <w:b/>
                <w:bCs/>
                <w:sz w:val="28"/>
                <w:szCs w:val="28"/>
              </w:rPr>
              <w:t>隐患整改通知单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954" w:type="dxa"/>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受检</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部门</w:t>
            </w:r>
          </w:p>
        </w:tc>
        <w:tc>
          <w:tcPr>
            <w:tcW w:w="1771" w:type="dxa"/>
            <w:gridSpan w:val="2"/>
            <w:tcBorders>
              <w:left w:val="nil"/>
            </w:tcBorders>
            <w:vAlign w:val="center"/>
          </w:tcPr>
          <w:p>
            <w:pPr>
              <w:spacing w:line="340" w:lineRule="exact"/>
              <w:jc w:val="center"/>
              <w:rPr>
                <w:rFonts w:ascii="仿宋_GB2312" w:hAnsi="宋体" w:eastAsia="仿宋_GB2312"/>
                <w:sz w:val="26"/>
                <w:szCs w:val="28"/>
              </w:rPr>
            </w:pPr>
          </w:p>
        </w:tc>
        <w:tc>
          <w:tcPr>
            <w:tcW w:w="690" w:type="dxa"/>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检查</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部位</w:t>
            </w:r>
          </w:p>
        </w:tc>
        <w:tc>
          <w:tcPr>
            <w:tcW w:w="2130" w:type="dxa"/>
            <w:gridSpan w:val="3"/>
            <w:tcBorders>
              <w:left w:val="nil"/>
            </w:tcBorders>
            <w:vAlign w:val="center"/>
          </w:tcPr>
          <w:p>
            <w:pPr>
              <w:spacing w:line="340" w:lineRule="exact"/>
              <w:jc w:val="center"/>
              <w:rPr>
                <w:rFonts w:ascii="仿宋_GB2312" w:hAnsi="宋体" w:eastAsia="仿宋_GB2312"/>
                <w:sz w:val="26"/>
                <w:szCs w:val="28"/>
              </w:rPr>
            </w:pPr>
          </w:p>
        </w:tc>
        <w:tc>
          <w:tcPr>
            <w:tcW w:w="1078" w:type="dxa"/>
            <w:gridSpan w:val="2"/>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通知书</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编号</w:t>
            </w:r>
          </w:p>
        </w:tc>
        <w:tc>
          <w:tcPr>
            <w:tcW w:w="3147" w:type="dxa"/>
            <w:gridSpan w:val="3"/>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（）隐患第号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954" w:type="dxa"/>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隐患</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内容</w:t>
            </w:r>
          </w:p>
        </w:tc>
        <w:tc>
          <w:tcPr>
            <w:tcW w:w="8816" w:type="dxa"/>
            <w:gridSpan w:val="11"/>
            <w:tcBorders>
              <w:left w:val="nil"/>
            </w:tcBorders>
          </w:tcPr>
          <w:p>
            <w:pPr>
              <w:spacing w:line="34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954" w:type="dxa"/>
            <w:vMerge w:val="restart"/>
            <w:tcBorders>
              <w:top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整改</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要求</w:t>
            </w:r>
          </w:p>
        </w:tc>
        <w:tc>
          <w:tcPr>
            <w:tcW w:w="1498" w:type="dxa"/>
            <w:tcBorders>
              <w:left w:val="nil"/>
            </w:tcBorders>
            <w:vAlign w:val="center"/>
          </w:tcPr>
          <w:p>
            <w:pPr>
              <w:spacing w:line="340" w:lineRule="exact"/>
              <w:rPr>
                <w:rFonts w:ascii="仿宋_GB2312" w:hAnsi="宋体" w:eastAsia="仿宋_GB2312"/>
                <w:sz w:val="26"/>
                <w:szCs w:val="28"/>
              </w:rPr>
            </w:pPr>
            <w:r>
              <w:rPr>
                <w:rFonts w:hint="eastAsia" w:ascii="仿宋_GB2312" w:hAnsi="宋体" w:eastAsia="仿宋_GB2312"/>
                <w:sz w:val="26"/>
                <w:szCs w:val="28"/>
              </w:rPr>
              <w:t>措施</w:t>
            </w:r>
          </w:p>
        </w:tc>
        <w:tc>
          <w:tcPr>
            <w:tcW w:w="7318" w:type="dxa"/>
            <w:gridSpan w:val="10"/>
            <w:tcBorders>
              <w:left w:val="nil"/>
            </w:tcBorders>
          </w:tcPr>
          <w:p>
            <w:pPr>
              <w:spacing w:line="34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954" w:type="dxa"/>
            <w:vMerge w:val="continue"/>
            <w:tcBorders>
              <w:top w:val="nil"/>
            </w:tcBorders>
            <w:vAlign w:val="center"/>
          </w:tcPr>
          <w:p>
            <w:pPr>
              <w:widowControl/>
              <w:spacing w:line="340" w:lineRule="exact"/>
              <w:jc w:val="left"/>
              <w:rPr>
                <w:rFonts w:ascii="仿宋_GB2312" w:hAnsi="宋体" w:eastAsia="仿宋_GB2312"/>
                <w:sz w:val="26"/>
                <w:szCs w:val="28"/>
              </w:rPr>
            </w:pPr>
          </w:p>
        </w:tc>
        <w:tc>
          <w:tcPr>
            <w:tcW w:w="1498" w:type="dxa"/>
            <w:tcBorders>
              <w:left w:val="nil"/>
            </w:tcBorders>
            <w:vAlign w:val="center"/>
          </w:tcPr>
          <w:p>
            <w:pPr>
              <w:spacing w:line="340" w:lineRule="exact"/>
              <w:rPr>
                <w:rFonts w:ascii="仿宋_GB2312" w:hAnsi="宋体" w:eastAsia="仿宋_GB2312"/>
                <w:sz w:val="26"/>
                <w:szCs w:val="28"/>
              </w:rPr>
            </w:pPr>
            <w:r>
              <w:rPr>
                <w:rFonts w:hint="eastAsia" w:ascii="仿宋_GB2312" w:hAnsi="宋体" w:eastAsia="仿宋_GB2312"/>
                <w:sz w:val="26"/>
                <w:szCs w:val="28"/>
              </w:rPr>
              <w:t>整改时间</w:t>
            </w:r>
          </w:p>
        </w:tc>
        <w:tc>
          <w:tcPr>
            <w:tcW w:w="7318" w:type="dxa"/>
            <w:gridSpan w:val="10"/>
            <w:tcBorders>
              <w:left w:val="nil"/>
            </w:tcBorders>
            <w:vAlign w:val="center"/>
          </w:tcPr>
          <w:p>
            <w:pPr>
              <w:spacing w:line="34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jc w:val="center"/>
        </w:trPr>
        <w:tc>
          <w:tcPr>
            <w:tcW w:w="954" w:type="dxa"/>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签发人</w:t>
            </w:r>
          </w:p>
        </w:tc>
        <w:tc>
          <w:tcPr>
            <w:tcW w:w="1498" w:type="dxa"/>
            <w:tcBorders>
              <w:left w:val="nil"/>
            </w:tcBorders>
          </w:tcPr>
          <w:p>
            <w:pPr>
              <w:spacing w:line="340" w:lineRule="exact"/>
              <w:rPr>
                <w:rFonts w:ascii="仿宋_GB2312" w:hAnsi="宋体" w:eastAsia="仿宋_GB2312"/>
                <w:sz w:val="26"/>
                <w:szCs w:val="28"/>
              </w:rPr>
            </w:pPr>
          </w:p>
        </w:tc>
        <w:tc>
          <w:tcPr>
            <w:tcW w:w="1428" w:type="dxa"/>
            <w:gridSpan w:val="3"/>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检查负责人</w:t>
            </w:r>
          </w:p>
        </w:tc>
        <w:tc>
          <w:tcPr>
            <w:tcW w:w="980" w:type="dxa"/>
            <w:tcBorders>
              <w:left w:val="nil"/>
            </w:tcBorders>
          </w:tcPr>
          <w:p>
            <w:pPr>
              <w:spacing w:line="340" w:lineRule="exact"/>
              <w:jc w:val="center"/>
              <w:rPr>
                <w:rFonts w:ascii="仿宋_GB2312" w:hAnsi="宋体" w:eastAsia="仿宋_GB2312"/>
                <w:sz w:val="26"/>
                <w:szCs w:val="28"/>
              </w:rPr>
            </w:pPr>
          </w:p>
        </w:tc>
        <w:tc>
          <w:tcPr>
            <w:tcW w:w="1246" w:type="dxa"/>
            <w:gridSpan w:val="2"/>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检查部门</w:t>
            </w:r>
          </w:p>
        </w:tc>
        <w:tc>
          <w:tcPr>
            <w:tcW w:w="1239" w:type="dxa"/>
            <w:gridSpan w:val="2"/>
            <w:tcBorders>
              <w:left w:val="nil"/>
            </w:tcBorders>
          </w:tcPr>
          <w:p>
            <w:pPr>
              <w:spacing w:line="340" w:lineRule="exact"/>
              <w:jc w:val="center"/>
              <w:rPr>
                <w:rFonts w:ascii="仿宋_GB2312" w:hAnsi="宋体" w:eastAsia="仿宋_GB2312"/>
                <w:sz w:val="26"/>
                <w:szCs w:val="28"/>
              </w:rPr>
            </w:pPr>
          </w:p>
        </w:tc>
        <w:tc>
          <w:tcPr>
            <w:tcW w:w="935" w:type="dxa"/>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接收人</w:t>
            </w:r>
          </w:p>
        </w:tc>
        <w:tc>
          <w:tcPr>
            <w:tcW w:w="1490" w:type="dxa"/>
            <w:tcBorders>
              <w:left w:val="nil"/>
            </w:tcBorders>
          </w:tcPr>
          <w:p>
            <w:pPr>
              <w:spacing w:line="340" w:lineRule="exact"/>
              <w:rPr>
                <w:rFonts w:ascii="仿宋_GB2312" w:hAnsi="宋体" w:eastAsia="仿宋_GB2312"/>
                <w:sz w:val="26"/>
                <w:szCs w:val="28"/>
              </w:rPr>
            </w:pPr>
          </w:p>
        </w:tc>
      </w:tr>
    </w:tbl>
    <w:p>
      <w:pPr>
        <w:spacing w:line="480" w:lineRule="exact"/>
        <w:ind w:right="-91"/>
        <w:rPr>
          <w:rFonts w:hint="eastAsia" w:ascii="仿宋_GB2312" w:hAnsi="宋体" w:eastAsia="仿宋_GB2312"/>
          <w:sz w:val="26"/>
          <w:szCs w:val="32"/>
        </w:rPr>
      </w:pPr>
      <w:r>
        <w:rPr>
          <w:rFonts w:hint="eastAsia" w:ascii="仿宋_GB2312" w:hAnsi="宋体" w:eastAsia="仿宋_GB2312"/>
          <w:sz w:val="26"/>
          <w:szCs w:val="32"/>
        </w:rPr>
        <w:t>第一联安全与项目管理部存留填写人：       填写时期：  年   月   日</w:t>
      </w:r>
    </w:p>
    <w:p>
      <w:pPr>
        <w:pStyle w:val="2"/>
        <w:ind w:firstLine="480"/>
      </w:pPr>
    </w:p>
    <w:p>
      <w:pPr>
        <w:spacing w:line="260" w:lineRule="exact"/>
        <w:ind w:right="-91"/>
        <w:rPr>
          <w:rFonts w:ascii="仿宋_GB2312" w:hAnsi="宋体" w:eastAsia="仿宋_GB2312"/>
          <w:sz w:val="26"/>
          <w:szCs w:val="32"/>
        </w:rPr>
      </w:pPr>
    </w:p>
    <w:tbl>
      <w:tblPr>
        <w:tblStyle w:val="18"/>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4"/>
        <w:gridCol w:w="1498"/>
        <w:gridCol w:w="273"/>
        <w:gridCol w:w="690"/>
        <w:gridCol w:w="465"/>
        <w:gridCol w:w="980"/>
        <w:gridCol w:w="685"/>
        <w:gridCol w:w="561"/>
        <w:gridCol w:w="517"/>
        <w:gridCol w:w="722"/>
        <w:gridCol w:w="93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9770" w:type="dxa"/>
            <w:gridSpan w:val="12"/>
            <w:vAlign w:val="center"/>
          </w:tcPr>
          <w:p>
            <w:pPr>
              <w:spacing w:line="340" w:lineRule="exact"/>
              <w:jc w:val="center"/>
              <w:rPr>
                <w:rFonts w:ascii="方正黑体简体" w:hAnsi="宋体" w:eastAsia="方正黑体简体"/>
                <w:b/>
                <w:bCs/>
                <w:sz w:val="28"/>
                <w:szCs w:val="28"/>
              </w:rPr>
            </w:pPr>
            <w:r>
              <w:rPr>
                <w:rFonts w:hint="eastAsia" w:ascii="方正黑体简体" w:hAnsi="宋体" w:eastAsia="方正黑体简体"/>
                <w:b/>
                <w:bCs/>
                <w:sz w:val="28"/>
                <w:szCs w:val="28"/>
              </w:rPr>
              <w:t>隐患整改通知单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954" w:type="dxa"/>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受检</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部门</w:t>
            </w:r>
          </w:p>
        </w:tc>
        <w:tc>
          <w:tcPr>
            <w:tcW w:w="1771" w:type="dxa"/>
            <w:gridSpan w:val="2"/>
            <w:tcBorders>
              <w:left w:val="nil"/>
            </w:tcBorders>
            <w:vAlign w:val="center"/>
          </w:tcPr>
          <w:p>
            <w:pPr>
              <w:spacing w:line="340" w:lineRule="exact"/>
              <w:jc w:val="center"/>
              <w:rPr>
                <w:rFonts w:ascii="仿宋_GB2312" w:hAnsi="宋体" w:eastAsia="仿宋_GB2312"/>
                <w:sz w:val="26"/>
                <w:szCs w:val="28"/>
              </w:rPr>
            </w:pPr>
          </w:p>
        </w:tc>
        <w:tc>
          <w:tcPr>
            <w:tcW w:w="690" w:type="dxa"/>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检查</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部位</w:t>
            </w:r>
          </w:p>
        </w:tc>
        <w:tc>
          <w:tcPr>
            <w:tcW w:w="2130" w:type="dxa"/>
            <w:gridSpan w:val="3"/>
            <w:tcBorders>
              <w:left w:val="nil"/>
            </w:tcBorders>
            <w:vAlign w:val="center"/>
          </w:tcPr>
          <w:p>
            <w:pPr>
              <w:spacing w:line="340" w:lineRule="exact"/>
              <w:jc w:val="center"/>
              <w:rPr>
                <w:rFonts w:ascii="仿宋_GB2312" w:hAnsi="宋体" w:eastAsia="仿宋_GB2312"/>
                <w:sz w:val="26"/>
                <w:szCs w:val="28"/>
              </w:rPr>
            </w:pPr>
          </w:p>
        </w:tc>
        <w:tc>
          <w:tcPr>
            <w:tcW w:w="1078" w:type="dxa"/>
            <w:gridSpan w:val="2"/>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通知书</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编号</w:t>
            </w:r>
          </w:p>
        </w:tc>
        <w:tc>
          <w:tcPr>
            <w:tcW w:w="3147" w:type="dxa"/>
            <w:gridSpan w:val="3"/>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隐患第（）号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954" w:type="dxa"/>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隐患</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内容</w:t>
            </w:r>
          </w:p>
        </w:tc>
        <w:tc>
          <w:tcPr>
            <w:tcW w:w="8816" w:type="dxa"/>
            <w:gridSpan w:val="11"/>
            <w:tcBorders>
              <w:left w:val="nil"/>
            </w:tcBorders>
          </w:tcPr>
          <w:p>
            <w:pPr>
              <w:spacing w:line="34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954" w:type="dxa"/>
            <w:vMerge w:val="restart"/>
            <w:tcBorders>
              <w:top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整改</w:t>
            </w:r>
          </w:p>
          <w:p>
            <w:pPr>
              <w:spacing w:line="340" w:lineRule="exact"/>
              <w:jc w:val="center"/>
              <w:rPr>
                <w:rFonts w:ascii="仿宋_GB2312" w:hAnsi="宋体" w:eastAsia="仿宋_GB2312"/>
                <w:sz w:val="26"/>
                <w:szCs w:val="28"/>
              </w:rPr>
            </w:pPr>
            <w:r>
              <w:rPr>
                <w:rFonts w:hint="eastAsia" w:ascii="仿宋_GB2312" w:hAnsi="宋体" w:eastAsia="仿宋_GB2312"/>
                <w:sz w:val="26"/>
                <w:szCs w:val="28"/>
              </w:rPr>
              <w:t>要求</w:t>
            </w:r>
          </w:p>
        </w:tc>
        <w:tc>
          <w:tcPr>
            <w:tcW w:w="1498" w:type="dxa"/>
            <w:tcBorders>
              <w:left w:val="nil"/>
            </w:tcBorders>
            <w:vAlign w:val="center"/>
          </w:tcPr>
          <w:p>
            <w:pPr>
              <w:spacing w:line="340" w:lineRule="exact"/>
              <w:rPr>
                <w:rFonts w:ascii="仿宋_GB2312" w:hAnsi="宋体" w:eastAsia="仿宋_GB2312"/>
                <w:sz w:val="26"/>
                <w:szCs w:val="28"/>
              </w:rPr>
            </w:pPr>
            <w:r>
              <w:rPr>
                <w:rFonts w:hint="eastAsia" w:ascii="仿宋_GB2312" w:hAnsi="宋体" w:eastAsia="仿宋_GB2312"/>
                <w:sz w:val="26"/>
                <w:szCs w:val="28"/>
              </w:rPr>
              <w:t>措施</w:t>
            </w:r>
          </w:p>
        </w:tc>
        <w:tc>
          <w:tcPr>
            <w:tcW w:w="7318" w:type="dxa"/>
            <w:gridSpan w:val="10"/>
            <w:tcBorders>
              <w:left w:val="nil"/>
            </w:tcBorders>
          </w:tcPr>
          <w:p>
            <w:pPr>
              <w:spacing w:line="34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954" w:type="dxa"/>
            <w:vMerge w:val="continue"/>
            <w:tcBorders>
              <w:top w:val="nil"/>
            </w:tcBorders>
            <w:vAlign w:val="center"/>
          </w:tcPr>
          <w:p>
            <w:pPr>
              <w:widowControl/>
              <w:spacing w:line="340" w:lineRule="exact"/>
              <w:jc w:val="left"/>
              <w:rPr>
                <w:rFonts w:ascii="仿宋_GB2312" w:hAnsi="宋体" w:eastAsia="仿宋_GB2312"/>
                <w:sz w:val="26"/>
                <w:szCs w:val="28"/>
              </w:rPr>
            </w:pPr>
          </w:p>
        </w:tc>
        <w:tc>
          <w:tcPr>
            <w:tcW w:w="1498" w:type="dxa"/>
            <w:tcBorders>
              <w:left w:val="nil"/>
            </w:tcBorders>
            <w:vAlign w:val="center"/>
          </w:tcPr>
          <w:p>
            <w:pPr>
              <w:spacing w:line="340" w:lineRule="exact"/>
              <w:rPr>
                <w:rFonts w:ascii="仿宋_GB2312" w:hAnsi="宋体" w:eastAsia="仿宋_GB2312"/>
                <w:sz w:val="26"/>
                <w:szCs w:val="28"/>
              </w:rPr>
            </w:pPr>
            <w:r>
              <w:rPr>
                <w:rFonts w:hint="eastAsia" w:ascii="仿宋_GB2312" w:hAnsi="宋体" w:eastAsia="仿宋_GB2312"/>
                <w:sz w:val="26"/>
                <w:szCs w:val="28"/>
              </w:rPr>
              <w:t>整改时间</w:t>
            </w:r>
          </w:p>
        </w:tc>
        <w:tc>
          <w:tcPr>
            <w:tcW w:w="7318" w:type="dxa"/>
            <w:gridSpan w:val="10"/>
            <w:tcBorders>
              <w:left w:val="nil"/>
            </w:tcBorders>
            <w:vAlign w:val="center"/>
          </w:tcPr>
          <w:p>
            <w:pPr>
              <w:spacing w:line="34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jc w:val="center"/>
        </w:trPr>
        <w:tc>
          <w:tcPr>
            <w:tcW w:w="954" w:type="dxa"/>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签发人</w:t>
            </w:r>
          </w:p>
        </w:tc>
        <w:tc>
          <w:tcPr>
            <w:tcW w:w="1498" w:type="dxa"/>
            <w:tcBorders>
              <w:left w:val="nil"/>
            </w:tcBorders>
          </w:tcPr>
          <w:p>
            <w:pPr>
              <w:spacing w:line="340" w:lineRule="exact"/>
              <w:rPr>
                <w:rFonts w:ascii="仿宋_GB2312" w:hAnsi="宋体" w:eastAsia="仿宋_GB2312"/>
                <w:sz w:val="26"/>
                <w:szCs w:val="28"/>
              </w:rPr>
            </w:pPr>
          </w:p>
        </w:tc>
        <w:tc>
          <w:tcPr>
            <w:tcW w:w="1428" w:type="dxa"/>
            <w:gridSpan w:val="3"/>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检查负责人</w:t>
            </w:r>
          </w:p>
        </w:tc>
        <w:tc>
          <w:tcPr>
            <w:tcW w:w="980" w:type="dxa"/>
            <w:tcBorders>
              <w:left w:val="nil"/>
            </w:tcBorders>
          </w:tcPr>
          <w:p>
            <w:pPr>
              <w:spacing w:line="340" w:lineRule="exact"/>
              <w:jc w:val="center"/>
              <w:rPr>
                <w:rFonts w:ascii="仿宋_GB2312" w:hAnsi="宋体" w:eastAsia="仿宋_GB2312"/>
                <w:sz w:val="26"/>
                <w:szCs w:val="28"/>
              </w:rPr>
            </w:pPr>
          </w:p>
        </w:tc>
        <w:tc>
          <w:tcPr>
            <w:tcW w:w="1246" w:type="dxa"/>
            <w:gridSpan w:val="2"/>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检查部门</w:t>
            </w:r>
          </w:p>
        </w:tc>
        <w:tc>
          <w:tcPr>
            <w:tcW w:w="1239" w:type="dxa"/>
            <w:gridSpan w:val="2"/>
            <w:tcBorders>
              <w:left w:val="nil"/>
            </w:tcBorders>
          </w:tcPr>
          <w:p>
            <w:pPr>
              <w:spacing w:line="340" w:lineRule="exact"/>
              <w:jc w:val="center"/>
              <w:rPr>
                <w:rFonts w:ascii="仿宋_GB2312" w:hAnsi="宋体" w:eastAsia="仿宋_GB2312"/>
                <w:sz w:val="26"/>
                <w:szCs w:val="28"/>
              </w:rPr>
            </w:pPr>
          </w:p>
        </w:tc>
        <w:tc>
          <w:tcPr>
            <w:tcW w:w="935" w:type="dxa"/>
            <w:tcBorders>
              <w:left w:val="nil"/>
            </w:tcBorders>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接收人</w:t>
            </w:r>
          </w:p>
        </w:tc>
        <w:tc>
          <w:tcPr>
            <w:tcW w:w="1490" w:type="dxa"/>
            <w:tcBorders>
              <w:left w:val="nil"/>
            </w:tcBorders>
          </w:tcPr>
          <w:p>
            <w:pPr>
              <w:spacing w:line="340" w:lineRule="exact"/>
              <w:rPr>
                <w:rFonts w:ascii="仿宋_GB2312" w:hAnsi="宋体" w:eastAsia="仿宋_GB2312"/>
                <w:sz w:val="26"/>
                <w:szCs w:val="28"/>
              </w:rPr>
            </w:pPr>
          </w:p>
        </w:tc>
      </w:tr>
    </w:tbl>
    <w:p>
      <w:pPr>
        <w:spacing w:line="480" w:lineRule="exact"/>
        <w:ind w:right="-91"/>
        <w:rPr>
          <w:rFonts w:hint="eastAsia" w:ascii="仿宋_GB2312" w:hAnsi="宋体" w:eastAsia="仿宋_GB2312"/>
          <w:sz w:val="26"/>
          <w:szCs w:val="32"/>
        </w:rPr>
      </w:pPr>
      <w:r>
        <w:rPr>
          <w:rFonts w:hint="eastAsia" w:ascii="仿宋_GB2312" w:hAnsi="宋体" w:eastAsia="仿宋_GB2312"/>
          <w:sz w:val="26"/>
          <w:szCs w:val="32"/>
        </w:rPr>
        <w:t>第二联：整改单位存留填写人：       填写日期：      年    月     日</w:t>
      </w:r>
    </w:p>
    <w:p>
      <w:pPr>
        <w:pStyle w:val="2"/>
        <w:ind w:firstLine="480"/>
      </w:pPr>
    </w:p>
    <w:tbl>
      <w:tblPr>
        <w:tblStyle w:val="18"/>
        <w:tblpPr w:leftFromText="180" w:rightFromText="180" w:vertAnchor="text" w:horzAnchor="margin" w:tblpX="-459" w:tblpY="186"/>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082" w:type="dxa"/>
            <w:gridSpan w:val="2"/>
            <w:vAlign w:val="center"/>
          </w:tcPr>
          <w:p>
            <w:pPr>
              <w:spacing w:line="400" w:lineRule="exact"/>
              <w:jc w:val="center"/>
              <w:rPr>
                <w:rFonts w:ascii="方正黑体简体" w:hAnsi="宋体" w:eastAsia="方正黑体简体"/>
                <w:b/>
                <w:bCs/>
                <w:sz w:val="28"/>
                <w:szCs w:val="28"/>
              </w:rPr>
            </w:pPr>
            <w:r>
              <w:rPr>
                <w:rFonts w:hint="eastAsia" w:ascii="方正黑体简体" w:hAnsi="宋体" w:eastAsia="方正黑体简体"/>
                <w:b/>
                <w:bCs/>
                <w:sz w:val="28"/>
                <w:szCs w:val="28"/>
              </w:rPr>
              <w:t>隐患整改回执单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2" w:type="dxa"/>
            <w:gridSpan w:val="2"/>
          </w:tcPr>
          <w:p>
            <w:pPr>
              <w:spacing w:line="440" w:lineRule="exact"/>
              <w:ind w:firstLine="1040" w:firstLineChars="400"/>
              <w:rPr>
                <w:rFonts w:ascii="仿宋_GB2312" w:hAnsi="宋体" w:eastAsia="仿宋_GB2312"/>
                <w:sz w:val="26"/>
                <w:szCs w:val="28"/>
              </w:rPr>
            </w:pPr>
            <w:r>
              <w:rPr>
                <w:rFonts w:hint="eastAsia" w:ascii="仿宋_GB2312" w:hAnsi="宋体" w:eastAsia="仿宋_GB2312"/>
                <w:sz w:val="26"/>
                <w:szCs w:val="28"/>
              </w:rPr>
              <w:t>：</w:t>
            </w:r>
          </w:p>
          <w:p>
            <w:pPr>
              <w:spacing w:line="440" w:lineRule="exact"/>
              <w:ind w:firstLine="520" w:firstLineChars="200"/>
              <w:rPr>
                <w:rFonts w:ascii="仿宋_GB2312" w:hAnsi="宋体" w:eastAsia="仿宋_GB2312"/>
                <w:sz w:val="26"/>
                <w:szCs w:val="28"/>
              </w:rPr>
            </w:pPr>
            <w:r>
              <w:rPr>
                <w:rFonts w:hint="eastAsia" w:ascii="仿宋_GB2312" w:hAnsi="宋体" w:eastAsia="仿宋_GB2312"/>
                <w:sz w:val="26"/>
                <w:szCs w:val="28"/>
              </w:rPr>
              <w:t>（）隐患第号《隐患整改通知书》所列整改整改项目：</w:t>
            </w:r>
          </w:p>
          <w:p>
            <w:pPr>
              <w:spacing w:line="440" w:lineRule="exact"/>
              <w:jc w:val="center"/>
              <w:rPr>
                <w:rFonts w:ascii="仿宋_GB2312" w:hAnsi="宋体" w:eastAsia="仿宋_GB2312"/>
                <w:sz w:val="26"/>
                <w:szCs w:val="28"/>
              </w:rPr>
            </w:pPr>
            <w:r>
              <w:rPr>
                <w:rFonts w:hint="eastAsia" w:ascii="仿宋_GB2312" w:hAnsi="宋体" w:eastAsia="仿宋_GB2312"/>
                <w:sz w:val="26"/>
                <w:szCs w:val="28"/>
              </w:rPr>
              <w:t>，已于年月日整改完毕，请验收。</w:t>
            </w:r>
          </w:p>
          <w:p>
            <w:pPr>
              <w:spacing w:line="440" w:lineRule="exact"/>
              <w:ind w:firstLine="520" w:firstLineChars="200"/>
              <w:rPr>
                <w:rFonts w:ascii="仿宋_GB2312" w:hAnsi="宋体" w:eastAsia="仿宋_GB2312"/>
                <w:sz w:val="26"/>
                <w:szCs w:val="28"/>
              </w:rPr>
            </w:pPr>
            <w:r>
              <w:rPr>
                <w:rFonts w:hint="eastAsia" w:ascii="仿宋_GB2312" w:hAnsi="宋体" w:eastAsia="仿宋_GB2312"/>
                <w:sz w:val="26"/>
                <w:szCs w:val="28"/>
              </w:rPr>
              <w:t>部门负责人（签字）：年月日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129" w:type="dxa"/>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整改措施（包括预防措施、教育）</w:t>
            </w:r>
          </w:p>
        </w:tc>
        <w:tc>
          <w:tcPr>
            <w:tcW w:w="6953" w:type="dxa"/>
            <w:tcBorders>
              <w:left w:val="nil"/>
            </w:tcBorders>
          </w:tcPr>
          <w:p>
            <w:pPr>
              <w:spacing w:line="340" w:lineRule="exact"/>
              <w:jc w:val="center"/>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082" w:type="dxa"/>
            <w:gridSpan w:val="2"/>
            <w:vAlign w:val="center"/>
          </w:tcPr>
          <w:p>
            <w:pPr>
              <w:spacing w:line="340" w:lineRule="exact"/>
              <w:jc w:val="center"/>
              <w:rPr>
                <w:rFonts w:ascii="仿宋_GB2312" w:hAnsi="宋体" w:eastAsia="仿宋_GB2312"/>
                <w:sz w:val="26"/>
                <w:szCs w:val="28"/>
              </w:rPr>
            </w:pPr>
            <w:r>
              <w:rPr>
                <w:rFonts w:hint="eastAsia" w:ascii="仿宋_GB2312" w:hAnsi="宋体" w:eastAsia="仿宋_GB2312"/>
                <w:sz w:val="26"/>
                <w:szCs w:val="28"/>
              </w:rPr>
              <w:t>验收人（签字）：年月日</w:t>
            </w:r>
          </w:p>
        </w:tc>
      </w:tr>
    </w:tbl>
    <w:p>
      <w:pPr>
        <w:spacing w:line="340" w:lineRule="exact"/>
        <w:rPr>
          <w:rFonts w:ascii="仿宋_GB2312" w:hAnsi="宋体" w:eastAsia="仿宋_GB2312"/>
          <w:sz w:val="26"/>
          <w:szCs w:val="28"/>
        </w:rPr>
      </w:pPr>
      <w:r>
        <w:rPr>
          <w:rFonts w:hint="eastAsia" w:ascii="仿宋_GB2312" w:hAnsi="宋体" w:eastAsia="仿宋_GB2312"/>
          <w:sz w:val="26"/>
          <w:szCs w:val="28"/>
        </w:rPr>
        <w:t>第三联：整改完毕返回安全与项目管理部办公室存留</w:t>
      </w:r>
    </w:p>
    <w:p>
      <w:pPr>
        <w:spacing w:line="600" w:lineRule="exact"/>
        <w:jc w:val="center"/>
        <w:rPr>
          <w:rFonts w:ascii="黑体" w:hAnsi="黑体" w:eastAsia="黑体" w:cs="宋体"/>
          <w:b/>
          <w:bCs/>
          <w:spacing w:val="-6"/>
          <w:kern w:val="0"/>
          <w:sz w:val="32"/>
          <w:szCs w:val="32"/>
        </w:rPr>
      </w:pPr>
      <w:r>
        <w:rPr>
          <w:rFonts w:ascii="仿宋_GB2312" w:eastAsia="仿宋_GB2312"/>
          <w:sz w:val="32"/>
          <w:szCs w:val="32"/>
        </w:rPr>
        <w:br w:type="page"/>
      </w:r>
      <w:r>
        <w:rPr>
          <w:rFonts w:hint="eastAsia" w:ascii="仿宋_GB2312" w:hAnsi="仿宋_GB2312" w:eastAsia="仿宋_GB2312" w:cs="仿宋_GB2312"/>
          <w:b/>
          <w:bCs/>
          <w:sz w:val="32"/>
          <w:szCs w:val="32"/>
        </w:rPr>
        <w:t>9、</w:t>
      </w:r>
      <w:r>
        <w:rPr>
          <w:rFonts w:hint="eastAsia" w:ascii="仿宋_GB2312" w:hAnsi="仿宋_GB2312" w:eastAsia="仿宋_GB2312" w:cs="仿宋_GB2312"/>
          <w:b/>
          <w:bCs/>
          <w:spacing w:val="-6"/>
          <w:kern w:val="0"/>
          <w:sz w:val="32"/>
          <w:szCs w:val="32"/>
        </w:rPr>
        <w:t>职业危害预防和劳动防护用品配备制度</w:t>
      </w:r>
    </w:p>
    <w:p>
      <w:pPr>
        <w:spacing w:line="600" w:lineRule="exact"/>
        <w:ind w:left="19" w:hanging="19" w:hangingChars="6"/>
        <w:rPr>
          <w:rFonts w:ascii="仿宋_GB2312" w:eastAsia="仿宋_GB2312"/>
          <w:sz w:val="32"/>
          <w:szCs w:val="32"/>
        </w:rPr>
      </w:pPr>
    </w:p>
    <w:p>
      <w:pPr>
        <w:spacing w:line="600" w:lineRule="exact"/>
        <w:ind w:left="19" w:leftChars="9" w:firstLine="480" w:firstLineChars="150"/>
        <w:rPr>
          <w:rFonts w:ascii="仿宋_GB2312" w:eastAsia="仿宋_GB2312"/>
          <w:sz w:val="32"/>
          <w:szCs w:val="32"/>
        </w:rPr>
      </w:pPr>
      <w:r>
        <w:rPr>
          <w:rFonts w:hint="eastAsia" w:ascii="仿宋_GB2312" w:hAnsi="宋体" w:eastAsia="仿宋_GB2312"/>
          <w:sz w:val="32"/>
          <w:szCs w:val="32"/>
        </w:rPr>
        <w:t>一、为保证安全生产，改善劳动条件，预防职业病发生，保护劳动者的健康，使劳动者在生产过程中为免遭或减轻事故伤害及职业病危害进行相应的防护用品配备，加强员工劳动防护用品和保健品的管理，特制定本制度。</w:t>
      </w:r>
    </w:p>
    <w:p>
      <w:pPr>
        <w:spacing w:line="600" w:lineRule="exact"/>
        <w:ind w:left="19" w:leftChars="9" w:firstLine="480" w:firstLineChars="150"/>
        <w:rPr>
          <w:rFonts w:ascii="仿宋_GB2312" w:eastAsia="仿宋_GB2312"/>
          <w:sz w:val="32"/>
          <w:szCs w:val="32"/>
        </w:rPr>
      </w:pPr>
      <w:r>
        <w:rPr>
          <w:rFonts w:hint="eastAsia" w:ascii="仿宋_GB2312" w:hAnsi="宋体" w:eastAsia="仿宋_GB2312"/>
          <w:sz w:val="32"/>
          <w:szCs w:val="32"/>
        </w:rPr>
        <w:t>二、在生产过程中，因化学因素、物理因素、生物因素而产生的有毒有害因素和劳动过程中及作业现场的安全卫生设施不良产生危害因素，均应对作业人员进行劳动防护用品配备。</w:t>
      </w:r>
    </w:p>
    <w:p>
      <w:pPr>
        <w:spacing w:line="600" w:lineRule="exact"/>
        <w:ind w:left="19" w:leftChars="9" w:firstLine="480" w:firstLineChars="150"/>
        <w:rPr>
          <w:rFonts w:ascii="仿宋_GB2312" w:eastAsia="仿宋_GB2312"/>
          <w:sz w:val="32"/>
          <w:szCs w:val="32"/>
        </w:rPr>
      </w:pPr>
      <w:r>
        <w:rPr>
          <w:rFonts w:hint="eastAsia" w:ascii="仿宋_GB2312" w:hAnsi="宋体" w:eastAsia="仿宋_GB2312"/>
          <w:sz w:val="32"/>
          <w:szCs w:val="32"/>
        </w:rPr>
        <w:t>三、公司为生产人员提供符合国家规定的劳动防护用品，并不以货币形式或其他物品替代。具体执行按照《劳动防护用品发放规定》。</w:t>
      </w:r>
    </w:p>
    <w:p>
      <w:pPr>
        <w:spacing w:line="600" w:lineRule="exact"/>
        <w:ind w:left="19" w:leftChars="9" w:firstLine="480" w:firstLineChars="150"/>
        <w:rPr>
          <w:rFonts w:ascii="仿宋_GB2312" w:hAnsi="宋体" w:eastAsia="仿宋_GB2312"/>
          <w:sz w:val="32"/>
          <w:szCs w:val="32"/>
        </w:rPr>
      </w:pPr>
      <w:r>
        <w:rPr>
          <w:rFonts w:hint="eastAsia" w:ascii="仿宋_GB2312" w:hAnsi="宋体" w:eastAsia="仿宋_GB2312"/>
          <w:sz w:val="32"/>
          <w:szCs w:val="32"/>
        </w:rPr>
        <w:t>四、员工因工作需要调动时，其享有的劳动保护用品可随身转带。工种变化的劳动防护用品</w:t>
      </w:r>
      <w:r>
        <w:rPr>
          <w:rFonts w:ascii="仿宋_GB2312" w:hAnsi="宋体" w:eastAsia="仿宋_GB2312"/>
          <w:sz w:val="32"/>
          <w:szCs w:val="32"/>
        </w:rPr>
        <w:t>(</w:t>
      </w:r>
      <w:r>
        <w:rPr>
          <w:rFonts w:hint="eastAsia" w:ascii="仿宋_GB2312" w:hAnsi="宋体" w:eastAsia="仿宋_GB2312"/>
          <w:sz w:val="32"/>
          <w:szCs w:val="32"/>
        </w:rPr>
        <w:t>除特殊工种外</w:t>
      </w:r>
      <w:r>
        <w:rPr>
          <w:rFonts w:ascii="仿宋_GB2312" w:hAnsi="宋体" w:eastAsia="仿宋_GB2312"/>
          <w:sz w:val="32"/>
          <w:szCs w:val="32"/>
        </w:rPr>
        <w:t>)</w:t>
      </w:r>
      <w:r>
        <w:rPr>
          <w:rFonts w:hint="eastAsia" w:ascii="仿宋_GB2312" w:hAnsi="宋体" w:eastAsia="仿宋_GB2312"/>
          <w:sz w:val="32"/>
          <w:szCs w:val="32"/>
        </w:rPr>
        <w:t>，公司有权作出相应调整。</w:t>
      </w:r>
    </w:p>
    <w:p>
      <w:pPr>
        <w:spacing w:line="600" w:lineRule="exact"/>
        <w:ind w:left="19" w:leftChars="9" w:firstLine="640" w:firstLineChars="200"/>
        <w:rPr>
          <w:rFonts w:ascii="仿宋_GB2312" w:hAnsi="Calibri" w:eastAsia="仿宋_GB2312"/>
          <w:sz w:val="32"/>
          <w:szCs w:val="32"/>
        </w:rPr>
      </w:pPr>
      <w:r>
        <w:rPr>
          <w:rFonts w:hint="eastAsia" w:ascii="仿宋_GB2312" w:hAnsi="宋体" w:eastAsia="仿宋_GB2312"/>
          <w:sz w:val="32"/>
          <w:szCs w:val="32"/>
        </w:rPr>
        <w:t>五、凡在作业过程中佩戴和使用的保护人体安全的器具，如安全帽、安全带、安全网、防护面罩、过滤式面具、空气呼吸器、防护眼镜、特种手套、防护服、绝缘手套、绝缘胶靴、绝缘垫等均属防护器具，必须妥善保管，正确使用。</w:t>
      </w:r>
    </w:p>
    <w:p>
      <w:pPr>
        <w:spacing w:line="600" w:lineRule="exact"/>
        <w:ind w:left="19" w:leftChars="9" w:firstLine="640" w:firstLineChars="200"/>
        <w:rPr>
          <w:rFonts w:ascii="仿宋_GB2312" w:hAnsi="宋体" w:eastAsia="仿宋_GB2312"/>
          <w:sz w:val="32"/>
          <w:szCs w:val="32"/>
        </w:rPr>
      </w:pPr>
      <w:r>
        <w:rPr>
          <w:rFonts w:hint="eastAsia" w:ascii="仿宋_GB2312" w:hAnsi="宋体" w:eastAsia="仿宋_GB2312"/>
          <w:sz w:val="32"/>
          <w:szCs w:val="32"/>
        </w:rPr>
        <w:t>六、劳动防护用品由物资营销公司采购符合标准要求的产品，按规定入库发放给使用人员，填写《劳动防护用品发放登记台帐》，由公司安全生产领导小组监督、检查发放情况。</w:t>
      </w:r>
    </w:p>
    <w:p>
      <w:pPr>
        <w:spacing w:line="600" w:lineRule="exact"/>
        <w:ind w:left="19" w:leftChars="9" w:firstLine="640" w:firstLineChars="200"/>
        <w:rPr>
          <w:rFonts w:ascii="仿宋_GB2312" w:eastAsia="仿宋_GB2312"/>
          <w:sz w:val="32"/>
          <w:szCs w:val="32"/>
        </w:rPr>
      </w:pPr>
      <w:r>
        <w:rPr>
          <w:rFonts w:hint="eastAsia" w:ascii="仿宋_GB2312" w:hAnsi="宋体" w:eastAsia="仿宋_GB2312"/>
          <w:sz w:val="32"/>
          <w:szCs w:val="32"/>
        </w:rPr>
        <w:t>七、员工进入生产装置或施工作业现场，必须按照规定穿戴防护用品，否则按照违章处罚。</w:t>
      </w:r>
    </w:p>
    <w:p>
      <w:pPr>
        <w:spacing w:line="600" w:lineRule="exact"/>
        <w:ind w:left="19" w:leftChars="9" w:firstLine="640" w:firstLineChars="200"/>
        <w:rPr>
          <w:rFonts w:ascii="仿宋_GB2312" w:hAnsi="宋体" w:eastAsia="仿宋_GB2312"/>
          <w:sz w:val="32"/>
          <w:szCs w:val="32"/>
        </w:rPr>
      </w:pPr>
      <w:r>
        <w:rPr>
          <w:rFonts w:hint="eastAsia" w:ascii="仿宋_GB2312" w:hAnsi="宋体" w:eastAsia="仿宋_GB2312"/>
          <w:sz w:val="32"/>
          <w:szCs w:val="32"/>
        </w:rPr>
        <w:t>八、相关部门对特种型防护用品如</w:t>
      </w:r>
      <w:r>
        <w:rPr>
          <w:rFonts w:ascii="仿宋_GB2312" w:hAnsi="宋体" w:eastAsia="仿宋_GB2312"/>
          <w:sz w:val="32"/>
          <w:szCs w:val="32"/>
        </w:rPr>
        <w:t>:</w:t>
      </w:r>
      <w:r>
        <w:rPr>
          <w:rFonts w:hint="eastAsia" w:ascii="仿宋_GB2312" w:hAnsi="宋体" w:eastAsia="仿宋_GB2312"/>
          <w:sz w:val="32"/>
          <w:szCs w:val="32"/>
        </w:rPr>
        <w:t>防毒面具、空气呼吸器等要建立台帐，常用的防护用品应存放在公众易于取用场所，做到防潮、防高温、防锐器损坏。</w:t>
      </w:r>
    </w:p>
    <w:p>
      <w:pPr>
        <w:spacing w:line="600" w:lineRule="exact"/>
        <w:ind w:left="19" w:leftChars="9" w:firstLine="640" w:firstLineChars="200"/>
        <w:rPr>
          <w:rFonts w:ascii="仿宋_GB2312" w:eastAsia="仿宋_GB2312"/>
          <w:sz w:val="32"/>
          <w:szCs w:val="32"/>
        </w:rPr>
      </w:pPr>
      <w:r>
        <w:rPr>
          <w:rFonts w:hint="eastAsia" w:ascii="仿宋_GB2312" w:hAnsi="宋体" w:eastAsia="仿宋_GB2312"/>
          <w:sz w:val="32"/>
          <w:szCs w:val="32"/>
        </w:rPr>
        <w:t>九、对因工作原因造成损坏的特种型防护用品，由安全与项目管理部审批，更换。对非因工造成劳动防护用品损失的按原价赔偿。</w:t>
      </w:r>
    </w:p>
    <w:p>
      <w:pPr>
        <w:spacing w:line="600" w:lineRule="exact"/>
        <w:ind w:right="-325" w:rightChars="-155" w:firstLine="2240" w:firstLineChars="700"/>
        <w:rPr>
          <w:rFonts w:ascii="仿宋_GB2312" w:eastAsia="仿宋_GB2312"/>
          <w:b/>
          <w:bCs/>
          <w:sz w:val="32"/>
          <w:szCs w:val="32"/>
        </w:rPr>
      </w:pPr>
      <w:r>
        <w:rPr>
          <w:rFonts w:ascii="仿宋_GB2312" w:eastAsia="仿宋_GB2312"/>
          <w:sz w:val="32"/>
          <w:szCs w:val="32"/>
        </w:rPr>
        <w:br w:type="page"/>
      </w:r>
    </w:p>
    <w:p>
      <w:pPr>
        <w:spacing w:line="600" w:lineRule="exact"/>
        <w:ind w:right="-325" w:rightChars="-155" w:firstLine="2249" w:firstLineChars="700"/>
        <w:rPr>
          <w:rFonts w:ascii="仿宋_GB2312" w:eastAsia="仿宋_GB2312"/>
          <w:b/>
          <w:bCs/>
          <w:sz w:val="32"/>
          <w:szCs w:val="32"/>
        </w:rPr>
      </w:pPr>
    </w:p>
    <w:p>
      <w:pPr>
        <w:spacing w:line="600" w:lineRule="exact"/>
        <w:jc w:val="center"/>
        <w:rPr>
          <w:rFonts w:hint="eastAsia" w:ascii="仿宋_GB2312" w:hAnsi="黑体" w:eastAsia="仿宋_GB2312" w:cs="宋体"/>
          <w:b/>
          <w:bCs/>
          <w:spacing w:val="-6"/>
          <w:kern w:val="0"/>
          <w:sz w:val="32"/>
          <w:szCs w:val="32"/>
        </w:rPr>
      </w:pPr>
      <w:r>
        <w:rPr>
          <w:rFonts w:hint="eastAsia" w:ascii="仿宋_GB2312" w:hAnsi="黑体" w:eastAsia="仿宋_GB2312" w:cs="宋体"/>
          <w:b/>
          <w:bCs/>
          <w:spacing w:val="-6"/>
          <w:kern w:val="0"/>
          <w:sz w:val="32"/>
          <w:szCs w:val="32"/>
        </w:rPr>
        <w:t>10、建设项目环境和职业健康安全管理程序</w:t>
      </w:r>
    </w:p>
    <w:p>
      <w:pPr>
        <w:spacing w:line="600" w:lineRule="exact"/>
        <w:rPr>
          <w:rFonts w:ascii="仿宋_GB2312" w:hAnsi="仿宋" w:eastAsia="仿宋_GB2312"/>
          <w:b/>
          <w:bCs/>
          <w:sz w:val="32"/>
          <w:szCs w:val="32"/>
        </w:rPr>
      </w:pPr>
    </w:p>
    <w:p>
      <w:pPr>
        <w:spacing w:line="600" w:lineRule="exact"/>
        <w:ind w:firstLine="633" w:firstLineChars="198"/>
        <w:rPr>
          <w:rFonts w:ascii="方正黑体简体" w:hAnsi="仿宋" w:eastAsia="方正黑体简体"/>
          <w:bCs/>
          <w:sz w:val="32"/>
          <w:szCs w:val="32"/>
        </w:rPr>
      </w:pPr>
      <w:r>
        <w:rPr>
          <w:rFonts w:hint="eastAsia" w:ascii="方正黑体简体" w:hAnsi="仿宋" w:eastAsia="方正黑体简体"/>
          <w:bCs/>
          <w:sz w:val="32"/>
          <w:szCs w:val="32"/>
        </w:rPr>
        <w:t>1、目的</w:t>
      </w:r>
    </w:p>
    <w:p>
      <w:pPr>
        <w:pStyle w:val="11"/>
        <w:spacing w:line="600" w:lineRule="exact"/>
        <w:ind w:firstLine="547"/>
        <w:rPr>
          <w:rFonts w:hAnsi="仿宋"/>
          <w:sz w:val="32"/>
          <w:szCs w:val="32"/>
        </w:rPr>
      </w:pPr>
      <w:r>
        <w:rPr>
          <w:rFonts w:hint="eastAsia" w:hAnsi="仿宋"/>
          <w:sz w:val="32"/>
          <w:szCs w:val="32"/>
        </w:rPr>
        <w:t>对公司新建、改建、扩建项目的环境影响和事故风险进行事先评价和管理，采取相应措施降低环境和职业健康安全影响。</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2</w:t>
      </w:r>
      <w:r>
        <w:rPr>
          <w:rFonts w:hint="eastAsia" w:ascii="方正黑体简体" w:hAnsi="仿宋" w:eastAsia="方正黑体简体"/>
          <w:bCs/>
          <w:sz w:val="32"/>
          <w:szCs w:val="32"/>
        </w:rPr>
        <w:t>、适用范围</w:t>
      </w:r>
    </w:p>
    <w:p>
      <w:pPr>
        <w:spacing w:line="600" w:lineRule="exact"/>
        <w:ind w:firstLine="547" w:firstLineChars="171"/>
        <w:jc w:val="left"/>
        <w:rPr>
          <w:rFonts w:ascii="仿宋_GB2312" w:hAnsi="仿宋" w:eastAsia="仿宋_GB2312"/>
          <w:sz w:val="32"/>
          <w:szCs w:val="32"/>
        </w:rPr>
      </w:pPr>
      <w:r>
        <w:rPr>
          <w:rFonts w:hint="eastAsia" w:ascii="仿宋_GB2312" w:hAnsi="仿宋" w:eastAsia="仿宋_GB2312"/>
          <w:sz w:val="32"/>
          <w:szCs w:val="32"/>
        </w:rPr>
        <w:t>适用于公司新建、改建、扩建项目全过程的环境管理及职业健康安全“三同时”管理。</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3</w:t>
      </w:r>
      <w:r>
        <w:rPr>
          <w:rFonts w:hint="eastAsia" w:ascii="方正黑体简体" w:hAnsi="仿宋" w:eastAsia="方正黑体简体"/>
          <w:bCs/>
          <w:sz w:val="32"/>
          <w:szCs w:val="32"/>
        </w:rPr>
        <w:t>、职责</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3.1</w:t>
      </w:r>
      <w:r>
        <w:rPr>
          <w:rFonts w:hint="eastAsia" w:ascii="仿宋_GB2312" w:hAnsi="仿宋" w:eastAsia="仿宋_GB2312"/>
          <w:sz w:val="32"/>
          <w:szCs w:val="32"/>
        </w:rPr>
        <w:t>安全与项目管理部负责公司建设项目的立项、可行性研究评估、设计委托、设计审查和投资计划等管理协调工作，并确保安全专项费用的投入。参与投资项目的环境管理及职业健康安全管理“三同时”评估、审核和验收。</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3.2</w:t>
      </w:r>
      <w:r>
        <w:rPr>
          <w:rFonts w:hint="eastAsia" w:ascii="仿宋_GB2312" w:hAnsi="仿宋" w:eastAsia="仿宋_GB2312"/>
          <w:sz w:val="32"/>
          <w:szCs w:val="32"/>
        </w:rPr>
        <w:t>安全与项目管理部部：与相关部门配合负责建设项目“三同时”工作的协调、监督、服务，参与相关审查和验收，负责相关文件的备案工作。</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3.3</w:t>
      </w:r>
      <w:r>
        <w:rPr>
          <w:rFonts w:hint="eastAsia" w:ascii="仿宋_GB2312" w:hAnsi="仿宋" w:eastAsia="仿宋_GB2312"/>
          <w:sz w:val="32"/>
          <w:szCs w:val="32"/>
        </w:rPr>
        <w:t>安全与项目管理部：落实安全、健康、环保、消防“三同时”管理要求，组织建设项目的“三同时”评估、审核和验收。</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3.4</w:t>
      </w:r>
      <w:r>
        <w:rPr>
          <w:rFonts w:hint="eastAsia" w:ascii="仿宋_GB2312" w:hAnsi="仿宋" w:eastAsia="仿宋_GB2312"/>
          <w:sz w:val="32"/>
          <w:szCs w:val="32"/>
        </w:rPr>
        <w:t>财务管理部：确保项目“三同时”的资金投入。</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3.5</w:t>
      </w:r>
      <w:r>
        <w:rPr>
          <w:rFonts w:hint="eastAsia" w:ascii="仿宋_GB2312" w:hAnsi="仿宋" w:eastAsia="仿宋_GB2312"/>
          <w:sz w:val="32"/>
          <w:szCs w:val="32"/>
        </w:rPr>
        <w:t>施工单位：应按照投资项目“三同时”设计方案，确保“三同时”设施与主体同时施工和申请验收；确保“三同时”项目的施工质量，参与“三同时”项目评估、审核和验收，经根据验收结论组织改进，达到设计标准。</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4</w:t>
      </w:r>
      <w:r>
        <w:rPr>
          <w:rFonts w:hint="eastAsia" w:ascii="方正黑体简体" w:hAnsi="仿宋" w:eastAsia="方正黑体简体"/>
          <w:bCs/>
          <w:sz w:val="32"/>
          <w:szCs w:val="32"/>
        </w:rPr>
        <w:t>、工作程序</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 xml:space="preserve">1  </w:t>
      </w:r>
      <w:r>
        <w:rPr>
          <w:rFonts w:hint="eastAsia" w:ascii="仿宋_GB2312" w:hAnsi="仿宋" w:eastAsia="仿宋_GB2312"/>
          <w:sz w:val="32"/>
          <w:szCs w:val="32"/>
        </w:rPr>
        <w:t>工艺选型的管理</w:t>
      </w:r>
    </w:p>
    <w:p>
      <w:pPr>
        <w:spacing w:line="600" w:lineRule="exact"/>
        <w:ind w:firstLine="547" w:firstLineChars="171"/>
        <w:rPr>
          <w:rFonts w:ascii="仿宋_GB2312" w:hAnsi="仿宋" w:eastAsia="仿宋_GB2312"/>
          <w:sz w:val="32"/>
          <w:szCs w:val="32"/>
        </w:rPr>
      </w:pPr>
      <w:r>
        <w:rPr>
          <w:rFonts w:hint="eastAsia" w:ascii="仿宋_GB2312" w:hAnsi="仿宋" w:eastAsia="仿宋_GB2312"/>
          <w:sz w:val="32"/>
          <w:szCs w:val="32"/>
        </w:rPr>
        <w:t>建设项目在进行工艺选型时，要优先选用目前国内技术成熟、操作安全可靠、运行稳定、环保效果好、职业健康安全绩效好，资源能源利用率高的新工艺、新技术、新设备。</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 xml:space="preserve">2 </w:t>
      </w:r>
      <w:r>
        <w:rPr>
          <w:rFonts w:hint="eastAsia" w:ascii="仿宋_GB2312" w:hAnsi="仿宋" w:eastAsia="仿宋_GB2312"/>
          <w:sz w:val="32"/>
          <w:szCs w:val="32"/>
        </w:rPr>
        <w:t>可行性研究阶段的管理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在进行可行性研究阶段时要根据建设项目的性质、规模、地区的环境状态等信息资料，由安全与项目管理部联系具有相应环境影响评价、安全评价资格的部门对建设项目进行环境影响评价和安全评价，并及时将环境影响评价资料、安全评价资料报行业以及环保部门、安全管理部门审批。</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 xml:space="preserve">3 </w:t>
      </w:r>
      <w:r>
        <w:rPr>
          <w:rFonts w:hint="eastAsia" w:ascii="仿宋_GB2312" w:hAnsi="仿宋" w:eastAsia="仿宋_GB2312"/>
          <w:sz w:val="32"/>
          <w:szCs w:val="32"/>
        </w:rPr>
        <w:t>设计阶段的管理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建设项目设计时，必须按照环境影响评价报告、安全评价报告的要求及环保部门、安全部门的审批意见进行设计，由安全与项目管理部组织审查。</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 xml:space="preserve">4 </w:t>
      </w:r>
      <w:r>
        <w:rPr>
          <w:rFonts w:hint="eastAsia" w:ascii="仿宋_GB2312" w:hAnsi="仿宋" w:eastAsia="仿宋_GB2312"/>
          <w:sz w:val="32"/>
          <w:szCs w:val="32"/>
        </w:rPr>
        <w:t>施工阶段的管理</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 xml:space="preserve">1 </w:t>
      </w:r>
      <w:r>
        <w:rPr>
          <w:rFonts w:hint="eastAsia" w:ascii="仿宋_GB2312" w:hAnsi="仿宋" w:eastAsia="仿宋_GB2312"/>
          <w:sz w:val="32"/>
          <w:szCs w:val="32"/>
        </w:rPr>
        <w:t>安全与项目管理部分别组织识别已列入计划的工程施工过程可能产生的环境因素、危险源，并针对重要环境因素、重大</w:t>
      </w:r>
      <w:r>
        <w:rPr>
          <w:rFonts w:ascii="仿宋_GB2312" w:hAnsi="仿宋" w:eastAsia="仿宋_GB2312"/>
          <w:sz w:val="32"/>
          <w:szCs w:val="32"/>
        </w:rPr>
        <w:t>OHS</w:t>
      </w:r>
      <w:r>
        <w:rPr>
          <w:rFonts w:hint="eastAsia" w:ascii="仿宋_GB2312" w:hAnsi="仿宋" w:eastAsia="仿宋_GB2312"/>
          <w:sz w:val="32"/>
          <w:szCs w:val="32"/>
        </w:rPr>
        <w:t>风险危险源制定控制措施。</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施工单位严格按照工程设计及质量安全与项目管理部的审批意见组织环保设施、安全设施的施工，如有变动报质量安全与项目管理部审批。</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 xml:space="preserve">2 </w:t>
      </w:r>
      <w:r>
        <w:rPr>
          <w:rFonts w:hint="eastAsia" w:ascii="仿宋_GB2312" w:hAnsi="仿宋" w:eastAsia="仿宋_GB2312"/>
          <w:sz w:val="32"/>
          <w:szCs w:val="32"/>
        </w:rPr>
        <w:t>安全与项目管理部负责在工程承包协议中对施工单位的施工过程提出环保要求、安全要求，并在施工中予以监督检查，要求施工单位在施工过程中注意保护环境、加强安全管理，尽量减小由于施工活动产生的粉尘、噪声、建筑垃圾等造成的环境污染，避免安全事故事件的发生。对施工方环境、职业健康安全管理，执行公司《相关方管理程序》。</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 xml:space="preserve">3 </w:t>
      </w:r>
      <w:r>
        <w:rPr>
          <w:rFonts w:hint="eastAsia" w:ascii="仿宋_GB2312" w:hAnsi="仿宋" w:eastAsia="仿宋_GB2312"/>
          <w:sz w:val="32"/>
          <w:szCs w:val="32"/>
        </w:rPr>
        <w:t>试生产和竣工验收阶段的管理</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）施工单位向项目审批环保部门、安全管理部门提出运行申请，批准后，劳动安全卫生及环保设施与主体工程同时运行，并做好记录。</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试运行三个月内，施工单位负责联系环境监测部门、疾病预防控制中心，对环保设施的处理结果、有害因素进行监测，获监测报告后，向安全与项目管理部提请工程竣工验收申请，由安全与项目管理部组织，公司工会参加，对该项目进行竣工验收。</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）在通过正式验收后，建设项目方可正式投运。</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运行阶段的管理</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公司相关部门要对安全、环保设施和设备用好、管好、并定期检查维护。</w:t>
      </w:r>
    </w:p>
    <w:p>
      <w:pPr>
        <w:spacing w:line="600" w:lineRule="exact"/>
        <w:ind w:firstLine="640" w:firstLineChars="200"/>
        <w:rPr>
          <w:rFonts w:hint="eastAsia"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安全与项目管理部对安全、环保设施、设备的运行情况定期检查、监督。</w:t>
      </w:r>
    </w:p>
    <w:p>
      <w:pPr>
        <w:pStyle w:val="2"/>
        <w:ind w:left="0" w:leftChars="0" w:firstLine="0" w:firstLineChars="0"/>
        <w:rPr>
          <w:rFonts w:hint="eastAsia" w:ascii="仿宋_GB2312" w:hAnsi="仿宋" w:eastAsia="仿宋_GB2312"/>
          <w:sz w:val="32"/>
          <w:szCs w:val="32"/>
        </w:rPr>
      </w:pPr>
      <w:bookmarkStart w:id="50" w:name="_GoBack"/>
      <w:bookmarkEnd w:id="50"/>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 xml:space="preserve">5  </w:t>
      </w:r>
      <w:r>
        <w:rPr>
          <w:rFonts w:hint="eastAsia" w:ascii="方正黑体简体" w:hAnsi="仿宋" w:eastAsia="方正黑体简体"/>
          <w:bCs/>
          <w:sz w:val="32"/>
          <w:szCs w:val="32"/>
        </w:rPr>
        <w:t>相关</w:t>
      </w:r>
      <w:r>
        <w:rPr>
          <w:rFonts w:ascii="方正黑体简体" w:hAnsi="仿宋" w:eastAsia="方正黑体简体"/>
          <w:bCs/>
          <w:sz w:val="32"/>
          <w:szCs w:val="32"/>
        </w:rPr>
        <w:t>/</w:t>
      </w:r>
      <w:r>
        <w:rPr>
          <w:rFonts w:hint="eastAsia" w:ascii="方正黑体简体" w:hAnsi="仿宋" w:eastAsia="方正黑体简体"/>
          <w:bCs/>
          <w:sz w:val="32"/>
          <w:szCs w:val="32"/>
        </w:rPr>
        <w:t>支持性文件</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5.1</w:t>
      </w:r>
      <w:r>
        <w:rPr>
          <w:rFonts w:hint="eastAsia" w:ascii="仿宋_GB2312" w:hAnsi="仿宋" w:eastAsia="仿宋_GB2312"/>
          <w:sz w:val="32"/>
          <w:szCs w:val="32"/>
        </w:rPr>
        <w:t>《建设项目环境保护管理条例》（</w:t>
      </w:r>
      <w:r>
        <w:rPr>
          <w:rFonts w:ascii="仿宋_GB2312" w:hAnsi="仿宋" w:eastAsia="仿宋_GB2312"/>
          <w:sz w:val="32"/>
          <w:szCs w:val="32"/>
        </w:rPr>
        <w:t>2017.10.1</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5.2</w:t>
      </w:r>
      <w:r>
        <w:rPr>
          <w:rFonts w:hint="eastAsia" w:ascii="仿宋_GB2312" w:hAnsi="仿宋" w:eastAsia="仿宋_GB2312"/>
          <w:sz w:val="32"/>
          <w:szCs w:val="32"/>
        </w:rPr>
        <w:t>《建设项目（工程）劳动安全卫生监察规定》</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5.3</w:t>
      </w:r>
      <w:r>
        <w:rPr>
          <w:rFonts w:hint="eastAsia" w:ascii="仿宋_GB2312" w:hAnsi="仿宋" w:eastAsia="仿宋_GB2312"/>
          <w:sz w:val="32"/>
          <w:szCs w:val="32"/>
        </w:rPr>
        <w:t>《相关方管理程序》</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 xml:space="preserve">6  </w:t>
      </w:r>
      <w:r>
        <w:rPr>
          <w:rFonts w:hint="eastAsia" w:ascii="方正黑体简体" w:hAnsi="仿宋" w:eastAsia="方正黑体简体"/>
          <w:bCs/>
          <w:sz w:val="32"/>
          <w:szCs w:val="32"/>
        </w:rPr>
        <w:t>相关记录</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6.1</w:t>
      </w:r>
      <w:r>
        <w:rPr>
          <w:rFonts w:hint="eastAsia" w:ascii="仿宋_GB2312" w:hAnsi="仿宋" w:eastAsia="仿宋_GB2312"/>
          <w:sz w:val="32"/>
          <w:szCs w:val="32"/>
        </w:rPr>
        <w:t>新、改、扩建设项目《环境因素识别表》、《危险源辨识与风险评价表》</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6.2</w:t>
      </w:r>
      <w:r>
        <w:rPr>
          <w:rFonts w:hint="eastAsia" w:ascii="仿宋_GB2312" w:hAnsi="仿宋" w:eastAsia="仿宋_GB2312"/>
          <w:sz w:val="32"/>
          <w:szCs w:val="32"/>
        </w:rPr>
        <w:t>工程竣工验收申请</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6.3</w:t>
      </w:r>
      <w:r>
        <w:rPr>
          <w:rFonts w:hint="eastAsia" w:ascii="仿宋_GB2312" w:hAnsi="仿宋" w:eastAsia="仿宋_GB2312"/>
          <w:sz w:val="32"/>
          <w:szCs w:val="32"/>
        </w:rPr>
        <w:t>建设项目环境影响评价、安全评价报告</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6.4</w:t>
      </w:r>
      <w:r>
        <w:rPr>
          <w:rFonts w:hint="eastAsia" w:ascii="仿宋_GB2312" w:hAnsi="仿宋" w:eastAsia="仿宋_GB2312"/>
          <w:sz w:val="32"/>
          <w:szCs w:val="32"/>
        </w:rPr>
        <w:t>环境监测报告书、职业健康监测报告</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6.5</w:t>
      </w:r>
      <w:r>
        <w:rPr>
          <w:rFonts w:hint="eastAsia" w:ascii="仿宋_GB2312" w:hAnsi="仿宋" w:eastAsia="仿宋_GB2312"/>
          <w:sz w:val="32"/>
          <w:szCs w:val="32"/>
        </w:rPr>
        <w:t>工程竣工验收报告</w:t>
      </w:r>
    </w:p>
    <w:p>
      <w:pPr>
        <w:spacing w:line="600" w:lineRule="exact"/>
        <w:jc w:val="center"/>
        <w:rPr>
          <w:rFonts w:hint="eastAsia" w:ascii="仿宋_GB2312" w:hAnsi="黑体" w:eastAsia="仿宋_GB2312" w:cs="宋体"/>
          <w:b/>
          <w:bCs/>
          <w:spacing w:val="-6"/>
          <w:kern w:val="0"/>
          <w:sz w:val="32"/>
          <w:szCs w:val="32"/>
        </w:rPr>
      </w:pPr>
      <w:r>
        <w:rPr>
          <w:rFonts w:ascii="仿宋_GB2312" w:eastAsia="仿宋_GB2312"/>
          <w:sz w:val="32"/>
          <w:szCs w:val="32"/>
        </w:rPr>
        <w:br w:type="page"/>
      </w:r>
      <w:r>
        <w:rPr>
          <w:rFonts w:hint="eastAsia" w:ascii="仿宋_GB2312" w:hAnsi="黑体" w:eastAsia="仿宋_GB2312"/>
          <w:b/>
          <w:sz w:val="32"/>
          <w:szCs w:val="32"/>
        </w:rPr>
        <w:t>11、</w:t>
      </w:r>
      <w:r>
        <w:rPr>
          <w:rFonts w:hint="eastAsia" w:ascii="仿宋_GB2312" w:hAnsi="黑体" w:eastAsia="仿宋_GB2312" w:cs="宋体"/>
          <w:b/>
          <w:bCs/>
          <w:spacing w:val="-6"/>
          <w:kern w:val="0"/>
          <w:sz w:val="32"/>
          <w:szCs w:val="32"/>
        </w:rPr>
        <w:t>生产安全事故报告和调查处理制度</w:t>
      </w:r>
    </w:p>
    <w:p>
      <w:pPr>
        <w:spacing w:line="600" w:lineRule="exact"/>
        <w:ind w:firstLine="633" w:firstLineChars="198"/>
        <w:rPr>
          <w:rFonts w:ascii="方正黑体简体" w:hAnsi="仿宋" w:eastAsia="方正黑体简体"/>
          <w:bCs/>
          <w:sz w:val="32"/>
          <w:szCs w:val="32"/>
        </w:rPr>
      </w:pP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1</w:t>
      </w:r>
      <w:r>
        <w:rPr>
          <w:rFonts w:hint="eastAsia" w:ascii="方正黑体简体" w:hAnsi="仿宋" w:eastAsia="方正黑体简体"/>
          <w:bCs/>
          <w:sz w:val="32"/>
          <w:szCs w:val="32"/>
        </w:rPr>
        <w:t>．目的</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为落实生产安全事故管理规定，及时报告、调查、分析、统计和处理事故，认真吸取事故教训，积极采取预防措施，防止事故再发生，特制定本制度。</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2</w:t>
      </w:r>
      <w:r>
        <w:rPr>
          <w:rFonts w:hint="eastAsia" w:ascii="方正黑体简体" w:hAnsi="仿宋" w:eastAsia="方正黑体简体"/>
          <w:bCs/>
          <w:sz w:val="32"/>
          <w:szCs w:val="32"/>
        </w:rPr>
        <w:t>．适用范围</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本制度适用于公司范围内事故和事件的报告、调查及处理过程。</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3</w:t>
      </w:r>
      <w:r>
        <w:rPr>
          <w:rFonts w:hint="eastAsia" w:ascii="方正黑体简体" w:hAnsi="仿宋" w:eastAsia="方正黑体简体"/>
          <w:bCs/>
          <w:sz w:val="32"/>
          <w:szCs w:val="32"/>
        </w:rPr>
        <w:t>．工作职责</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3.1</w:t>
      </w:r>
      <w:r>
        <w:rPr>
          <w:rFonts w:hint="eastAsia" w:ascii="仿宋_GB2312" w:hAnsi="仿宋" w:eastAsia="仿宋_GB2312" w:cs="宋体"/>
          <w:sz w:val="32"/>
          <w:szCs w:val="32"/>
        </w:rPr>
        <w:t>公司董事长、总经理是公司安全管理第一责任人，各部门负责人是本部门安全管理第一责任人。</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3.2</w:t>
      </w:r>
      <w:r>
        <w:rPr>
          <w:rFonts w:hint="eastAsia" w:ascii="仿宋_GB2312" w:hAnsi="仿宋" w:eastAsia="仿宋_GB2312" w:cs="宋体"/>
          <w:sz w:val="32"/>
          <w:szCs w:val="32"/>
        </w:rPr>
        <w:t>分管安全领导对公司的环境、安全事故和事件的纠正和预防负责，督促有关部门的事故和事件得到及时的纠正和预防，并对完成情况进行检查。</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3.3</w:t>
      </w:r>
      <w:r>
        <w:rPr>
          <w:rFonts w:hint="eastAsia" w:ascii="仿宋_GB2312" w:hAnsi="仿宋" w:eastAsia="仿宋_GB2312" w:cs="宋体"/>
          <w:sz w:val="32"/>
          <w:szCs w:val="32"/>
        </w:rPr>
        <w:t>安全与项目管理部负责事故调查和处理、报告。</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3.4</w:t>
      </w:r>
      <w:r>
        <w:rPr>
          <w:rFonts w:hint="eastAsia" w:ascii="仿宋_GB2312" w:hAnsi="仿宋" w:eastAsia="仿宋_GB2312" w:cs="宋体"/>
          <w:sz w:val="32"/>
          <w:szCs w:val="32"/>
        </w:rPr>
        <w:t>事故发生部门负责事故报告，配合调查处理。</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4</w:t>
      </w:r>
      <w:r>
        <w:rPr>
          <w:rFonts w:hint="eastAsia" w:ascii="方正黑体简体" w:hAnsi="仿宋" w:eastAsia="方正黑体简体"/>
          <w:bCs/>
          <w:sz w:val="32"/>
          <w:szCs w:val="32"/>
        </w:rPr>
        <w:t>．事故的分类和分级</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根据人员伤亡、经济损失和影响程度，参考国家关于事故的分级标准，公司将事故分为未遂事故、一般事故、较大事故、重大事故、环境事故、职业病。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·未遂事故：没有造成疾病、伤害或其他损失的事件；</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·一般事故：财产损失在</w:t>
      </w:r>
      <w:r>
        <w:rPr>
          <w:rFonts w:ascii="仿宋_GB2312" w:hAnsi="仿宋" w:eastAsia="仿宋_GB2312" w:cs="宋体"/>
          <w:sz w:val="32"/>
          <w:szCs w:val="32"/>
        </w:rPr>
        <w:t>5000</w:t>
      </w:r>
      <w:r>
        <w:rPr>
          <w:rFonts w:hint="eastAsia" w:ascii="仿宋_GB2312" w:hAnsi="仿宋" w:eastAsia="仿宋_GB2312" w:cs="宋体"/>
          <w:sz w:val="32"/>
          <w:szCs w:val="32"/>
        </w:rPr>
        <w:t>元以下，或人员轻度受伤；</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·较大事故：财产损失在</w:t>
      </w:r>
      <w:r>
        <w:rPr>
          <w:rFonts w:ascii="仿宋_GB2312" w:hAnsi="仿宋" w:eastAsia="仿宋_GB2312" w:cs="宋体"/>
          <w:sz w:val="32"/>
          <w:szCs w:val="32"/>
        </w:rPr>
        <w:t>5000</w:t>
      </w:r>
      <w:r>
        <w:rPr>
          <w:rFonts w:hint="eastAsia" w:ascii="仿宋_GB2312" w:hAnsi="仿宋" w:eastAsia="仿宋_GB2312" w:cs="宋体"/>
          <w:sz w:val="32"/>
          <w:szCs w:val="32"/>
        </w:rPr>
        <w:t>元以上，或人员严重受伤；</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·重大事故：财产损失在</w:t>
      </w:r>
      <w:r>
        <w:rPr>
          <w:rFonts w:ascii="仿宋_GB2312" w:hAnsi="仿宋" w:eastAsia="仿宋_GB2312" w:cs="宋体"/>
          <w:sz w:val="32"/>
          <w:szCs w:val="32"/>
        </w:rPr>
        <w:t>10</w:t>
      </w:r>
      <w:r>
        <w:rPr>
          <w:rFonts w:hint="eastAsia" w:ascii="仿宋_GB2312" w:hAnsi="仿宋" w:eastAsia="仿宋_GB2312" w:cs="宋体"/>
          <w:sz w:val="32"/>
          <w:szCs w:val="32"/>
        </w:rPr>
        <w:t>万元以上，或人员死亡；</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·环境事故：行政主管部门确认的事故及事件；</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·职业病：医疗机构确认的职业病。</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5</w:t>
      </w:r>
      <w:r>
        <w:rPr>
          <w:rFonts w:hint="eastAsia" w:ascii="方正黑体简体" w:hAnsi="仿宋" w:eastAsia="方正黑体简体"/>
          <w:bCs/>
          <w:sz w:val="32"/>
          <w:szCs w:val="32"/>
        </w:rPr>
        <w:t>．事故报告与响应</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5.1</w:t>
      </w:r>
      <w:r>
        <w:rPr>
          <w:rFonts w:hint="eastAsia" w:ascii="仿宋_GB2312" w:hAnsi="仿宋" w:eastAsia="仿宋_GB2312" w:cs="宋体"/>
          <w:sz w:val="32"/>
          <w:szCs w:val="32"/>
        </w:rPr>
        <w:t>未遂事故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事故发生部门于事故发生</w:t>
      </w:r>
      <w:r>
        <w:rPr>
          <w:rFonts w:ascii="仿宋_GB2312" w:hAnsi="仿宋" w:eastAsia="仿宋_GB2312" w:cs="宋体"/>
          <w:sz w:val="32"/>
          <w:szCs w:val="32"/>
        </w:rPr>
        <w:t>4</w:t>
      </w:r>
      <w:r>
        <w:rPr>
          <w:rFonts w:hint="eastAsia" w:ascii="仿宋_GB2312" w:hAnsi="仿宋" w:eastAsia="仿宋_GB2312" w:cs="宋体"/>
          <w:sz w:val="32"/>
          <w:szCs w:val="32"/>
        </w:rPr>
        <w:t>小时内向安全与项目管理部书面备案。</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5.2</w:t>
      </w:r>
      <w:r>
        <w:rPr>
          <w:rFonts w:hint="eastAsia" w:ascii="仿宋_GB2312" w:hAnsi="仿宋" w:eastAsia="仿宋_GB2312" w:cs="宋体"/>
          <w:sz w:val="32"/>
          <w:szCs w:val="32"/>
        </w:rPr>
        <w:t>一般事故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事故发生部门于事故发生</w:t>
      </w:r>
      <w:r>
        <w:rPr>
          <w:rFonts w:ascii="仿宋_GB2312" w:hAnsi="仿宋" w:eastAsia="仿宋_GB2312" w:cs="宋体"/>
          <w:sz w:val="32"/>
          <w:szCs w:val="32"/>
        </w:rPr>
        <w:t>4</w:t>
      </w:r>
      <w:r>
        <w:rPr>
          <w:rFonts w:hint="eastAsia" w:ascii="仿宋_GB2312" w:hAnsi="仿宋" w:eastAsia="仿宋_GB2312" w:cs="宋体"/>
          <w:sz w:val="32"/>
          <w:szCs w:val="32"/>
        </w:rPr>
        <w:t>小时内向安全与项目管理部书面备案，救援工作由事故部门组织实施。</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5.3</w:t>
      </w:r>
      <w:r>
        <w:rPr>
          <w:rFonts w:hint="eastAsia" w:ascii="仿宋_GB2312" w:hAnsi="仿宋" w:eastAsia="仿宋_GB2312" w:cs="宋体"/>
          <w:sz w:val="32"/>
          <w:szCs w:val="32"/>
        </w:rPr>
        <w:t>较大事故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事故发生部门应立即口头或电话报告安全与项目管理部，同时按部门应急救援预案开展求援工作。并在</w:t>
      </w:r>
      <w:r>
        <w:rPr>
          <w:rFonts w:ascii="仿宋_GB2312" w:hAnsi="仿宋" w:eastAsia="仿宋_GB2312" w:cs="宋体"/>
          <w:sz w:val="32"/>
          <w:szCs w:val="32"/>
        </w:rPr>
        <w:t>1</w:t>
      </w:r>
      <w:r>
        <w:rPr>
          <w:rFonts w:hint="eastAsia" w:ascii="仿宋_GB2312" w:hAnsi="仿宋" w:eastAsia="仿宋_GB2312" w:cs="宋体"/>
          <w:sz w:val="32"/>
          <w:szCs w:val="32"/>
        </w:rPr>
        <w:t>天内向安全与项目管理部书面备案。若发生人员重伤，安全与项目管理部在事故发生</w:t>
      </w:r>
      <w:r>
        <w:rPr>
          <w:rFonts w:ascii="仿宋_GB2312" w:hAnsi="仿宋" w:eastAsia="仿宋_GB2312" w:cs="宋体"/>
          <w:sz w:val="32"/>
          <w:szCs w:val="32"/>
        </w:rPr>
        <w:t>1</w:t>
      </w:r>
      <w:r>
        <w:rPr>
          <w:rFonts w:hint="eastAsia" w:ascii="仿宋_GB2312" w:hAnsi="仿宋" w:eastAsia="仿宋_GB2312" w:cs="宋体"/>
          <w:sz w:val="32"/>
          <w:szCs w:val="32"/>
        </w:rPr>
        <w:t>小时内向市应急管理局、市住建局报告，其上报材料须经公司第一安全责任人审核。</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5.4</w:t>
      </w:r>
      <w:r>
        <w:rPr>
          <w:rFonts w:hint="eastAsia" w:ascii="仿宋_GB2312" w:hAnsi="仿宋" w:eastAsia="仿宋_GB2312" w:cs="宋体"/>
          <w:sz w:val="32"/>
          <w:szCs w:val="32"/>
        </w:rPr>
        <w:t>重大事故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事故部门应立即口头或电话报告安全与项目管理部、总经理和董事长，同时按应急救援预案开展救援工作，并在</w:t>
      </w:r>
      <w:r>
        <w:rPr>
          <w:rFonts w:ascii="仿宋_GB2312" w:hAnsi="仿宋" w:eastAsia="仿宋_GB2312" w:cs="宋体"/>
          <w:sz w:val="32"/>
          <w:szCs w:val="32"/>
        </w:rPr>
        <w:t>1</w:t>
      </w:r>
      <w:r>
        <w:rPr>
          <w:rFonts w:hint="eastAsia" w:ascii="仿宋_GB2312" w:hAnsi="仿宋" w:eastAsia="仿宋_GB2312" w:cs="宋体"/>
          <w:sz w:val="32"/>
          <w:szCs w:val="32"/>
        </w:rPr>
        <w:t>天内向安全与项目管理部书面备案；安全与项目管理部在事故发生</w:t>
      </w:r>
      <w:r>
        <w:rPr>
          <w:rFonts w:ascii="仿宋_GB2312" w:hAnsi="仿宋" w:eastAsia="仿宋_GB2312" w:cs="宋体"/>
          <w:sz w:val="32"/>
          <w:szCs w:val="32"/>
        </w:rPr>
        <w:t>1</w:t>
      </w:r>
      <w:r>
        <w:rPr>
          <w:rFonts w:hint="eastAsia" w:ascii="仿宋_GB2312" w:hAnsi="仿宋" w:eastAsia="仿宋_GB2312" w:cs="宋体"/>
          <w:sz w:val="32"/>
          <w:szCs w:val="32"/>
        </w:rPr>
        <w:t>小时内向市应急管理局、市住建局报告，其上报材料须经公司第一安全责任人审核。</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5.5</w:t>
      </w:r>
      <w:r>
        <w:rPr>
          <w:rFonts w:hint="eastAsia" w:ascii="仿宋_GB2312" w:hAnsi="仿宋" w:eastAsia="仿宋_GB2312" w:cs="宋体"/>
          <w:sz w:val="32"/>
          <w:szCs w:val="32"/>
        </w:rPr>
        <w:t>环保事故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事故发生部门应立即口头或电话报告安全与项目管理部，同时按部门应急救援预案开展救援工作。并在</w:t>
      </w:r>
      <w:r>
        <w:rPr>
          <w:rFonts w:ascii="仿宋_GB2312" w:hAnsi="仿宋" w:eastAsia="仿宋_GB2312" w:cs="宋体"/>
          <w:sz w:val="32"/>
          <w:szCs w:val="32"/>
        </w:rPr>
        <w:t>24</w:t>
      </w:r>
      <w:r>
        <w:rPr>
          <w:rFonts w:hint="eastAsia" w:ascii="仿宋_GB2312" w:hAnsi="仿宋" w:eastAsia="仿宋_GB2312" w:cs="宋体"/>
          <w:sz w:val="32"/>
          <w:szCs w:val="32"/>
        </w:rPr>
        <w:t>小时内向安全与项目管理部书面备案。安全与项目管理部在事故发生</w:t>
      </w:r>
      <w:r>
        <w:rPr>
          <w:rFonts w:ascii="仿宋_GB2312" w:hAnsi="仿宋" w:eastAsia="仿宋_GB2312" w:cs="宋体"/>
          <w:sz w:val="32"/>
          <w:szCs w:val="32"/>
        </w:rPr>
        <w:t>1</w:t>
      </w:r>
      <w:r>
        <w:rPr>
          <w:rFonts w:hint="eastAsia" w:ascii="仿宋_GB2312" w:hAnsi="仿宋" w:eastAsia="仿宋_GB2312" w:cs="宋体"/>
          <w:sz w:val="32"/>
          <w:szCs w:val="32"/>
        </w:rPr>
        <w:t>小时内向市应急局、市生态环境局和市住建局报告，其上报材料须经公司分管安全领导审核。</w:t>
      </w:r>
    </w:p>
    <w:p>
      <w:pPr>
        <w:spacing w:line="600" w:lineRule="exact"/>
        <w:rPr>
          <w:rFonts w:ascii="仿宋_GB2312" w:hAnsi="仿宋" w:eastAsia="仿宋_GB2312" w:cs="宋体"/>
          <w:sz w:val="32"/>
          <w:szCs w:val="32"/>
        </w:rPr>
      </w:pPr>
      <w:r>
        <w:rPr>
          <w:rFonts w:ascii="仿宋_GB2312" w:hAnsi="仿宋" w:eastAsia="仿宋_GB2312" w:cs="宋体"/>
          <w:sz w:val="32"/>
          <w:szCs w:val="32"/>
        </w:rPr>
        <w:t xml:space="preserve">    5.6</w:t>
      </w:r>
      <w:r>
        <w:rPr>
          <w:rFonts w:hint="eastAsia" w:ascii="仿宋_GB2312" w:hAnsi="仿宋" w:eastAsia="仿宋_GB2312" w:cs="宋体"/>
          <w:sz w:val="32"/>
          <w:szCs w:val="32"/>
        </w:rPr>
        <w:t>职业病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当公司员工被职业病医疗鉴定机构确认患有职业病后，所在部门应立即向安全与项目管理部、行政管理部、分管安全领导书面报告，党群部按规定上报所在地职业病监督机构；公司应及时安排患职业病的员工进行治疗，并按国家规定保证其合法权益。</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6</w:t>
      </w:r>
      <w:r>
        <w:rPr>
          <w:rFonts w:hint="eastAsia" w:ascii="方正黑体简体" w:hAnsi="仿宋" w:eastAsia="方正黑体简体"/>
          <w:bCs/>
          <w:sz w:val="32"/>
          <w:szCs w:val="32"/>
        </w:rPr>
        <w:t>．事故调查</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对事故进行调查，查明事故的原因、性质、经过、伤亡、经济损失情况。</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6.1</w:t>
      </w:r>
      <w:r>
        <w:rPr>
          <w:rFonts w:hint="eastAsia" w:ascii="仿宋_GB2312" w:hAnsi="仿宋" w:eastAsia="仿宋_GB2312" w:cs="宋体"/>
          <w:sz w:val="32"/>
          <w:szCs w:val="32"/>
        </w:rPr>
        <w:t>未遂事故、一般事故的调查</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由事故部门自行组织调查，应于事故发生</w:t>
      </w:r>
      <w:r>
        <w:rPr>
          <w:rFonts w:ascii="仿宋_GB2312" w:hAnsi="仿宋" w:eastAsia="仿宋_GB2312" w:cs="宋体"/>
          <w:sz w:val="32"/>
          <w:szCs w:val="32"/>
        </w:rPr>
        <w:t>3</w:t>
      </w:r>
      <w:r>
        <w:rPr>
          <w:rFonts w:hint="eastAsia" w:ascii="仿宋_GB2312" w:hAnsi="仿宋" w:eastAsia="仿宋_GB2312" w:cs="宋体"/>
          <w:sz w:val="32"/>
          <w:szCs w:val="32"/>
        </w:rPr>
        <w:t>天内将调查报告报送安全与项目管理部备案存档。调查结论填入《事故及违章登记记录》中。</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6.2</w:t>
      </w:r>
      <w:r>
        <w:rPr>
          <w:rFonts w:hint="eastAsia" w:ascii="仿宋_GB2312" w:hAnsi="仿宋" w:eastAsia="仿宋_GB2312" w:cs="宋体"/>
          <w:sz w:val="32"/>
          <w:szCs w:val="32"/>
        </w:rPr>
        <w:t>较大事故和重大事故的调查</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公司会同市应急管理局、市住建局等部门共同进行调查和处理。</w:t>
      </w:r>
    </w:p>
    <w:p>
      <w:pPr>
        <w:spacing w:line="600" w:lineRule="exact"/>
        <w:ind w:firstLine="640" w:firstLineChars="200"/>
        <w:rPr>
          <w:rFonts w:hint="eastAsia" w:ascii="仿宋_GB2312" w:hAnsi="仿宋" w:eastAsia="仿宋_GB2312" w:cs="宋体"/>
          <w:sz w:val="32"/>
          <w:szCs w:val="32"/>
        </w:rPr>
      </w:pP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6.3</w:t>
      </w:r>
      <w:r>
        <w:rPr>
          <w:rFonts w:hint="eastAsia" w:ascii="仿宋_GB2312" w:hAnsi="仿宋" w:eastAsia="仿宋_GB2312" w:cs="宋体"/>
          <w:sz w:val="32"/>
          <w:szCs w:val="32"/>
        </w:rPr>
        <w:t>环保事故</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公司会同市应急管理局、市生态环境局、市住建局等部门共同进行调查和处理。</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6.4</w:t>
      </w:r>
      <w:r>
        <w:rPr>
          <w:rFonts w:hint="eastAsia" w:ascii="仿宋_GB2312" w:hAnsi="仿宋" w:eastAsia="仿宋_GB2312" w:cs="宋体"/>
          <w:sz w:val="32"/>
          <w:szCs w:val="32"/>
        </w:rPr>
        <w:t>职业病的调查</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安全与项目管理部会同当地职业病防治机构等部门共同进行调查和处理。</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7</w:t>
      </w:r>
      <w:r>
        <w:rPr>
          <w:rFonts w:hint="eastAsia" w:ascii="方正黑体简体" w:hAnsi="仿宋" w:eastAsia="方正黑体简体"/>
          <w:bCs/>
          <w:sz w:val="32"/>
          <w:szCs w:val="32"/>
        </w:rPr>
        <w:t>．事故处理</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7.1</w:t>
      </w:r>
      <w:r>
        <w:rPr>
          <w:rFonts w:hint="eastAsia" w:ascii="仿宋_GB2312" w:hAnsi="仿宋" w:eastAsia="仿宋_GB2312" w:cs="宋体"/>
          <w:sz w:val="32"/>
          <w:szCs w:val="32"/>
        </w:rPr>
        <w:t>事故调查部门在事故调查的基础上提出处理意见和防范措施建议。对事故责任人要作出行政或经济的处罚决定，必要时依法追究刑事责任。事故处理必须遵守“四不放过”的原则</w:t>
      </w:r>
      <w:r>
        <w:rPr>
          <w:rFonts w:ascii="仿宋_GB2312" w:hAnsi="仿宋" w:eastAsia="仿宋_GB2312" w:cs="宋体"/>
          <w:sz w:val="32"/>
          <w:szCs w:val="32"/>
        </w:rPr>
        <w:t>——</w:t>
      </w:r>
      <w:r>
        <w:rPr>
          <w:rFonts w:hint="eastAsia" w:ascii="仿宋_GB2312" w:hAnsi="仿宋" w:eastAsia="仿宋_GB2312" w:cs="宋体"/>
          <w:sz w:val="32"/>
          <w:szCs w:val="32"/>
        </w:rPr>
        <w:t>事故分析不清不放过，事故责任者未受到处理不放过，员工未受到教育不放过，没有防范措施不放过。</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7.2</w:t>
      </w:r>
      <w:r>
        <w:rPr>
          <w:rFonts w:hint="eastAsia" w:ascii="仿宋_GB2312" w:hAnsi="仿宋" w:eastAsia="仿宋_GB2312" w:cs="宋体"/>
          <w:sz w:val="32"/>
          <w:szCs w:val="32"/>
        </w:rPr>
        <w:t>、安全与项目管理部依据《事故及违章登记记录》等资料向有关部门发出《纠正和预防措施通知单》，并按《不符合、纠正和预防措施控制程序》的要求对纠正和预防措施的实施效果进行验证。</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7.3</w:t>
      </w:r>
      <w:r>
        <w:rPr>
          <w:rFonts w:hint="eastAsia" w:ascii="仿宋_GB2312" w:hAnsi="仿宋" w:eastAsia="仿宋_GB2312" w:cs="宋体"/>
          <w:sz w:val="32"/>
          <w:szCs w:val="32"/>
        </w:rPr>
        <w:t>在事故发生后隐瞒不报、谎报、故意拖延不报、故意破坏事故现场，或者无正当理由，拒绝接受调查以及阻挠、拒绝提供有关情况和资料的，由有关部门按照有关规定，对有关部门负责人和直接责任人追究责任；构成犯罪的，由司法机关依法追究刑事责任。</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7.4</w:t>
      </w:r>
      <w:r>
        <w:rPr>
          <w:rFonts w:hint="eastAsia" w:ascii="仿宋_GB2312" w:hAnsi="仿宋" w:eastAsia="仿宋_GB2312" w:cs="宋体"/>
          <w:sz w:val="32"/>
          <w:szCs w:val="32"/>
        </w:rPr>
        <w:t>凡是违反国家和公司有关用工制度，私自用工发生事故的，造成的经济损失由用工部门自负，并且追究有关负责人的管理责任。</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7.5</w:t>
      </w:r>
      <w:r>
        <w:rPr>
          <w:rFonts w:hint="eastAsia" w:ascii="仿宋_GB2312" w:hAnsi="仿宋" w:eastAsia="仿宋_GB2312" w:cs="宋体"/>
          <w:sz w:val="32"/>
          <w:szCs w:val="32"/>
        </w:rPr>
        <w:t>凡是与外来单位发生业务关系过程中发生事故，造成经济损失的，追究有关负责人的管理责任。</w:t>
      </w:r>
    </w:p>
    <w:p>
      <w:pPr>
        <w:spacing w:line="600" w:lineRule="exact"/>
        <w:ind w:firstLine="643" w:firstLineChars="200"/>
        <w:rPr>
          <w:rFonts w:ascii="方正黑体简体" w:hAnsi="仿宋" w:eastAsia="方正黑体简体" w:cs="宋体"/>
          <w:b/>
          <w:bCs/>
          <w:sz w:val="32"/>
          <w:szCs w:val="32"/>
        </w:rPr>
      </w:pPr>
      <w:r>
        <w:rPr>
          <w:rFonts w:ascii="方正黑体简体" w:hAnsi="仿宋" w:eastAsia="方正黑体简体" w:cs="宋体"/>
          <w:b/>
          <w:bCs/>
          <w:sz w:val="32"/>
          <w:szCs w:val="32"/>
        </w:rPr>
        <w:t>8</w:t>
      </w:r>
      <w:r>
        <w:rPr>
          <w:rFonts w:hint="eastAsia" w:ascii="方正黑体简体" w:hAnsi="仿宋" w:eastAsia="方正黑体简体" w:cs="宋体"/>
          <w:b/>
          <w:bCs/>
          <w:sz w:val="32"/>
          <w:szCs w:val="32"/>
        </w:rPr>
        <w:t>．事故统计</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8.1</w:t>
      </w:r>
      <w:r>
        <w:rPr>
          <w:rFonts w:hint="eastAsia" w:ascii="仿宋_GB2312" w:hAnsi="仿宋" w:eastAsia="仿宋_GB2312" w:cs="宋体"/>
          <w:sz w:val="32"/>
          <w:szCs w:val="32"/>
        </w:rPr>
        <w:t>工伤事故按《企业职工伤亡事故分类》</w:t>
      </w:r>
      <w:r>
        <w:rPr>
          <w:rFonts w:ascii="仿宋_GB2312" w:hAnsi="仿宋" w:eastAsia="仿宋_GB2312" w:cs="宋体"/>
          <w:sz w:val="32"/>
          <w:szCs w:val="32"/>
        </w:rPr>
        <w:t>(GB6441—86)</w:t>
      </w:r>
      <w:r>
        <w:rPr>
          <w:rFonts w:hint="eastAsia" w:ascii="仿宋_GB2312" w:hAnsi="仿宋" w:eastAsia="仿宋_GB2312" w:cs="宋体"/>
          <w:sz w:val="32"/>
          <w:szCs w:val="32"/>
        </w:rPr>
        <w:t>第</w:t>
      </w:r>
      <w:r>
        <w:rPr>
          <w:rFonts w:ascii="仿宋_GB2312" w:hAnsi="仿宋" w:eastAsia="仿宋_GB2312" w:cs="宋体"/>
          <w:sz w:val="32"/>
          <w:szCs w:val="32"/>
        </w:rPr>
        <w:t>6</w:t>
      </w:r>
      <w:r>
        <w:rPr>
          <w:rFonts w:hint="eastAsia" w:ascii="仿宋_GB2312" w:hAnsi="仿宋" w:eastAsia="仿宋_GB2312" w:cs="宋体"/>
          <w:sz w:val="32"/>
          <w:szCs w:val="32"/>
        </w:rPr>
        <w:t>条统计。</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8.2</w:t>
      </w:r>
      <w:r>
        <w:rPr>
          <w:rFonts w:hint="eastAsia" w:ascii="仿宋_GB2312" w:hAnsi="仿宋" w:eastAsia="仿宋_GB2312" w:cs="宋体"/>
          <w:sz w:val="32"/>
          <w:szCs w:val="32"/>
        </w:rPr>
        <w:t>安全与项目管理部及时进行事故统计、分析，并建立《事故月报表》，年终汇总。</w:t>
      </w:r>
    </w:p>
    <w:p>
      <w:pPr>
        <w:spacing w:line="600" w:lineRule="exact"/>
        <w:ind w:firstLine="640" w:firstLineChars="200"/>
        <w:rPr>
          <w:rFonts w:ascii="仿宋_GB2312" w:hAnsi="仿宋" w:eastAsia="仿宋_GB2312" w:cs="宋体"/>
          <w:sz w:val="32"/>
          <w:szCs w:val="32"/>
        </w:rPr>
      </w:pPr>
      <w:r>
        <w:rPr>
          <w:rFonts w:ascii="仿宋_GB2312" w:hAnsi="仿宋" w:eastAsia="仿宋_GB2312" w:cs="宋体"/>
          <w:sz w:val="32"/>
          <w:szCs w:val="32"/>
        </w:rPr>
        <w:t>8.3</w:t>
      </w:r>
      <w:r>
        <w:rPr>
          <w:rFonts w:hint="eastAsia" w:ascii="仿宋_GB2312" w:hAnsi="仿宋" w:eastAsia="仿宋_GB2312" w:cs="宋体"/>
          <w:sz w:val="32"/>
          <w:szCs w:val="32"/>
        </w:rPr>
        <w:t>事故统计内容包括：事故发生时间、地点、经过、原由、教训、防范措施、责任人、责任处理等。</w:t>
      </w:r>
    </w:p>
    <w:p>
      <w:pPr>
        <w:spacing w:line="600" w:lineRule="exact"/>
        <w:ind w:left="640" w:leftChars="305"/>
        <w:rPr>
          <w:rFonts w:ascii="仿宋_GB2312" w:hAnsi="仿宋" w:eastAsia="仿宋_GB2312" w:cs="宋体"/>
          <w:b/>
          <w:bCs/>
          <w:sz w:val="32"/>
          <w:szCs w:val="32"/>
        </w:rPr>
      </w:pPr>
      <w:r>
        <w:rPr>
          <w:rFonts w:hint="eastAsia" w:ascii="仿宋_GB2312" w:hAnsi="仿宋" w:eastAsia="仿宋_GB2312" w:cs="宋体"/>
          <w:b/>
          <w:bCs/>
          <w:sz w:val="32"/>
          <w:szCs w:val="32"/>
        </w:rPr>
        <w:t>附件</w:t>
      </w:r>
      <w:r>
        <w:rPr>
          <w:rFonts w:ascii="仿宋_GB2312" w:hAnsi="仿宋" w:eastAsia="仿宋_GB2312" w:cs="宋体"/>
          <w:b/>
          <w:bCs/>
          <w:sz w:val="32"/>
          <w:szCs w:val="32"/>
        </w:rPr>
        <w:t>1</w:t>
      </w:r>
      <w:r>
        <w:rPr>
          <w:rFonts w:hint="eastAsia" w:ascii="仿宋_GB2312" w:hAnsi="仿宋" w:eastAsia="仿宋_GB2312" w:cs="宋体"/>
          <w:b/>
          <w:bCs/>
          <w:sz w:val="32"/>
          <w:szCs w:val="32"/>
        </w:rPr>
        <w:t>事故事件（含未遂）及违章调查处理记录</w:t>
      </w:r>
    </w:p>
    <w:p>
      <w:pPr>
        <w:spacing w:line="600" w:lineRule="exact"/>
        <w:ind w:left="640" w:leftChars="305"/>
        <w:rPr>
          <w:rFonts w:ascii="仿宋_GB2312" w:hAnsi="仿宋" w:eastAsia="仿宋_GB2312" w:cs="宋体"/>
          <w:b/>
          <w:bCs/>
          <w:sz w:val="32"/>
          <w:szCs w:val="32"/>
        </w:rPr>
      </w:pPr>
      <w:r>
        <w:rPr>
          <w:rFonts w:hint="eastAsia" w:ascii="仿宋_GB2312" w:hAnsi="仿宋" w:eastAsia="仿宋_GB2312" w:cs="宋体"/>
          <w:b/>
          <w:bCs/>
          <w:sz w:val="32"/>
          <w:szCs w:val="32"/>
        </w:rPr>
        <w:t>附件</w:t>
      </w:r>
      <w:r>
        <w:rPr>
          <w:rFonts w:ascii="仿宋_GB2312" w:hAnsi="仿宋" w:eastAsia="仿宋_GB2312" w:cs="宋体"/>
          <w:b/>
          <w:bCs/>
          <w:sz w:val="32"/>
          <w:szCs w:val="32"/>
        </w:rPr>
        <w:t>2</w:t>
      </w:r>
      <w:r>
        <w:rPr>
          <w:rFonts w:hint="eastAsia" w:ascii="仿宋_GB2312" w:hAnsi="仿宋" w:eastAsia="仿宋_GB2312" w:cs="宋体"/>
          <w:b/>
          <w:bCs/>
          <w:sz w:val="32"/>
          <w:szCs w:val="32"/>
        </w:rPr>
        <w:t>事故月报表</w:t>
      </w: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hint="eastAsia"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 xml:space="preserve">1 </w:t>
      </w:r>
    </w:p>
    <w:p>
      <w:pPr>
        <w:pStyle w:val="2"/>
        <w:ind w:firstLine="480"/>
      </w:pPr>
    </w:p>
    <w:p>
      <w:pPr>
        <w:spacing w:line="600" w:lineRule="exact"/>
        <w:jc w:val="center"/>
        <w:rPr>
          <w:rFonts w:ascii="方正黑体简体" w:hAnsi="华文中宋" w:eastAsia="方正黑体简体"/>
          <w:b/>
          <w:bCs/>
          <w:sz w:val="32"/>
          <w:szCs w:val="32"/>
        </w:rPr>
      </w:pPr>
      <w:r>
        <w:rPr>
          <w:rFonts w:hint="eastAsia" w:ascii="方正黑体简体" w:hAnsi="华文中宋" w:eastAsia="方正黑体简体"/>
          <w:b/>
          <w:bCs/>
          <w:sz w:val="32"/>
          <w:szCs w:val="32"/>
        </w:rPr>
        <w:t>事故事件（含未遂）及违章调查处理记录</w:t>
      </w:r>
    </w:p>
    <w:p>
      <w:pPr>
        <w:spacing w:line="600" w:lineRule="exact"/>
        <w:rPr>
          <w:rFonts w:ascii="仿宋_GB2312" w:hAnsi="宋体" w:eastAsia="仿宋_GB2312"/>
          <w:sz w:val="32"/>
          <w:szCs w:val="32"/>
        </w:rPr>
      </w:pPr>
      <w:r>
        <w:rPr>
          <w:rFonts w:hint="eastAsia" w:ascii="仿宋_GB2312" w:eastAsia="仿宋_GB2312"/>
          <w:b/>
          <w:bCs/>
          <w:sz w:val="32"/>
          <w:szCs w:val="32"/>
        </w:rPr>
        <w:t>编号：</w:t>
      </w:r>
      <w:r>
        <w:rPr>
          <w:rFonts w:ascii="仿宋_GB2312" w:eastAsia="仿宋_GB2312"/>
          <w:b/>
          <w:bCs/>
          <w:sz w:val="32"/>
          <w:szCs w:val="32"/>
        </w:rPr>
        <w:t>LTS/P24—R01</w:t>
      </w:r>
    </w:p>
    <w:tbl>
      <w:tblPr>
        <w:tblStyle w:val="1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28"/>
        <w:gridCol w:w="1075"/>
        <w:gridCol w:w="545"/>
        <w:gridCol w:w="1260"/>
        <w:gridCol w:w="180"/>
        <w:gridCol w:w="1620"/>
        <w:gridCol w:w="1080"/>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2803"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事故事件（未遂）</w:t>
            </w:r>
          </w:p>
          <w:p>
            <w:pPr>
              <w:spacing w:line="400" w:lineRule="exact"/>
              <w:jc w:val="center"/>
              <w:rPr>
                <w:rFonts w:ascii="仿宋_GB2312" w:eastAsia="仿宋_GB2312"/>
                <w:sz w:val="28"/>
                <w:szCs w:val="28"/>
              </w:rPr>
            </w:pPr>
            <w:r>
              <w:rPr>
                <w:rFonts w:hint="eastAsia" w:ascii="仿宋_GB2312" w:eastAsia="仿宋_GB2312"/>
                <w:sz w:val="28"/>
                <w:szCs w:val="28"/>
              </w:rPr>
              <w:t>发生时间</w:t>
            </w:r>
          </w:p>
        </w:tc>
        <w:tc>
          <w:tcPr>
            <w:tcW w:w="1805" w:type="dxa"/>
            <w:gridSpan w:val="2"/>
            <w:tcBorders>
              <w:left w:val="nil"/>
            </w:tcBorders>
            <w:vAlign w:val="center"/>
          </w:tcPr>
          <w:p>
            <w:pPr>
              <w:spacing w:line="400" w:lineRule="exact"/>
              <w:jc w:val="center"/>
              <w:rPr>
                <w:rFonts w:ascii="仿宋_GB2312" w:eastAsia="仿宋_GB2312"/>
                <w:sz w:val="28"/>
                <w:szCs w:val="28"/>
              </w:rPr>
            </w:pPr>
          </w:p>
        </w:tc>
        <w:tc>
          <w:tcPr>
            <w:tcW w:w="2880" w:type="dxa"/>
            <w:gridSpan w:val="3"/>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事故事件（未遂）</w:t>
            </w:r>
          </w:p>
          <w:p>
            <w:pPr>
              <w:spacing w:line="400" w:lineRule="exact"/>
              <w:jc w:val="center"/>
              <w:rPr>
                <w:rFonts w:ascii="仿宋_GB2312" w:eastAsia="仿宋_GB2312"/>
                <w:sz w:val="28"/>
                <w:szCs w:val="28"/>
              </w:rPr>
            </w:pPr>
            <w:r>
              <w:rPr>
                <w:rFonts w:hint="eastAsia" w:ascii="仿宋_GB2312" w:eastAsia="仿宋_GB2312"/>
                <w:sz w:val="28"/>
                <w:szCs w:val="28"/>
              </w:rPr>
              <w:t>报告时间</w:t>
            </w:r>
          </w:p>
        </w:tc>
        <w:tc>
          <w:tcPr>
            <w:tcW w:w="2160" w:type="dxa"/>
            <w:gridSpan w:val="2"/>
            <w:tcBorders>
              <w:left w:val="nil"/>
            </w:tcBorders>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 w:hRule="atLeast"/>
          <w:jc w:val="center"/>
        </w:trPr>
        <w:tc>
          <w:tcPr>
            <w:tcW w:w="2803"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事故事件（未遂）</w:t>
            </w:r>
          </w:p>
          <w:p>
            <w:pPr>
              <w:spacing w:line="400" w:lineRule="exact"/>
              <w:jc w:val="center"/>
              <w:rPr>
                <w:rFonts w:ascii="仿宋_GB2312" w:eastAsia="仿宋_GB2312"/>
                <w:sz w:val="28"/>
                <w:szCs w:val="28"/>
              </w:rPr>
            </w:pPr>
            <w:r>
              <w:rPr>
                <w:rFonts w:hint="eastAsia" w:ascii="仿宋_GB2312" w:eastAsia="仿宋_GB2312"/>
                <w:sz w:val="28"/>
                <w:szCs w:val="28"/>
              </w:rPr>
              <w:t>发生地点</w:t>
            </w:r>
          </w:p>
        </w:tc>
        <w:tc>
          <w:tcPr>
            <w:tcW w:w="1805" w:type="dxa"/>
            <w:gridSpan w:val="2"/>
            <w:tcBorders>
              <w:left w:val="nil"/>
            </w:tcBorders>
            <w:vAlign w:val="center"/>
          </w:tcPr>
          <w:p>
            <w:pPr>
              <w:spacing w:line="400" w:lineRule="exact"/>
              <w:jc w:val="center"/>
              <w:rPr>
                <w:rFonts w:ascii="仿宋_GB2312" w:eastAsia="仿宋_GB2312"/>
                <w:sz w:val="28"/>
                <w:szCs w:val="28"/>
              </w:rPr>
            </w:pPr>
          </w:p>
        </w:tc>
        <w:tc>
          <w:tcPr>
            <w:tcW w:w="2880" w:type="dxa"/>
            <w:gridSpan w:val="3"/>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事故事件（未遂）</w:t>
            </w:r>
          </w:p>
          <w:p>
            <w:pPr>
              <w:spacing w:line="400" w:lineRule="exact"/>
              <w:jc w:val="center"/>
              <w:rPr>
                <w:rFonts w:ascii="仿宋_GB2312" w:eastAsia="仿宋_GB2312"/>
                <w:sz w:val="28"/>
                <w:szCs w:val="28"/>
              </w:rPr>
            </w:pPr>
            <w:r>
              <w:rPr>
                <w:rFonts w:hint="eastAsia" w:ascii="仿宋_GB2312" w:eastAsia="仿宋_GB2312"/>
                <w:sz w:val="28"/>
                <w:szCs w:val="28"/>
              </w:rPr>
              <w:t>直接责任人</w:t>
            </w:r>
          </w:p>
        </w:tc>
        <w:tc>
          <w:tcPr>
            <w:tcW w:w="2160" w:type="dxa"/>
            <w:gridSpan w:val="2"/>
            <w:tcBorders>
              <w:left w:val="nil"/>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2803"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事故事件（未遂）</w:t>
            </w:r>
          </w:p>
          <w:p>
            <w:pPr>
              <w:spacing w:line="400" w:lineRule="exact"/>
              <w:jc w:val="center"/>
              <w:rPr>
                <w:rFonts w:ascii="仿宋_GB2312" w:eastAsia="仿宋_GB2312"/>
                <w:sz w:val="28"/>
                <w:szCs w:val="28"/>
              </w:rPr>
            </w:pPr>
            <w:r>
              <w:rPr>
                <w:rFonts w:hint="eastAsia" w:ascii="仿宋_GB2312" w:eastAsia="仿宋_GB2312"/>
                <w:sz w:val="28"/>
                <w:szCs w:val="28"/>
              </w:rPr>
              <w:t>发生部门</w:t>
            </w:r>
          </w:p>
        </w:tc>
        <w:tc>
          <w:tcPr>
            <w:tcW w:w="1805" w:type="dxa"/>
            <w:gridSpan w:val="2"/>
            <w:tcBorders>
              <w:left w:val="nil"/>
            </w:tcBorders>
            <w:vAlign w:val="center"/>
          </w:tcPr>
          <w:p>
            <w:pPr>
              <w:spacing w:line="400" w:lineRule="exact"/>
              <w:jc w:val="center"/>
              <w:rPr>
                <w:rFonts w:ascii="仿宋_GB2312" w:eastAsia="仿宋_GB2312"/>
                <w:sz w:val="28"/>
                <w:szCs w:val="28"/>
              </w:rPr>
            </w:pPr>
          </w:p>
        </w:tc>
        <w:tc>
          <w:tcPr>
            <w:tcW w:w="2880" w:type="dxa"/>
            <w:gridSpan w:val="3"/>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记录人</w:t>
            </w:r>
          </w:p>
        </w:tc>
        <w:tc>
          <w:tcPr>
            <w:tcW w:w="2160" w:type="dxa"/>
            <w:gridSpan w:val="2"/>
            <w:tcBorders>
              <w:left w:val="nil"/>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9648" w:type="dxa"/>
            <w:gridSpan w:val="9"/>
          </w:tcPr>
          <w:p>
            <w:pPr>
              <w:spacing w:line="400" w:lineRule="exact"/>
              <w:rPr>
                <w:rFonts w:ascii="方正黑体简体" w:eastAsia="方正黑体简体"/>
                <w:sz w:val="28"/>
                <w:szCs w:val="28"/>
              </w:rPr>
            </w:pPr>
            <w:r>
              <w:rPr>
                <w:rFonts w:hint="eastAsia" w:ascii="方正黑体简体" w:eastAsia="方正黑体简体"/>
                <w:sz w:val="28"/>
                <w:szCs w:val="28"/>
              </w:rPr>
              <w:t>事故性质：</w:t>
            </w:r>
          </w:p>
          <w:p>
            <w:pPr>
              <w:spacing w:line="400" w:lineRule="exact"/>
              <w:ind w:firstLine="420" w:firstLineChars="150"/>
              <w:rPr>
                <w:rFonts w:ascii="仿宋_GB2312" w:eastAsia="仿宋_GB2312"/>
                <w:sz w:val="28"/>
                <w:szCs w:val="28"/>
              </w:rPr>
            </w:pPr>
            <w:r>
              <w:rPr>
                <w:rFonts w:hint="eastAsia" w:ascii="仿宋_GB2312" w:eastAsia="仿宋_GB2312"/>
                <w:sz w:val="28"/>
                <w:szCs w:val="28"/>
              </w:rPr>
              <w:t>□未遂事故□一般事故□重大事故□特大事故□伤亡事故</w:t>
            </w:r>
          </w:p>
          <w:p>
            <w:pPr>
              <w:spacing w:line="400" w:lineRule="exact"/>
              <w:ind w:firstLine="420" w:firstLineChars="150"/>
              <w:rPr>
                <w:rFonts w:ascii="仿宋_GB2312" w:eastAsia="仿宋_GB2312"/>
                <w:sz w:val="28"/>
                <w:szCs w:val="28"/>
              </w:rPr>
            </w:pPr>
            <w:r>
              <w:rPr>
                <w:rFonts w:hint="eastAsia" w:ascii="仿宋_GB2312" w:eastAsia="仿宋_GB2312"/>
                <w:sz w:val="28"/>
                <w:szCs w:val="28"/>
              </w:rPr>
              <w:t>□职业病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9648" w:type="dxa"/>
            <w:gridSpan w:val="9"/>
          </w:tcPr>
          <w:p>
            <w:pPr>
              <w:spacing w:line="400" w:lineRule="exact"/>
              <w:rPr>
                <w:rFonts w:ascii="仿宋_GB2312" w:eastAsia="仿宋_GB2312"/>
                <w:sz w:val="28"/>
                <w:szCs w:val="28"/>
              </w:rPr>
            </w:pPr>
            <w:r>
              <w:rPr>
                <w:rFonts w:hint="eastAsia" w:ascii="仿宋_GB2312" w:eastAsia="仿宋_GB2312"/>
                <w:sz w:val="28"/>
                <w:szCs w:val="28"/>
              </w:rPr>
              <w:t>人员伤亡及经济损失：</w:t>
            </w:r>
          </w:p>
          <w:p>
            <w:pPr>
              <w:spacing w:line="400" w:lineRule="exact"/>
              <w:rPr>
                <w:rFonts w:ascii="仿宋_GB2312" w:eastAsia="仿宋_GB2312"/>
                <w:sz w:val="28"/>
                <w:szCs w:val="28"/>
              </w:rPr>
            </w:pPr>
          </w:p>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jc w:val="center"/>
        </w:trPr>
        <w:tc>
          <w:tcPr>
            <w:tcW w:w="9648" w:type="dxa"/>
            <w:gridSpan w:val="9"/>
          </w:tcPr>
          <w:p>
            <w:pPr>
              <w:spacing w:line="400" w:lineRule="exact"/>
              <w:rPr>
                <w:rFonts w:ascii="仿宋_GB2312" w:eastAsia="仿宋_GB2312"/>
                <w:sz w:val="28"/>
                <w:szCs w:val="28"/>
              </w:rPr>
            </w:pPr>
            <w:r>
              <w:rPr>
                <w:rFonts w:hint="eastAsia" w:ascii="仿宋_GB2312" w:eastAsia="仿宋_GB2312"/>
                <w:sz w:val="28"/>
                <w:szCs w:val="28"/>
              </w:rPr>
              <w:t>事故事件（未遂）发生经过：</w:t>
            </w: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9648" w:type="dxa"/>
            <w:gridSpan w:val="9"/>
          </w:tcPr>
          <w:p>
            <w:pPr>
              <w:spacing w:line="400" w:lineRule="exact"/>
              <w:rPr>
                <w:rFonts w:ascii="仿宋_GB2312" w:eastAsia="仿宋_GB2312"/>
                <w:sz w:val="28"/>
                <w:szCs w:val="28"/>
              </w:rPr>
            </w:pPr>
            <w:r>
              <w:rPr>
                <w:rFonts w:hint="eastAsia" w:ascii="仿宋_GB2312" w:eastAsia="仿宋_GB2312"/>
                <w:sz w:val="28"/>
                <w:szCs w:val="28"/>
              </w:rPr>
              <w:t>事故事件（未遂）原因及性质：</w:t>
            </w: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1" w:hRule="atLeast"/>
          <w:jc w:val="center"/>
        </w:trPr>
        <w:tc>
          <w:tcPr>
            <w:tcW w:w="9648" w:type="dxa"/>
            <w:gridSpan w:val="9"/>
          </w:tcPr>
          <w:p>
            <w:pPr>
              <w:spacing w:line="400" w:lineRule="exact"/>
              <w:rPr>
                <w:rFonts w:ascii="仿宋_GB2312" w:eastAsia="仿宋_GB2312"/>
                <w:sz w:val="28"/>
                <w:szCs w:val="28"/>
              </w:rPr>
            </w:pPr>
            <w:r>
              <w:rPr>
                <w:rFonts w:hint="eastAsia" w:ascii="仿宋_GB2312" w:eastAsia="仿宋_GB2312"/>
                <w:sz w:val="28"/>
                <w:szCs w:val="28"/>
              </w:rPr>
              <w:t>事故事件（未遂）责任认定及处理意见：</w:t>
            </w: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1" w:hRule="atLeast"/>
          <w:jc w:val="center"/>
        </w:trPr>
        <w:tc>
          <w:tcPr>
            <w:tcW w:w="9648" w:type="dxa"/>
            <w:gridSpan w:val="9"/>
          </w:tcPr>
          <w:p>
            <w:pPr>
              <w:spacing w:line="400" w:lineRule="exact"/>
              <w:rPr>
                <w:rFonts w:ascii="仿宋_GB2312" w:eastAsia="仿宋_GB2312"/>
                <w:sz w:val="28"/>
                <w:szCs w:val="28"/>
              </w:rPr>
            </w:pPr>
            <w:r>
              <w:rPr>
                <w:rFonts w:hint="eastAsia" w:ascii="仿宋_GB2312" w:eastAsia="仿宋_GB2312"/>
                <w:sz w:val="28"/>
                <w:szCs w:val="28"/>
              </w:rPr>
              <w:t>建议采取的防范措施：</w:t>
            </w: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9648" w:type="dxa"/>
            <w:gridSpan w:val="9"/>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调查人员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728"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调查人</w:t>
            </w:r>
          </w:p>
        </w:tc>
        <w:tc>
          <w:tcPr>
            <w:tcW w:w="1620" w:type="dxa"/>
            <w:gridSpan w:val="2"/>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部门</w:t>
            </w:r>
          </w:p>
        </w:tc>
        <w:tc>
          <w:tcPr>
            <w:tcW w:w="1440" w:type="dxa"/>
            <w:gridSpan w:val="2"/>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职位</w:t>
            </w:r>
          </w:p>
        </w:tc>
        <w:tc>
          <w:tcPr>
            <w:tcW w:w="1620" w:type="dxa"/>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调查人</w:t>
            </w:r>
          </w:p>
        </w:tc>
        <w:tc>
          <w:tcPr>
            <w:tcW w:w="1440" w:type="dxa"/>
            <w:gridSpan w:val="2"/>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部门</w:t>
            </w:r>
          </w:p>
        </w:tc>
        <w:tc>
          <w:tcPr>
            <w:tcW w:w="1800" w:type="dxa"/>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728" w:type="dxa"/>
            <w:vAlign w:val="center"/>
          </w:tcPr>
          <w:p>
            <w:pPr>
              <w:spacing w:line="400" w:lineRule="exact"/>
              <w:jc w:val="center"/>
              <w:rPr>
                <w:rFonts w:ascii="仿宋_GB2312" w:eastAsia="仿宋_GB2312"/>
                <w:sz w:val="28"/>
                <w:szCs w:val="28"/>
              </w:rPr>
            </w:pPr>
          </w:p>
        </w:tc>
        <w:tc>
          <w:tcPr>
            <w:tcW w:w="1620" w:type="dxa"/>
            <w:gridSpan w:val="2"/>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620" w:type="dxa"/>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800" w:type="dxa"/>
            <w:tcBorders>
              <w:left w:val="nil"/>
            </w:tcBorders>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728" w:type="dxa"/>
            <w:vAlign w:val="center"/>
          </w:tcPr>
          <w:p>
            <w:pPr>
              <w:spacing w:line="400" w:lineRule="exact"/>
              <w:jc w:val="center"/>
              <w:rPr>
                <w:rFonts w:ascii="仿宋_GB2312" w:eastAsia="仿宋_GB2312"/>
                <w:sz w:val="28"/>
                <w:szCs w:val="28"/>
              </w:rPr>
            </w:pPr>
          </w:p>
        </w:tc>
        <w:tc>
          <w:tcPr>
            <w:tcW w:w="1620" w:type="dxa"/>
            <w:gridSpan w:val="2"/>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620" w:type="dxa"/>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800" w:type="dxa"/>
            <w:tcBorders>
              <w:left w:val="nil"/>
            </w:tcBorders>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728" w:type="dxa"/>
            <w:vAlign w:val="center"/>
          </w:tcPr>
          <w:p>
            <w:pPr>
              <w:spacing w:line="400" w:lineRule="exact"/>
              <w:jc w:val="center"/>
              <w:rPr>
                <w:rFonts w:ascii="仿宋_GB2312" w:eastAsia="仿宋_GB2312"/>
                <w:sz w:val="28"/>
                <w:szCs w:val="28"/>
              </w:rPr>
            </w:pPr>
          </w:p>
        </w:tc>
        <w:tc>
          <w:tcPr>
            <w:tcW w:w="1620" w:type="dxa"/>
            <w:gridSpan w:val="2"/>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620" w:type="dxa"/>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800" w:type="dxa"/>
            <w:tcBorders>
              <w:left w:val="nil"/>
            </w:tcBorders>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728" w:type="dxa"/>
            <w:vAlign w:val="center"/>
          </w:tcPr>
          <w:p>
            <w:pPr>
              <w:spacing w:line="400" w:lineRule="exact"/>
              <w:jc w:val="center"/>
              <w:rPr>
                <w:rFonts w:ascii="仿宋_GB2312" w:eastAsia="仿宋_GB2312"/>
                <w:sz w:val="28"/>
                <w:szCs w:val="28"/>
              </w:rPr>
            </w:pPr>
          </w:p>
        </w:tc>
        <w:tc>
          <w:tcPr>
            <w:tcW w:w="1620" w:type="dxa"/>
            <w:gridSpan w:val="2"/>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620" w:type="dxa"/>
            <w:tcBorders>
              <w:left w:val="nil"/>
            </w:tcBorders>
            <w:vAlign w:val="center"/>
          </w:tcPr>
          <w:p>
            <w:pPr>
              <w:spacing w:line="400" w:lineRule="exact"/>
              <w:jc w:val="center"/>
              <w:rPr>
                <w:rFonts w:ascii="仿宋_GB2312" w:eastAsia="仿宋_GB2312"/>
                <w:sz w:val="28"/>
                <w:szCs w:val="28"/>
              </w:rPr>
            </w:pPr>
          </w:p>
        </w:tc>
        <w:tc>
          <w:tcPr>
            <w:tcW w:w="1440" w:type="dxa"/>
            <w:gridSpan w:val="2"/>
            <w:tcBorders>
              <w:left w:val="nil"/>
            </w:tcBorders>
            <w:vAlign w:val="center"/>
          </w:tcPr>
          <w:p>
            <w:pPr>
              <w:spacing w:line="400" w:lineRule="exact"/>
              <w:jc w:val="center"/>
              <w:rPr>
                <w:rFonts w:ascii="仿宋_GB2312" w:eastAsia="仿宋_GB2312"/>
                <w:sz w:val="28"/>
                <w:szCs w:val="28"/>
              </w:rPr>
            </w:pPr>
          </w:p>
        </w:tc>
        <w:tc>
          <w:tcPr>
            <w:tcW w:w="1800" w:type="dxa"/>
            <w:tcBorders>
              <w:left w:val="nil"/>
            </w:tcBorders>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7" w:hRule="atLeast"/>
          <w:jc w:val="center"/>
        </w:trPr>
        <w:tc>
          <w:tcPr>
            <w:tcW w:w="9648" w:type="dxa"/>
            <w:gridSpan w:val="9"/>
          </w:tcPr>
          <w:p>
            <w:pPr>
              <w:spacing w:line="400" w:lineRule="exact"/>
              <w:rPr>
                <w:rFonts w:ascii="仿宋_GB2312" w:eastAsia="仿宋_GB2312"/>
                <w:sz w:val="28"/>
                <w:szCs w:val="28"/>
              </w:rPr>
            </w:pPr>
            <w:r>
              <w:rPr>
                <w:rFonts w:hint="eastAsia" w:ascii="仿宋_GB2312" w:eastAsia="仿宋_GB2312"/>
                <w:sz w:val="28"/>
                <w:szCs w:val="28"/>
              </w:rPr>
              <w:t>公司领导批示：</w:t>
            </w: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r>
              <w:rPr>
                <w:rFonts w:hint="eastAsia" w:ascii="仿宋_GB2312" w:eastAsia="仿宋_GB2312"/>
                <w:sz w:val="28"/>
                <w:szCs w:val="28"/>
              </w:rPr>
              <w:t>签名：</w:t>
            </w:r>
          </w:p>
          <w:p>
            <w:pPr>
              <w:spacing w:line="400" w:lineRule="exact"/>
              <w:rPr>
                <w:rFonts w:hint="eastAsia" w:ascii="仿宋_GB2312" w:eastAsia="仿宋_GB2312"/>
                <w:sz w:val="28"/>
                <w:szCs w:val="28"/>
              </w:rPr>
            </w:pPr>
          </w:p>
          <w:p>
            <w:pPr>
              <w:pStyle w:val="2"/>
              <w:ind w:firstLine="480"/>
            </w:pPr>
          </w:p>
          <w:p>
            <w:pPr>
              <w:spacing w:line="400" w:lineRule="exact"/>
              <w:ind w:firstLine="4760" w:firstLineChars="1700"/>
              <w:rPr>
                <w:rFonts w:ascii="仿宋_GB2312" w:eastAsia="仿宋_GB2312"/>
                <w:sz w:val="28"/>
                <w:szCs w:val="28"/>
              </w:rPr>
            </w:pPr>
            <w:r>
              <w:rPr>
                <w:rFonts w:hint="eastAsia" w:ascii="仿宋_GB2312" w:eastAsia="仿宋_GB2312"/>
                <w:sz w:val="28"/>
                <w:szCs w:val="28"/>
              </w:rPr>
              <w:t>日期：   年  月   日</w:t>
            </w: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tc>
      </w:tr>
    </w:tbl>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 xml:space="preserve">2 </w:t>
      </w:r>
    </w:p>
    <w:p>
      <w:pPr>
        <w:spacing w:line="600" w:lineRule="exact"/>
        <w:ind w:firstLine="3213" w:firstLineChars="1000"/>
        <w:rPr>
          <w:rFonts w:ascii="方正黑体简体" w:hAnsi="华文中宋" w:eastAsia="方正黑体简体"/>
          <w:b/>
          <w:bCs/>
          <w:sz w:val="32"/>
          <w:szCs w:val="32"/>
        </w:rPr>
      </w:pPr>
      <w:r>
        <w:rPr>
          <w:rFonts w:hint="eastAsia" w:ascii="方正黑体简体" w:hAnsi="华文中宋" w:eastAsia="方正黑体简体"/>
          <w:b/>
          <w:bCs/>
          <w:sz w:val="32"/>
          <w:szCs w:val="32"/>
        </w:rPr>
        <w:t>事故月报表</w:t>
      </w:r>
    </w:p>
    <w:p>
      <w:pPr>
        <w:spacing w:line="600" w:lineRule="exact"/>
        <w:rPr>
          <w:rFonts w:ascii="仿宋_GB2312" w:eastAsia="仿宋_GB2312"/>
          <w:sz w:val="28"/>
          <w:szCs w:val="28"/>
        </w:rPr>
      </w:pPr>
      <w:r>
        <w:rPr>
          <w:rFonts w:hint="eastAsia" w:ascii="仿宋_GB2312" w:eastAsia="仿宋_GB2312"/>
          <w:b/>
          <w:bCs/>
          <w:sz w:val="28"/>
          <w:szCs w:val="28"/>
        </w:rPr>
        <w:t>编号：</w:t>
      </w:r>
      <w:r>
        <w:rPr>
          <w:rFonts w:ascii="仿宋_GB2312" w:eastAsia="仿宋_GB2312"/>
          <w:b/>
          <w:bCs/>
          <w:sz w:val="28"/>
          <w:szCs w:val="28"/>
        </w:rPr>
        <w:t>LTS/P24—R02</w:t>
      </w:r>
      <w:r>
        <w:rPr>
          <w:rFonts w:hint="eastAsia" w:ascii="仿宋_GB2312" w:eastAsia="仿宋_GB2312"/>
          <w:sz w:val="28"/>
          <w:szCs w:val="28"/>
        </w:rPr>
        <w:t>年月日</w:t>
      </w:r>
    </w:p>
    <w:tbl>
      <w:tblPr>
        <w:tblStyle w:val="18"/>
        <w:tblW w:w="9392"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823"/>
        <w:gridCol w:w="1823"/>
        <w:gridCol w:w="1470"/>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07" w:type="dxa"/>
            <w:tcBorders>
              <w:tl2br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项目</w:t>
            </w:r>
          </w:p>
          <w:p>
            <w:pPr>
              <w:spacing w:line="400" w:lineRule="exact"/>
              <w:rPr>
                <w:rFonts w:ascii="仿宋_GB2312" w:eastAsia="仿宋_GB2312"/>
                <w:sz w:val="28"/>
                <w:szCs w:val="28"/>
              </w:rPr>
            </w:pPr>
            <w:r>
              <w:rPr>
                <w:rFonts w:hint="eastAsia" w:ascii="仿宋_GB2312" w:eastAsia="仿宋_GB2312"/>
                <w:sz w:val="28"/>
                <w:szCs w:val="28"/>
              </w:rPr>
              <w:t>名称</w:t>
            </w:r>
          </w:p>
        </w:tc>
        <w:tc>
          <w:tcPr>
            <w:tcW w:w="1823" w:type="dxa"/>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本月</w:t>
            </w:r>
          </w:p>
        </w:tc>
        <w:tc>
          <w:tcPr>
            <w:tcW w:w="1823" w:type="dxa"/>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月至月</w:t>
            </w:r>
          </w:p>
          <w:p>
            <w:pPr>
              <w:spacing w:line="400" w:lineRule="exact"/>
              <w:jc w:val="center"/>
              <w:rPr>
                <w:rFonts w:ascii="仿宋_GB2312" w:eastAsia="仿宋_GB2312"/>
                <w:sz w:val="28"/>
                <w:szCs w:val="28"/>
              </w:rPr>
            </w:pPr>
            <w:r>
              <w:rPr>
                <w:rFonts w:hint="eastAsia" w:ascii="仿宋_GB2312" w:eastAsia="仿宋_GB2312"/>
                <w:sz w:val="28"/>
                <w:szCs w:val="28"/>
              </w:rPr>
              <w:t>累计</w:t>
            </w:r>
          </w:p>
        </w:tc>
        <w:tc>
          <w:tcPr>
            <w:tcW w:w="1470" w:type="dxa"/>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比去年</w:t>
            </w:r>
          </w:p>
          <w:p>
            <w:pPr>
              <w:spacing w:line="400" w:lineRule="exact"/>
              <w:jc w:val="center"/>
              <w:rPr>
                <w:rFonts w:ascii="仿宋_GB2312" w:eastAsia="仿宋_GB2312"/>
                <w:sz w:val="28"/>
                <w:szCs w:val="28"/>
              </w:rPr>
            </w:pPr>
            <w:r>
              <w:rPr>
                <w:rFonts w:hint="eastAsia" w:ascii="仿宋_GB2312" w:eastAsia="仿宋_GB2312"/>
                <w:sz w:val="28"/>
                <w:szCs w:val="28"/>
              </w:rPr>
              <w:t>同期±</w:t>
            </w:r>
            <w:r>
              <w:rPr>
                <w:rFonts w:ascii="仿宋_GB2312" w:eastAsia="仿宋_GB2312"/>
                <w:sz w:val="28"/>
                <w:szCs w:val="28"/>
              </w:rPr>
              <w:t>%</w:t>
            </w:r>
          </w:p>
        </w:tc>
        <w:tc>
          <w:tcPr>
            <w:tcW w:w="2169" w:type="dxa"/>
            <w:tcBorders>
              <w:left w:val="nil"/>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发生事故部门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0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事故次</w:t>
            </w:r>
          </w:p>
        </w:tc>
        <w:tc>
          <w:tcPr>
            <w:tcW w:w="1823" w:type="dxa"/>
            <w:tcBorders>
              <w:left w:val="nil"/>
            </w:tcBorders>
            <w:vAlign w:val="center"/>
          </w:tcPr>
          <w:p>
            <w:pPr>
              <w:spacing w:line="400" w:lineRule="exact"/>
              <w:jc w:val="center"/>
              <w:rPr>
                <w:rFonts w:ascii="仿宋_GB2312" w:eastAsia="仿宋_GB2312"/>
                <w:sz w:val="28"/>
                <w:szCs w:val="28"/>
              </w:rPr>
            </w:pPr>
          </w:p>
        </w:tc>
        <w:tc>
          <w:tcPr>
            <w:tcW w:w="1823" w:type="dxa"/>
            <w:tcBorders>
              <w:left w:val="nil"/>
            </w:tcBorders>
            <w:vAlign w:val="center"/>
          </w:tcPr>
          <w:p>
            <w:pPr>
              <w:spacing w:line="400" w:lineRule="exact"/>
              <w:jc w:val="center"/>
              <w:rPr>
                <w:rFonts w:ascii="仿宋_GB2312" w:eastAsia="仿宋_GB2312"/>
                <w:sz w:val="28"/>
                <w:szCs w:val="28"/>
              </w:rPr>
            </w:pPr>
          </w:p>
        </w:tc>
        <w:tc>
          <w:tcPr>
            <w:tcW w:w="1470" w:type="dxa"/>
            <w:tcBorders>
              <w:left w:val="nil"/>
            </w:tcBorders>
            <w:vAlign w:val="center"/>
          </w:tcPr>
          <w:p>
            <w:pPr>
              <w:spacing w:line="400" w:lineRule="exact"/>
              <w:jc w:val="center"/>
              <w:rPr>
                <w:rFonts w:ascii="仿宋_GB2312" w:eastAsia="仿宋_GB2312"/>
                <w:sz w:val="28"/>
                <w:szCs w:val="28"/>
              </w:rPr>
            </w:pPr>
          </w:p>
        </w:tc>
        <w:tc>
          <w:tcPr>
            <w:tcW w:w="2169" w:type="dxa"/>
            <w:tcBorders>
              <w:left w:val="nil"/>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0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死亡（人）</w:t>
            </w:r>
          </w:p>
        </w:tc>
        <w:tc>
          <w:tcPr>
            <w:tcW w:w="1823" w:type="dxa"/>
            <w:tcBorders>
              <w:left w:val="nil"/>
            </w:tcBorders>
            <w:vAlign w:val="center"/>
          </w:tcPr>
          <w:p>
            <w:pPr>
              <w:spacing w:line="400" w:lineRule="exact"/>
              <w:jc w:val="center"/>
              <w:rPr>
                <w:rFonts w:ascii="仿宋_GB2312" w:eastAsia="仿宋_GB2312"/>
                <w:sz w:val="28"/>
                <w:szCs w:val="28"/>
              </w:rPr>
            </w:pPr>
          </w:p>
        </w:tc>
        <w:tc>
          <w:tcPr>
            <w:tcW w:w="1823" w:type="dxa"/>
            <w:tcBorders>
              <w:left w:val="nil"/>
            </w:tcBorders>
            <w:vAlign w:val="center"/>
          </w:tcPr>
          <w:p>
            <w:pPr>
              <w:spacing w:line="400" w:lineRule="exact"/>
              <w:jc w:val="center"/>
              <w:rPr>
                <w:rFonts w:ascii="仿宋_GB2312" w:eastAsia="仿宋_GB2312"/>
                <w:sz w:val="28"/>
                <w:szCs w:val="28"/>
              </w:rPr>
            </w:pPr>
          </w:p>
        </w:tc>
        <w:tc>
          <w:tcPr>
            <w:tcW w:w="1470" w:type="dxa"/>
            <w:tcBorders>
              <w:left w:val="nil"/>
            </w:tcBorders>
            <w:vAlign w:val="center"/>
          </w:tcPr>
          <w:p>
            <w:pPr>
              <w:spacing w:line="400" w:lineRule="exact"/>
              <w:jc w:val="center"/>
              <w:rPr>
                <w:rFonts w:ascii="仿宋_GB2312" w:eastAsia="仿宋_GB2312"/>
                <w:sz w:val="28"/>
                <w:szCs w:val="28"/>
              </w:rPr>
            </w:pPr>
          </w:p>
        </w:tc>
        <w:tc>
          <w:tcPr>
            <w:tcW w:w="2169" w:type="dxa"/>
            <w:tcBorders>
              <w:left w:val="nil"/>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0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重伤（人）</w:t>
            </w:r>
          </w:p>
        </w:tc>
        <w:tc>
          <w:tcPr>
            <w:tcW w:w="1823" w:type="dxa"/>
            <w:tcBorders>
              <w:left w:val="nil"/>
            </w:tcBorders>
            <w:vAlign w:val="center"/>
          </w:tcPr>
          <w:p>
            <w:pPr>
              <w:spacing w:line="400" w:lineRule="exact"/>
              <w:jc w:val="center"/>
              <w:rPr>
                <w:rFonts w:ascii="仿宋_GB2312" w:eastAsia="仿宋_GB2312"/>
                <w:sz w:val="28"/>
                <w:szCs w:val="28"/>
              </w:rPr>
            </w:pPr>
          </w:p>
        </w:tc>
        <w:tc>
          <w:tcPr>
            <w:tcW w:w="1823" w:type="dxa"/>
            <w:tcBorders>
              <w:left w:val="nil"/>
            </w:tcBorders>
            <w:vAlign w:val="center"/>
          </w:tcPr>
          <w:p>
            <w:pPr>
              <w:spacing w:line="400" w:lineRule="exact"/>
              <w:jc w:val="center"/>
              <w:rPr>
                <w:rFonts w:ascii="仿宋_GB2312" w:eastAsia="仿宋_GB2312"/>
                <w:sz w:val="28"/>
                <w:szCs w:val="28"/>
              </w:rPr>
            </w:pPr>
          </w:p>
        </w:tc>
        <w:tc>
          <w:tcPr>
            <w:tcW w:w="1470" w:type="dxa"/>
            <w:tcBorders>
              <w:left w:val="nil"/>
            </w:tcBorders>
            <w:vAlign w:val="center"/>
          </w:tcPr>
          <w:p>
            <w:pPr>
              <w:spacing w:line="400" w:lineRule="exact"/>
              <w:jc w:val="center"/>
              <w:rPr>
                <w:rFonts w:ascii="仿宋_GB2312" w:eastAsia="仿宋_GB2312"/>
                <w:sz w:val="28"/>
                <w:szCs w:val="28"/>
              </w:rPr>
            </w:pPr>
          </w:p>
        </w:tc>
        <w:tc>
          <w:tcPr>
            <w:tcW w:w="2169" w:type="dxa"/>
            <w:tcBorders>
              <w:left w:val="nil"/>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0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经济损失（元）</w:t>
            </w:r>
          </w:p>
        </w:tc>
        <w:tc>
          <w:tcPr>
            <w:tcW w:w="1823" w:type="dxa"/>
            <w:tcBorders>
              <w:left w:val="nil"/>
            </w:tcBorders>
            <w:vAlign w:val="center"/>
          </w:tcPr>
          <w:p>
            <w:pPr>
              <w:spacing w:line="400" w:lineRule="exact"/>
              <w:jc w:val="center"/>
              <w:rPr>
                <w:rFonts w:ascii="仿宋_GB2312" w:eastAsia="仿宋_GB2312"/>
                <w:sz w:val="28"/>
                <w:szCs w:val="28"/>
              </w:rPr>
            </w:pPr>
          </w:p>
        </w:tc>
        <w:tc>
          <w:tcPr>
            <w:tcW w:w="1823" w:type="dxa"/>
            <w:tcBorders>
              <w:left w:val="nil"/>
            </w:tcBorders>
            <w:vAlign w:val="center"/>
          </w:tcPr>
          <w:p>
            <w:pPr>
              <w:spacing w:line="400" w:lineRule="exact"/>
              <w:jc w:val="center"/>
              <w:rPr>
                <w:rFonts w:ascii="仿宋_GB2312" w:eastAsia="仿宋_GB2312"/>
                <w:sz w:val="28"/>
                <w:szCs w:val="28"/>
              </w:rPr>
            </w:pPr>
          </w:p>
        </w:tc>
        <w:tc>
          <w:tcPr>
            <w:tcW w:w="1470" w:type="dxa"/>
            <w:tcBorders>
              <w:left w:val="nil"/>
            </w:tcBorders>
            <w:vAlign w:val="center"/>
          </w:tcPr>
          <w:p>
            <w:pPr>
              <w:spacing w:line="400" w:lineRule="exact"/>
              <w:jc w:val="center"/>
              <w:rPr>
                <w:rFonts w:ascii="仿宋_GB2312" w:eastAsia="仿宋_GB2312"/>
                <w:sz w:val="28"/>
                <w:szCs w:val="28"/>
              </w:rPr>
            </w:pPr>
          </w:p>
        </w:tc>
        <w:tc>
          <w:tcPr>
            <w:tcW w:w="2169" w:type="dxa"/>
            <w:tcBorders>
              <w:left w:val="nil"/>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6" w:hRule="atLeast"/>
        </w:trPr>
        <w:tc>
          <w:tcPr>
            <w:tcW w:w="2107" w:type="dxa"/>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rPr>
                <w:rFonts w:ascii="仿宋_GB2312" w:eastAsia="仿宋_GB2312"/>
                <w:sz w:val="28"/>
                <w:szCs w:val="28"/>
              </w:rPr>
            </w:pPr>
          </w:p>
        </w:tc>
        <w:tc>
          <w:tcPr>
            <w:tcW w:w="1823" w:type="dxa"/>
            <w:tcBorders>
              <w:left w:val="nil"/>
            </w:tcBorders>
          </w:tcPr>
          <w:p>
            <w:pPr>
              <w:spacing w:line="400" w:lineRule="exact"/>
              <w:jc w:val="center"/>
              <w:rPr>
                <w:rFonts w:ascii="仿宋_GB2312" w:eastAsia="仿宋_GB2312"/>
                <w:sz w:val="28"/>
                <w:szCs w:val="28"/>
              </w:rPr>
            </w:pPr>
          </w:p>
        </w:tc>
        <w:tc>
          <w:tcPr>
            <w:tcW w:w="1823" w:type="dxa"/>
            <w:tcBorders>
              <w:left w:val="nil"/>
            </w:tcBorders>
          </w:tcPr>
          <w:p>
            <w:pPr>
              <w:spacing w:line="400" w:lineRule="exact"/>
              <w:jc w:val="center"/>
              <w:rPr>
                <w:rFonts w:ascii="仿宋_GB2312" w:eastAsia="仿宋_GB2312"/>
                <w:sz w:val="28"/>
                <w:szCs w:val="28"/>
              </w:rPr>
            </w:pPr>
          </w:p>
        </w:tc>
        <w:tc>
          <w:tcPr>
            <w:tcW w:w="1470" w:type="dxa"/>
            <w:tcBorders>
              <w:left w:val="nil"/>
            </w:tcBorders>
          </w:tcPr>
          <w:p>
            <w:pPr>
              <w:spacing w:line="400" w:lineRule="exact"/>
              <w:jc w:val="center"/>
              <w:rPr>
                <w:rFonts w:ascii="仿宋_GB2312" w:eastAsia="仿宋_GB2312"/>
                <w:sz w:val="28"/>
                <w:szCs w:val="28"/>
              </w:rPr>
            </w:pPr>
          </w:p>
        </w:tc>
        <w:tc>
          <w:tcPr>
            <w:tcW w:w="2169" w:type="dxa"/>
            <w:tcBorders>
              <w:left w:val="nil"/>
            </w:tcBorders>
          </w:tcPr>
          <w:p>
            <w:pPr>
              <w:spacing w:line="400" w:lineRule="exact"/>
              <w:jc w:val="center"/>
              <w:rPr>
                <w:rFonts w:ascii="仿宋_GB2312" w:eastAsia="仿宋_GB2312"/>
                <w:sz w:val="28"/>
                <w:szCs w:val="28"/>
              </w:rPr>
            </w:pPr>
          </w:p>
        </w:tc>
      </w:tr>
    </w:tbl>
    <w:p>
      <w:pPr>
        <w:spacing w:line="600" w:lineRule="exact"/>
        <w:jc w:val="center"/>
        <w:rPr>
          <w:rFonts w:hint="eastAsia" w:ascii="仿宋_GB2312" w:hAnsi="黑体" w:eastAsia="仿宋_GB2312" w:cs="宋体"/>
          <w:b/>
          <w:bCs/>
          <w:spacing w:val="-6"/>
          <w:kern w:val="0"/>
          <w:sz w:val="32"/>
          <w:szCs w:val="32"/>
        </w:rPr>
      </w:pPr>
      <w:r>
        <w:rPr>
          <w:rFonts w:ascii="仿宋_GB2312" w:eastAsia="仿宋_GB2312"/>
          <w:sz w:val="32"/>
          <w:szCs w:val="32"/>
        </w:rPr>
        <w:br w:type="page"/>
      </w:r>
      <w:r>
        <w:rPr>
          <w:rFonts w:hint="eastAsia" w:ascii="仿宋_GB2312" w:hAnsi="黑体" w:eastAsia="仿宋_GB2312"/>
          <w:b/>
          <w:sz w:val="32"/>
          <w:szCs w:val="32"/>
        </w:rPr>
        <w:t>12、</w:t>
      </w:r>
      <w:r>
        <w:rPr>
          <w:rFonts w:hint="eastAsia" w:ascii="仿宋_GB2312" w:hAnsi="黑体" w:eastAsia="仿宋_GB2312" w:cs="宋体"/>
          <w:b/>
          <w:bCs/>
          <w:spacing w:val="-6"/>
          <w:kern w:val="0"/>
          <w:sz w:val="32"/>
          <w:szCs w:val="32"/>
        </w:rPr>
        <w:t>值班及交接班管理制度</w:t>
      </w:r>
    </w:p>
    <w:p>
      <w:pPr>
        <w:spacing w:line="600" w:lineRule="exact"/>
        <w:ind w:firstLine="633" w:firstLineChars="198"/>
        <w:rPr>
          <w:rFonts w:ascii="方正黑体简体" w:hAnsi="仿宋" w:eastAsia="方正黑体简体"/>
          <w:bCs/>
          <w:sz w:val="32"/>
          <w:szCs w:val="32"/>
        </w:rPr>
      </w:pP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1</w:t>
      </w:r>
      <w:r>
        <w:rPr>
          <w:rFonts w:hint="eastAsia" w:ascii="方正黑体简体" w:hAnsi="仿宋" w:eastAsia="方正黑体简体"/>
          <w:bCs/>
          <w:sz w:val="32"/>
          <w:szCs w:val="32"/>
        </w:rPr>
        <w:t>、目的</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rPr>
        <w:t>为加强公司员工岗位值班、交接班管理，明确交接班的方法和交接班内容，明晰交接班双方的责任和权利，提高员工的工作效率和责任心，养成良好的职业习惯，确保工作的连续性和工作责任的落实，特制定本制度。</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2</w:t>
      </w:r>
      <w:r>
        <w:rPr>
          <w:rFonts w:hint="eastAsia" w:ascii="方正黑体简体" w:hAnsi="仿宋" w:eastAsia="方正黑体简体"/>
          <w:bCs/>
          <w:sz w:val="32"/>
          <w:szCs w:val="32"/>
        </w:rPr>
        <w:t>、适用范围</w:t>
      </w:r>
      <w:r>
        <w:rPr>
          <w:rFonts w:ascii="方正黑体简体" w:hAnsi="仿宋" w:eastAsia="方正黑体简体"/>
          <w:bCs/>
          <w:sz w:val="32"/>
          <w:szCs w:val="32"/>
        </w:rPr>
        <w:t>:</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rPr>
        <w:t>本制度适用于公司、各子（分）公司、各部门的领导带班、员工值班及交接班管理。</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3</w:t>
      </w:r>
      <w:r>
        <w:rPr>
          <w:rFonts w:hint="eastAsia" w:ascii="方正黑体简体" w:hAnsi="仿宋" w:eastAsia="方正黑体简体"/>
          <w:bCs/>
          <w:sz w:val="32"/>
          <w:szCs w:val="32"/>
        </w:rPr>
        <w:t>、管理规定</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3.1</w:t>
      </w:r>
      <w:r>
        <w:rPr>
          <w:rFonts w:hint="eastAsia" w:ascii="仿宋_GB2312" w:hAnsi="宋体" w:eastAsia="仿宋_GB2312"/>
          <w:sz w:val="32"/>
          <w:szCs w:val="32"/>
        </w:rPr>
        <w:t>领导节假日带班、员工值班时间根据相关文件确定；各单位员工值班、倒班时间根据公司劳动纪律相关制度或本单位生产实际具体确定。</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3.2</w:t>
      </w:r>
      <w:r>
        <w:rPr>
          <w:rFonts w:hint="eastAsia" w:ascii="仿宋_GB2312" w:hAnsi="宋体" w:eastAsia="仿宋_GB2312"/>
          <w:sz w:val="32"/>
          <w:szCs w:val="32"/>
        </w:rPr>
        <w:t>值班人员上班期间不得饮酒，发现接班人员醉酒者应拒绝交班，并向部门经理报告。</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3.3</w:t>
      </w:r>
      <w:r>
        <w:rPr>
          <w:rFonts w:hint="eastAsia" w:ascii="仿宋_GB2312" w:hAnsi="宋体" w:eastAsia="仿宋_GB2312"/>
          <w:sz w:val="32"/>
          <w:szCs w:val="32"/>
        </w:rPr>
        <w:t>正点办理交接手续，如接班人员未到，交班人员不得离开岗位。</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3.4</w:t>
      </w:r>
      <w:r>
        <w:rPr>
          <w:rFonts w:hint="eastAsia" w:ascii="仿宋_GB2312" w:hAnsi="宋体" w:eastAsia="仿宋_GB2312"/>
          <w:sz w:val="32"/>
          <w:szCs w:val="32"/>
        </w:rPr>
        <w:t>交班人员在下班前应做好交接班准备工作，接班人员在上班</w:t>
      </w:r>
      <w:r>
        <w:rPr>
          <w:rFonts w:ascii="仿宋_GB2312" w:hAnsi="宋体" w:eastAsia="仿宋_GB2312"/>
          <w:sz w:val="32"/>
          <w:szCs w:val="32"/>
        </w:rPr>
        <w:t>15</w:t>
      </w:r>
      <w:r>
        <w:rPr>
          <w:rFonts w:hint="eastAsia" w:ascii="仿宋_GB2312" w:hAnsi="宋体" w:eastAsia="仿宋_GB2312"/>
          <w:sz w:val="32"/>
          <w:szCs w:val="32"/>
        </w:rPr>
        <w:t>分钟前到达岗位，查看运行记录，全面了解设备的运行情况，交接班人员按规定认真交接班。</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3.5</w:t>
      </w:r>
      <w:r>
        <w:rPr>
          <w:rFonts w:hint="eastAsia" w:ascii="仿宋_GB2312" w:hAnsi="宋体" w:eastAsia="仿宋_GB2312"/>
          <w:sz w:val="32"/>
          <w:szCs w:val="32"/>
        </w:rPr>
        <w:t>本班发现的安全隐患，应在本班内消除，因客观原因无法处理时，应及时报告部门经理，向下一班交待清楚，并在交接班记录中作好记录。</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3.6</w:t>
      </w:r>
      <w:r>
        <w:rPr>
          <w:rFonts w:hint="eastAsia" w:ascii="仿宋_GB2312" w:hAnsi="宋体" w:eastAsia="仿宋_GB2312"/>
          <w:sz w:val="32"/>
          <w:szCs w:val="32"/>
        </w:rPr>
        <w:t>凡是在处理事故或进行紧急操作时，不得进行交接，待处理好事故后或操作告一段落后方可进行交接班，对上一班遗留的问题，必要时要求其处理完成。</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3.7</w:t>
      </w:r>
      <w:r>
        <w:rPr>
          <w:rFonts w:hint="eastAsia" w:ascii="仿宋_GB2312" w:hAnsi="宋体" w:eastAsia="仿宋_GB2312"/>
          <w:sz w:val="32"/>
          <w:szCs w:val="32"/>
        </w:rPr>
        <w:t>接班人员应认真查阅交班记录，认真听取交班人员的交待，了解生产情况，交班人员要认真回答接班人员的询问，虚心听取接班人员对本班工作提出的意见。</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3.8</w:t>
      </w:r>
      <w:r>
        <w:rPr>
          <w:rFonts w:hint="eastAsia" w:ascii="仿宋_GB2312" w:hAnsi="宋体" w:eastAsia="仿宋_GB2312"/>
          <w:sz w:val="32"/>
          <w:szCs w:val="32"/>
        </w:rPr>
        <w:t>交接班时，交接班成员应在生产作业现场空压机房、主控室、配电房等重点区域现场进行交接，确认无误，方可交接签名。</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3.9</w:t>
      </w:r>
      <w:r>
        <w:rPr>
          <w:rFonts w:hint="eastAsia" w:ascii="仿宋_GB2312" w:hAnsi="宋体" w:eastAsia="仿宋_GB2312"/>
          <w:sz w:val="32"/>
          <w:szCs w:val="32"/>
        </w:rPr>
        <w:t>认真填写交接班记录，值班记录准确、明晰、工整、无涂改。</w:t>
      </w:r>
    </w:p>
    <w:p>
      <w:pPr>
        <w:spacing w:line="600" w:lineRule="exact"/>
        <w:ind w:left="640" w:leftChars="305"/>
        <w:rPr>
          <w:rFonts w:ascii="仿宋_GB2312" w:eastAsia="仿宋_GB2312"/>
          <w:b/>
          <w:bCs/>
          <w:sz w:val="32"/>
          <w:szCs w:val="32"/>
        </w:rPr>
      </w:pPr>
      <w:r>
        <w:rPr>
          <w:rFonts w:hint="eastAsia" w:ascii="仿宋_GB2312" w:hAnsi="宋体" w:eastAsia="仿宋_GB2312"/>
          <w:b/>
          <w:bCs/>
          <w:sz w:val="32"/>
          <w:szCs w:val="32"/>
        </w:rPr>
        <w:t>附件</w:t>
      </w:r>
      <w:r>
        <w:rPr>
          <w:rFonts w:ascii="仿宋_GB2312" w:hAnsi="宋体" w:eastAsia="仿宋_GB2312"/>
          <w:b/>
          <w:bCs/>
          <w:sz w:val="32"/>
          <w:szCs w:val="32"/>
        </w:rPr>
        <w:t>1</w:t>
      </w:r>
      <w:r>
        <w:rPr>
          <w:rFonts w:hint="eastAsia" w:ascii="仿宋_GB2312" w:hAnsi="宋体" w:eastAsia="仿宋_GB2312"/>
          <w:b/>
          <w:bCs/>
          <w:sz w:val="32"/>
          <w:szCs w:val="32"/>
        </w:rPr>
        <w:t>：交接班记录</w:t>
      </w:r>
    </w:p>
    <w:p>
      <w:pPr>
        <w:spacing w:line="600" w:lineRule="exact"/>
        <w:rPr>
          <w:rFonts w:ascii="仿宋_GB2312" w:eastAsia="仿宋_GB2312"/>
          <w:sz w:val="32"/>
          <w:szCs w:val="32"/>
        </w:rPr>
      </w:pPr>
    </w:p>
    <w:p>
      <w:pPr>
        <w:spacing w:line="600" w:lineRule="exact"/>
        <w:ind w:firstLine="5120" w:firstLineChars="1600"/>
        <w:rPr>
          <w:rFonts w:ascii="仿宋_GB2312" w:eastAsia="仿宋_GB2312"/>
          <w:sz w:val="32"/>
          <w:szCs w:val="32"/>
        </w:rPr>
      </w:pPr>
    </w:p>
    <w:p>
      <w:pPr>
        <w:spacing w:line="600" w:lineRule="exact"/>
        <w:ind w:firstLine="3360" w:firstLineChars="1600"/>
      </w:pPr>
    </w:p>
    <w:p>
      <w:pPr>
        <w:spacing w:line="600" w:lineRule="exact"/>
        <w:rPr>
          <w:rFonts w:ascii="仿宋_GB2312" w:eastAsia="仿宋_GB2312"/>
          <w:b/>
          <w:bCs/>
          <w:sz w:val="32"/>
          <w:szCs w:val="32"/>
        </w:rPr>
      </w:pPr>
    </w:p>
    <w:p>
      <w:pPr>
        <w:spacing w:line="600" w:lineRule="exact"/>
        <w:rPr>
          <w:rFonts w:ascii="仿宋_GB2312" w:eastAsia="仿宋_GB2312"/>
          <w:b/>
          <w:bCs/>
          <w:sz w:val="32"/>
          <w:szCs w:val="32"/>
        </w:rPr>
      </w:pPr>
    </w:p>
    <w:p>
      <w:pPr>
        <w:spacing w:line="600" w:lineRule="exact"/>
        <w:rPr>
          <w:rFonts w:hint="eastAsia" w:ascii="仿宋_GB2312" w:eastAsia="仿宋_GB2312"/>
          <w:b/>
          <w:bCs/>
          <w:sz w:val="32"/>
          <w:szCs w:val="32"/>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pPr>
    </w:p>
    <w:p>
      <w:pPr>
        <w:spacing w:line="600" w:lineRule="exact"/>
        <w:rPr>
          <w:rFonts w:ascii="仿宋_GB2312" w:eastAsia="仿宋_GB2312"/>
          <w:b/>
          <w:bCs/>
          <w:sz w:val="32"/>
          <w:szCs w:val="32"/>
        </w:rPr>
      </w:pPr>
    </w:p>
    <w:p>
      <w:pPr>
        <w:spacing w:line="60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1</w:t>
      </w:r>
      <w:r>
        <w:rPr>
          <w:rFonts w:hint="eastAsia" w:ascii="仿宋_GB2312" w:eastAsia="仿宋_GB2312"/>
          <w:b/>
          <w:bCs/>
          <w:sz w:val="32"/>
          <w:szCs w:val="32"/>
        </w:rPr>
        <w:t>：</w:t>
      </w:r>
    </w:p>
    <w:p>
      <w:pPr>
        <w:jc w:val="center"/>
        <w:rPr>
          <w:rFonts w:ascii="方正黑体简体" w:eastAsia="方正黑体简体"/>
          <w:b/>
          <w:bCs/>
          <w:sz w:val="32"/>
          <w:szCs w:val="32"/>
        </w:rPr>
      </w:pPr>
      <w:r>
        <w:rPr>
          <w:rFonts w:hint="eastAsia" w:ascii="方正黑体简体" w:eastAsia="方正黑体简体"/>
          <w:b/>
          <w:bCs/>
          <w:sz w:val="32"/>
          <w:szCs w:val="32"/>
        </w:rPr>
        <w:t>交接班记录</w:t>
      </w:r>
    </w:p>
    <w:p>
      <w:pPr>
        <w:rPr>
          <w:rFonts w:ascii="仿宋_GB2312" w:eastAsia="仿宋_GB2312"/>
          <w:sz w:val="28"/>
          <w:szCs w:val="28"/>
        </w:rPr>
      </w:pPr>
      <w:r>
        <w:rPr>
          <w:rFonts w:hint="eastAsia" w:ascii="仿宋_GB2312" w:eastAsia="仿宋_GB2312"/>
          <w:sz w:val="28"/>
          <w:szCs w:val="28"/>
        </w:rPr>
        <w:t>编号：</w:t>
      </w:r>
      <w:r>
        <w:rPr>
          <w:rFonts w:ascii="仿宋_GB2312" w:eastAsia="仿宋_GB2312"/>
          <w:sz w:val="28"/>
          <w:szCs w:val="28"/>
        </w:rPr>
        <w:t xml:space="preserve">LTS/P10-R33                              </w:t>
      </w:r>
      <w:r>
        <w:rPr>
          <w:rFonts w:hint="eastAsia" w:ascii="仿宋_GB2312" w:eastAsia="仿宋_GB2312"/>
          <w:sz w:val="28"/>
          <w:szCs w:val="28"/>
        </w:rPr>
        <w:t>年   月    日</w:t>
      </w:r>
      <w:r>
        <w:rPr>
          <w:rFonts w:ascii="仿宋_GB2312" w:eastAsia="仿宋_GB2312"/>
          <w:sz w:val="28"/>
          <w:szCs w:val="28"/>
        </w:rPr>
        <w:t> </w:t>
      </w:r>
    </w:p>
    <w:tbl>
      <w:tblPr>
        <w:tblStyle w:val="18"/>
        <w:tblW w:w="102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1639"/>
        <w:gridCol w:w="1080"/>
        <w:gridCol w:w="1088"/>
        <w:gridCol w:w="1432"/>
        <w:gridCol w:w="1080"/>
        <w:gridCol w:w="999"/>
        <w:gridCol w:w="1321"/>
        <w:gridCol w:w="780"/>
        <w:gridCol w:w="7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72" w:hRule="atLeast"/>
          <w:jc w:val="center"/>
        </w:trPr>
        <w:tc>
          <w:tcPr>
            <w:tcW w:w="1639"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班次</w:t>
            </w:r>
          </w:p>
        </w:tc>
        <w:tc>
          <w:tcPr>
            <w:tcW w:w="1080"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交班人</w:t>
            </w:r>
          </w:p>
        </w:tc>
        <w:tc>
          <w:tcPr>
            <w:tcW w:w="1088"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接班人</w:t>
            </w:r>
          </w:p>
        </w:tc>
        <w:tc>
          <w:tcPr>
            <w:tcW w:w="1432"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班次</w:t>
            </w:r>
          </w:p>
        </w:tc>
        <w:tc>
          <w:tcPr>
            <w:tcW w:w="1080"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交班人</w:t>
            </w:r>
          </w:p>
        </w:tc>
        <w:tc>
          <w:tcPr>
            <w:tcW w:w="999"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接班人</w:t>
            </w:r>
          </w:p>
        </w:tc>
        <w:tc>
          <w:tcPr>
            <w:tcW w:w="1321"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班次</w:t>
            </w:r>
          </w:p>
        </w:tc>
        <w:tc>
          <w:tcPr>
            <w:tcW w:w="780"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交班人</w:t>
            </w:r>
          </w:p>
        </w:tc>
        <w:tc>
          <w:tcPr>
            <w:tcW w:w="788" w:type="dxa"/>
            <w:vAlign w:val="center"/>
          </w:tcPr>
          <w:p>
            <w:pPr>
              <w:spacing w:line="360" w:lineRule="exact"/>
              <w:jc w:val="center"/>
              <w:rPr>
                <w:rFonts w:ascii="仿宋_GB2312" w:eastAsia="仿宋_GB2312"/>
                <w:b/>
                <w:bCs/>
                <w:sz w:val="24"/>
                <w:szCs w:val="24"/>
              </w:rPr>
            </w:pPr>
            <w:r>
              <w:rPr>
                <w:rFonts w:hint="eastAsia" w:ascii="仿宋_GB2312" w:eastAsia="仿宋_GB2312"/>
                <w:b/>
                <w:bCs/>
                <w:sz w:val="24"/>
                <w:szCs w:val="24"/>
              </w:rPr>
              <w:t>接班人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50" w:hRule="atLeast"/>
          <w:jc w:val="center"/>
        </w:trPr>
        <w:tc>
          <w:tcPr>
            <w:tcW w:w="1639" w:type="dxa"/>
            <w:vAlign w:val="center"/>
          </w:tcPr>
          <w:p>
            <w:pPr>
              <w:spacing w:line="360" w:lineRule="exact"/>
              <w:jc w:val="center"/>
              <w:rPr>
                <w:rFonts w:ascii="仿宋_GB2312" w:eastAsia="仿宋_GB2312"/>
                <w:sz w:val="24"/>
                <w:szCs w:val="24"/>
              </w:rPr>
            </w:pP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jc w:val="center"/>
              <w:rPr>
                <w:rFonts w:ascii="仿宋_GB2312" w:eastAsia="仿宋_GB2312"/>
                <w:sz w:val="24"/>
                <w:szCs w:val="24"/>
              </w:rPr>
            </w:pP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jc w:val="center"/>
              <w:rPr>
                <w:rFonts w:ascii="仿宋_GB2312" w:eastAsia="仿宋_GB2312"/>
                <w:sz w:val="24"/>
                <w:szCs w:val="24"/>
              </w:rPr>
            </w:pP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68" w:hRule="atLeast"/>
          <w:jc w:val="center"/>
        </w:trPr>
        <w:tc>
          <w:tcPr>
            <w:tcW w:w="1639"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交接内容</w:t>
            </w:r>
          </w:p>
        </w:tc>
        <w:tc>
          <w:tcPr>
            <w:tcW w:w="1080"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交班</w:t>
            </w:r>
          </w:p>
          <w:p>
            <w:pPr>
              <w:spacing w:line="360" w:lineRule="exact"/>
              <w:jc w:val="center"/>
              <w:rPr>
                <w:rFonts w:ascii="仿宋_GB2312" w:eastAsia="仿宋_GB2312"/>
                <w:sz w:val="24"/>
                <w:szCs w:val="24"/>
              </w:rPr>
            </w:pPr>
            <w:r>
              <w:rPr>
                <w:rFonts w:hint="eastAsia" w:ascii="仿宋_GB2312" w:eastAsia="仿宋_GB2312"/>
                <w:sz w:val="24"/>
                <w:szCs w:val="24"/>
              </w:rPr>
              <w:t>确认</w:t>
            </w:r>
          </w:p>
        </w:tc>
        <w:tc>
          <w:tcPr>
            <w:tcW w:w="1088"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接班</w:t>
            </w:r>
          </w:p>
          <w:p>
            <w:pPr>
              <w:spacing w:line="360" w:lineRule="exact"/>
              <w:jc w:val="center"/>
              <w:rPr>
                <w:rFonts w:ascii="仿宋_GB2312" w:eastAsia="仿宋_GB2312"/>
                <w:sz w:val="24"/>
                <w:szCs w:val="24"/>
              </w:rPr>
            </w:pPr>
            <w:r>
              <w:rPr>
                <w:rFonts w:hint="eastAsia" w:ascii="仿宋_GB2312" w:eastAsia="仿宋_GB2312"/>
                <w:sz w:val="24"/>
                <w:szCs w:val="24"/>
              </w:rPr>
              <w:t>确认</w:t>
            </w:r>
          </w:p>
        </w:tc>
        <w:tc>
          <w:tcPr>
            <w:tcW w:w="1432"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交接内容</w:t>
            </w:r>
          </w:p>
        </w:tc>
        <w:tc>
          <w:tcPr>
            <w:tcW w:w="1080"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接班</w:t>
            </w:r>
          </w:p>
          <w:p>
            <w:pPr>
              <w:spacing w:line="360" w:lineRule="exact"/>
              <w:jc w:val="center"/>
              <w:rPr>
                <w:rFonts w:ascii="仿宋_GB2312" w:eastAsia="仿宋_GB2312"/>
                <w:sz w:val="24"/>
                <w:szCs w:val="24"/>
              </w:rPr>
            </w:pPr>
            <w:r>
              <w:rPr>
                <w:rFonts w:hint="eastAsia" w:ascii="仿宋_GB2312" w:eastAsia="仿宋_GB2312"/>
                <w:sz w:val="24"/>
                <w:szCs w:val="24"/>
              </w:rPr>
              <w:t>确认</w:t>
            </w:r>
          </w:p>
        </w:tc>
        <w:tc>
          <w:tcPr>
            <w:tcW w:w="999"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接班</w:t>
            </w:r>
          </w:p>
          <w:p>
            <w:pPr>
              <w:spacing w:line="360" w:lineRule="exact"/>
              <w:jc w:val="center"/>
              <w:rPr>
                <w:rFonts w:ascii="仿宋_GB2312" w:eastAsia="仿宋_GB2312"/>
                <w:sz w:val="24"/>
                <w:szCs w:val="24"/>
              </w:rPr>
            </w:pPr>
            <w:r>
              <w:rPr>
                <w:rFonts w:hint="eastAsia" w:ascii="仿宋_GB2312" w:eastAsia="仿宋_GB2312"/>
                <w:sz w:val="24"/>
                <w:szCs w:val="24"/>
              </w:rPr>
              <w:t>确认</w:t>
            </w:r>
          </w:p>
        </w:tc>
        <w:tc>
          <w:tcPr>
            <w:tcW w:w="1321"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交接内容</w:t>
            </w:r>
          </w:p>
        </w:tc>
        <w:tc>
          <w:tcPr>
            <w:tcW w:w="780"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交班</w:t>
            </w:r>
          </w:p>
          <w:p>
            <w:pPr>
              <w:spacing w:line="360" w:lineRule="exact"/>
              <w:jc w:val="center"/>
              <w:rPr>
                <w:rFonts w:ascii="仿宋_GB2312" w:eastAsia="仿宋_GB2312"/>
                <w:sz w:val="24"/>
                <w:szCs w:val="24"/>
              </w:rPr>
            </w:pPr>
            <w:r>
              <w:rPr>
                <w:rFonts w:hint="eastAsia" w:ascii="仿宋_GB2312" w:eastAsia="仿宋_GB2312"/>
                <w:sz w:val="24"/>
                <w:szCs w:val="24"/>
              </w:rPr>
              <w:t>确认</w:t>
            </w:r>
          </w:p>
        </w:tc>
        <w:tc>
          <w:tcPr>
            <w:tcW w:w="788"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接班</w:t>
            </w:r>
          </w:p>
          <w:p>
            <w:pPr>
              <w:spacing w:line="360" w:lineRule="exact"/>
              <w:jc w:val="center"/>
              <w:rPr>
                <w:rFonts w:ascii="仿宋_GB2312" w:eastAsia="仿宋_GB2312"/>
                <w:sz w:val="24"/>
                <w:szCs w:val="24"/>
              </w:rPr>
            </w:pPr>
            <w:r>
              <w:rPr>
                <w:rFonts w:hint="eastAsia" w:ascii="仿宋_GB2312" w:eastAsia="仿宋_GB2312"/>
                <w:sz w:val="24"/>
                <w:szCs w:val="24"/>
              </w:rPr>
              <w:t>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3"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计量监控运行交接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计量监控运行交接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计量监控运行交接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23"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生产设备</w:t>
            </w:r>
          </w:p>
          <w:p>
            <w:pPr>
              <w:spacing w:line="360" w:lineRule="exact"/>
              <w:rPr>
                <w:rFonts w:ascii="仿宋_GB2312" w:eastAsia="仿宋_GB2312"/>
                <w:sz w:val="24"/>
                <w:szCs w:val="24"/>
              </w:rPr>
            </w:pPr>
            <w:r>
              <w:rPr>
                <w:rFonts w:hint="eastAsia" w:ascii="仿宋_GB2312" w:eastAsia="仿宋_GB2312"/>
                <w:sz w:val="24"/>
                <w:szCs w:val="24"/>
              </w:rPr>
              <w:t>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生产设备交接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生产设备交接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31"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资料记录</w:t>
            </w:r>
          </w:p>
          <w:p>
            <w:pPr>
              <w:spacing w:line="360" w:lineRule="exact"/>
              <w:rPr>
                <w:rFonts w:ascii="仿宋_GB2312" w:eastAsia="仿宋_GB2312"/>
                <w:sz w:val="24"/>
                <w:szCs w:val="24"/>
              </w:rPr>
            </w:pPr>
            <w:r>
              <w:rPr>
                <w:rFonts w:hint="eastAsia" w:ascii="仿宋_GB2312" w:eastAsia="仿宋_GB2312"/>
                <w:sz w:val="24"/>
                <w:szCs w:val="24"/>
              </w:rPr>
              <w:t>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资料记录交接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资料记录交接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42"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作业流程</w:t>
            </w:r>
          </w:p>
          <w:p>
            <w:pPr>
              <w:spacing w:line="360" w:lineRule="exact"/>
              <w:rPr>
                <w:rFonts w:ascii="仿宋_GB2312" w:eastAsia="仿宋_GB2312"/>
                <w:sz w:val="24"/>
                <w:szCs w:val="24"/>
              </w:rPr>
            </w:pPr>
            <w:r>
              <w:rPr>
                <w:rFonts w:hint="eastAsia" w:ascii="仿宋_GB2312" w:eastAsia="仿宋_GB2312"/>
                <w:sz w:val="24"/>
                <w:szCs w:val="24"/>
              </w:rPr>
              <w:t>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作业流程交接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作业流程交接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51" w:hRule="atLeast"/>
          <w:jc w:val="center"/>
        </w:trPr>
        <w:tc>
          <w:tcPr>
            <w:tcW w:w="1639" w:type="dxa"/>
            <w:vAlign w:val="center"/>
          </w:tcPr>
          <w:p>
            <w:pPr>
              <w:spacing w:line="360" w:lineRule="exact"/>
              <w:jc w:val="center"/>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工、用具交接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jc w:val="center"/>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工、用具</w:t>
            </w:r>
          </w:p>
          <w:p>
            <w:pPr>
              <w:spacing w:line="360" w:lineRule="exact"/>
              <w:rPr>
                <w:rFonts w:ascii="仿宋_GB2312" w:eastAsia="仿宋_GB2312"/>
                <w:sz w:val="24"/>
                <w:szCs w:val="24"/>
              </w:rPr>
            </w:pPr>
            <w:r>
              <w:rPr>
                <w:rFonts w:hint="eastAsia" w:ascii="仿宋_GB2312" w:eastAsia="仿宋_GB2312"/>
                <w:sz w:val="24"/>
                <w:szCs w:val="24"/>
              </w:rPr>
              <w:t>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工、用具交接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42"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环境设备清洁交接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环境设备清洁交接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rPr>
                <w:rFonts w:ascii="仿宋_GB2312" w:eastAsia="仿宋_GB2312"/>
                <w:sz w:val="24"/>
                <w:szCs w:val="24"/>
              </w:rPr>
            </w:pPr>
            <w:r>
              <w:rPr>
                <w:rFonts w:ascii="仿宋_GB2312" w:eastAsia="仿宋_GB2312"/>
                <w:sz w:val="24"/>
                <w:szCs w:val="24"/>
              </w:rPr>
              <w:t>6.</w:t>
            </w:r>
            <w:r>
              <w:rPr>
                <w:rFonts w:hint="eastAsia" w:ascii="仿宋_GB2312" w:eastAsia="仿宋_GB2312"/>
                <w:sz w:val="24"/>
                <w:szCs w:val="24"/>
              </w:rPr>
              <w:t>环境设备清洁交接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7"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遗留作业项目交接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遗留作业项目交接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遗留作业项目交接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8.</w:t>
            </w:r>
            <w:r>
              <w:rPr>
                <w:rFonts w:hint="eastAsia" w:ascii="仿宋_GB2312" w:eastAsia="仿宋_GB2312"/>
                <w:sz w:val="24"/>
                <w:szCs w:val="24"/>
              </w:rPr>
              <w:t>生产指令</w:t>
            </w:r>
          </w:p>
          <w:p>
            <w:pPr>
              <w:spacing w:line="360" w:lineRule="exact"/>
              <w:rPr>
                <w:rFonts w:ascii="仿宋_GB2312" w:eastAsia="仿宋_GB2312"/>
                <w:sz w:val="24"/>
                <w:szCs w:val="24"/>
              </w:rPr>
            </w:pPr>
            <w:r>
              <w:rPr>
                <w:rFonts w:hint="eastAsia" w:ascii="仿宋_GB2312" w:eastAsia="仿宋_GB2312"/>
                <w:sz w:val="24"/>
                <w:szCs w:val="24"/>
              </w:rPr>
              <w:t>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rPr>
                <w:rFonts w:ascii="仿宋_GB2312" w:eastAsia="仿宋_GB2312"/>
                <w:sz w:val="24"/>
                <w:szCs w:val="24"/>
              </w:rPr>
            </w:pPr>
            <w:r>
              <w:rPr>
                <w:rFonts w:ascii="仿宋_GB2312" w:eastAsia="仿宋_GB2312"/>
                <w:sz w:val="24"/>
                <w:szCs w:val="24"/>
              </w:rPr>
              <w:t>8.</w:t>
            </w:r>
            <w:r>
              <w:rPr>
                <w:rFonts w:hint="eastAsia" w:ascii="仿宋_GB2312" w:eastAsia="仿宋_GB2312"/>
                <w:sz w:val="24"/>
                <w:szCs w:val="24"/>
              </w:rPr>
              <w:t>生产指令交接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rPr>
                <w:rFonts w:ascii="仿宋_GB2312" w:eastAsia="仿宋_GB2312"/>
                <w:sz w:val="24"/>
                <w:szCs w:val="24"/>
              </w:rPr>
            </w:pPr>
            <w:r>
              <w:rPr>
                <w:rFonts w:ascii="仿宋_GB2312" w:eastAsia="仿宋_GB2312"/>
                <w:sz w:val="24"/>
                <w:szCs w:val="24"/>
              </w:rPr>
              <w:t>8.</w:t>
            </w:r>
            <w:r>
              <w:rPr>
                <w:rFonts w:hint="eastAsia" w:ascii="仿宋_GB2312" w:eastAsia="仿宋_GB2312"/>
                <w:sz w:val="24"/>
                <w:szCs w:val="24"/>
              </w:rPr>
              <w:t>生产指令交接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97" w:hRule="atLeast"/>
          <w:jc w:val="center"/>
        </w:trPr>
        <w:tc>
          <w:tcPr>
            <w:tcW w:w="3807" w:type="dxa"/>
            <w:gridSpan w:val="3"/>
            <w:vAlign w:val="center"/>
          </w:tcPr>
          <w:p>
            <w:pPr>
              <w:spacing w:line="360" w:lineRule="exact"/>
              <w:jc w:val="center"/>
              <w:rPr>
                <w:rFonts w:ascii="仿宋_GB2312" w:eastAsia="仿宋_GB2312"/>
                <w:sz w:val="24"/>
                <w:szCs w:val="24"/>
              </w:rPr>
            </w:pPr>
          </w:p>
        </w:tc>
        <w:tc>
          <w:tcPr>
            <w:tcW w:w="3511" w:type="dxa"/>
            <w:gridSpan w:val="3"/>
            <w:vAlign w:val="center"/>
          </w:tcPr>
          <w:p>
            <w:pPr>
              <w:spacing w:line="360" w:lineRule="exact"/>
              <w:jc w:val="center"/>
              <w:rPr>
                <w:rFonts w:ascii="仿宋_GB2312" w:eastAsia="仿宋_GB2312"/>
                <w:sz w:val="24"/>
                <w:szCs w:val="24"/>
              </w:rPr>
            </w:pPr>
          </w:p>
        </w:tc>
        <w:tc>
          <w:tcPr>
            <w:tcW w:w="2889" w:type="dxa"/>
            <w:gridSpan w:val="3"/>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11"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9.</w:t>
            </w:r>
            <w:r>
              <w:rPr>
                <w:rFonts w:hint="eastAsia" w:ascii="仿宋_GB2312" w:eastAsia="仿宋_GB2312"/>
                <w:sz w:val="24"/>
                <w:szCs w:val="24"/>
              </w:rPr>
              <w:t>公司通知</w:t>
            </w:r>
          </w:p>
          <w:p>
            <w:pPr>
              <w:spacing w:line="360" w:lineRule="exact"/>
              <w:rPr>
                <w:rFonts w:ascii="仿宋_GB2312" w:eastAsia="仿宋_GB2312"/>
                <w:sz w:val="24"/>
                <w:szCs w:val="24"/>
              </w:rPr>
            </w:pPr>
            <w:r>
              <w:rPr>
                <w:rFonts w:hint="eastAsia" w:ascii="仿宋_GB2312" w:eastAsia="仿宋_GB2312"/>
                <w:sz w:val="24"/>
                <w:szCs w:val="24"/>
              </w:rPr>
              <w:t>交接</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rPr>
                <w:rFonts w:ascii="仿宋_GB2312" w:eastAsia="仿宋_GB2312"/>
                <w:sz w:val="24"/>
                <w:szCs w:val="24"/>
              </w:rPr>
            </w:pPr>
            <w:r>
              <w:rPr>
                <w:rFonts w:ascii="仿宋_GB2312" w:eastAsia="仿宋_GB2312"/>
                <w:sz w:val="24"/>
                <w:szCs w:val="24"/>
              </w:rPr>
              <w:t>9.</w:t>
            </w:r>
            <w:r>
              <w:rPr>
                <w:rFonts w:hint="eastAsia" w:ascii="仿宋_GB2312" w:eastAsia="仿宋_GB2312"/>
                <w:sz w:val="24"/>
                <w:szCs w:val="24"/>
              </w:rPr>
              <w:t>公司通知交接</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jc w:val="center"/>
              <w:rPr>
                <w:rFonts w:ascii="仿宋_GB2312" w:eastAsia="仿宋_GB2312"/>
                <w:sz w:val="24"/>
                <w:szCs w:val="24"/>
              </w:rPr>
            </w:pPr>
            <w:r>
              <w:rPr>
                <w:rFonts w:ascii="仿宋_GB2312" w:eastAsia="仿宋_GB2312"/>
                <w:sz w:val="24"/>
                <w:szCs w:val="24"/>
              </w:rPr>
              <w:t>9.</w:t>
            </w:r>
            <w:r>
              <w:rPr>
                <w:rFonts w:hint="eastAsia" w:ascii="仿宋_GB2312" w:eastAsia="仿宋_GB2312"/>
                <w:sz w:val="24"/>
                <w:szCs w:val="24"/>
              </w:rPr>
              <w:t>公司通知交接：</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97" w:hRule="atLeast"/>
          <w:jc w:val="center"/>
        </w:trPr>
        <w:tc>
          <w:tcPr>
            <w:tcW w:w="3807" w:type="dxa"/>
            <w:gridSpan w:val="3"/>
            <w:vAlign w:val="center"/>
          </w:tcPr>
          <w:p>
            <w:pPr>
              <w:spacing w:line="360" w:lineRule="exact"/>
              <w:jc w:val="center"/>
              <w:rPr>
                <w:rFonts w:ascii="仿宋_GB2312" w:eastAsia="仿宋_GB2312"/>
                <w:sz w:val="24"/>
                <w:szCs w:val="24"/>
              </w:rPr>
            </w:pPr>
          </w:p>
        </w:tc>
        <w:tc>
          <w:tcPr>
            <w:tcW w:w="3511" w:type="dxa"/>
            <w:gridSpan w:val="3"/>
            <w:vAlign w:val="center"/>
          </w:tcPr>
          <w:p>
            <w:pPr>
              <w:spacing w:line="360" w:lineRule="exact"/>
              <w:jc w:val="center"/>
              <w:rPr>
                <w:rFonts w:ascii="仿宋_GB2312" w:eastAsia="仿宋_GB2312"/>
                <w:sz w:val="24"/>
                <w:szCs w:val="24"/>
              </w:rPr>
            </w:pPr>
          </w:p>
        </w:tc>
        <w:tc>
          <w:tcPr>
            <w:tcW w:w="2889" w:type="dxa"/>
            <w:gridSpan w:val="3"/>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97" w:hRule="atLeast"/>
          <w:jc w:val="center"/>
        </w:trPr>
        <w:tc>
          <w:tcPr>
            <w:tcW w:w="1639" w:type="dxa"/>
            <w:vAlign w:val="center"/>
          </w:tcPr>
          <w:p>
            <w:pPr>
              <w:spacing w:line="360" w:lineRule="exact"/>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作业评价</w:t>
            </w:r>
          </w:p>
        </w:tc>
        <w:tc>
          <w:tcPr>
            <w:tcW w:w="1080" w:type="dxa"/>
            <w:vAlign w:val="center"/>
          </w:tcPr>
          <w:p>
            <w:pPr>
              <w:spacing w:line="360" w:lineRule="exact"/>
              <w:jc w:val="center"/>
              <w:rPr>
                <w:rFonts w:ascii="仿宋_GB2312" w:eastAsia="仿宋_GB2312"/>
                <w:sz w:val="24"/>
                <w:szCs w:val="24"/>
              </w:rPr>
            </w:pPr>
          </w:p>
        </w:tc>
        <w:tc>
          <w:tcPr>
            <w:tcW w:w="1088" w:type="dxa"/>
            <w:vAlign w:val="center"/>
          </w:tcPr>
          <w:p>
            <w:pPr>
              <w:spacing w:line="360" w:lineRule="exact"/>
              <w:jc w:val="center"/>
              <w:rPr>
                <w:rFonts w:ascii="仿宋_GB2312" w:eastAsia="仿宋_GB2312"/>
                <w:sz w:val="24"/>
                <w:szCs w:val="24"/>
              </w:rPr>
            </w:pPr>
          </w:p>
        </w:tc>
        <w:tc>
          <w:tcPr>
            <w:tcW w:w="1432" w:type="dxa"/>
            <w:vAlign w:val="center"/>
          </w:tcPr>
          <w:p>
            <w:pPr>
              <w:spacing w:line="360" w:lineRule="exact"/>
              <w:jc w:val="center"/>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作业评价</w:t>
            </w:r>
          </w:p>
        </w:tc>
        <w:tc>
          <w:tcPr>
            <w:tcW w:w="1080" w:type="dxa"/>
            <w:vAlign w:val="center"/>
          </w:tcPr>
          <w:p>
            <w:pPr>
              <w:spacing w:line="360" w:lineRule="exact"/>
              <w:jc w:val="center"/>
              <w:rPr>
                <w:rFonts w:ascii="仿宋_GB2312" w:eastAsia="仿宋_GB2312"/>
                <w:sz w:val="24"/>
                <w:szCs w:val="24"/>
              </w:rPr>
            </w:pPr>
          </w:p>
        </w:tc>
        <w:tc>
          <w:tcPr>
            <w:tcW w:w="999" w:type="dxa"/>
            <w:vAlign w:val="center"/>
          </w:tcPr>
          <w:p>
            <w:pPr>
              <w:spacing w:line="360" w:lineRule="exact"/>
              <w:jc w:val="center"/>
              <w:rPr>
                <w:rFonts w:ascii="仿宋_GB2312" w:eastAsia="仿宋_GB2312"/>
                <w:sz w:val="24"/>
                <w:szCs w:val="24"/>
              </w:rPr>
            </w:pPr>
          </w:p>
        </w:tc>
        <w:tc>
          <w:tcPr>
            <w:tcW w:w="1321" w:type="dxa"/>
            <w:vAlign w:val="center"/>
          </w:tcPr>
          <w:p>
            <w:pPr>
              <w:spacing w:line="360" w:lineRule="exact"/>
              <w:jc w:val="center"/>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作业</w:t>
            </w:r>
          </w:p>
          <w:p>
            <w:pPr>
              <w:spacing w:line="360" w:lineRule="exact"/>
              <w:jc w:val="center"/>
              <w:rPr>
                <w:rFonts w:ascii="仿宋_GB2312" w:eastAsia="仿宋_GB2312"/>
                <w:sz w:val="24"/>
                <w:szCs w:val="24"/>
              </w:rPr>
            </w:pPr>
            <w:r>
              <w:rPr>
                <w:rFonts w:hint="eastAsia" w:ascii="仿宋_GB2312" w:eastAsia="仿宋_GB2312"/>
                <w:sz w:val="24"/>
                <w:szCs w:val="24"/>
              </w:rPr>
              <w:t>评价</w:t>
            </w:r>
          </w:p>
        </w:tc>
        <w:tc>
          <w:tcPr>
            <w:tcW w:w="780" w:type="dxa"/>
            <w:vAlign w:val="center"/>
          </w:tcPr>
          <w:p>
            <w:pPr>
              <w:spacing w:line="360" w:lineRule="exact"/>
              <w:jc w:val="center"/>
              <w:rPr>
                <w:rFonts w:ascii="仿宋_GB2312" w:eastAsia="仿宋_GB2312"/>
                <w:sz w:val="24"/>
                <w:szCs w:val="24"/>
              </w:rPr>
            </w:pPr>
          </w:p>
        </w:tc>
        <w:tc>
          <w:tcPr>
            <w:tcW w:w="788" w:type="dxa"/>
            <w:vAlign w:val="center"/>
          </w:tcPr>
          <w:p>
            <w:pPr>
              <w:spacing w:line="360" w:lineRule="exact"/>
              <w:jc w:val="center"/>
              <w:rPr>
                <w:rFonts w:ascii="仿宋_GB2312"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91" w:hRule="atLeast"/>
          <w:jc w:val="center"/>
        </w:trPr>
        <w:tc>
          <w:tcPr>
            <w:tcW w:w="3807" w:type="dxa"/>
            <w:gridSpan w:val="3"/>
            <w:vAlign w:val="center"/>
          </w:tcPr>
          <w:p>
            <w:pPr>
              <w:spacing w:line="360" w:lineRule="exact"/>
              <w:rPr>
                <w:rFonts w:ascii="仿宋_GB2312" w:eastAsia="仿宋_GB2312"/>
                <w:sz w:val="24"/>
                <w:szCs w:val="24"/>
              </w:rPr>
            </w:pPr>
            <w:r>
              <w:rPr>
                <w:rFonts w:hint="eastAsia" w:ascii="仿宋_GB2312" w:eastAsia="仿宋_GB2312"/>
                <w:sz w:val="24"/>
                <w:szCs w:val="24"/>
              </w:rPr>
              <w:t>备注：</w:t>
            </w:r>
          </w:p>
        </w:tc>
        <w:tc>
          <w:tcPr>
            <w:tcW w:w="3511" w:type="dxa"/>
            <w:gridSpan w:val="3"/>
            <w:vAlign w:val="center"/>
          </w:tcPr>
          <w:p>
            <w:pPr>
              <w:spacing w:line="360" w:lineRule="exact"/>
              <w:rPr>
                <w:rFonts w:ascii="仿宋_GB2312" w:eastAsia="仿宋_GB2312"/>
                <w:sz w:val="24"/>
                <w:szCs w:val="24"/>
              </w:rPr>
            </w:pPr>
            <w:r>
              <w:rPr>
                <w:rFonts w:hint="eastAsia" w:ascii="仿宋_GB2312" w:eastAsia="仿宋_GB2312"/>
                <w:sz w:val="24"/>
                <w:szCs w:val="24"/>
              </w:rPr>
              <w:t>备注：</w:t>
            </w:r>
          </w:p>
        </w:tc>
        <w:tc>
          <w:tcPr>
            <w:tcW w:w="2889" w:type="dxa"/>
            <w:gridSpan w:val="3"/>
            <w:vAlign w:val="center"/>
          </w:tcPr>
          <w:p>
            <w:pPr>
              <w:spacing w:line="360" w:lineRule="exact"/>
              <w:rPr>
                <w:rFonts w:ascii="仿宋_GB2312" w:eastAsia="仿宋_GB2312"/>
                <w:sz w:val="24"/>
                <w:szCs w:val="24"/>
              </w:rPr>
            </w:pPr>
            <w:r>
              <w:rPr>
                <w:rFonts w:hint="eastAsia" w:ascii="仿宋_GB2312" w:eastAsia="仿宋_GB2312"/>
                <w:sz w:val="24"/>
                <w:szCs w:val="24"/>
              </w:rPr>
              <w:t>备注：</w:t>
            </w:r>
          </w:p>
        </w:tc>
      </w:tr>
    </w:tbl>
    <w:p>
      <w:pPr>
        <w:spacing w:line="360" w:lineRule="auto"/>
        <w:rPr>
          <w:rFonts w:hint="eastAsia" w:ascii="仿宋_GB2312" w:eastAsia="仿宋_GB2312"/>
          <w:b/>
          <w:bCs/>
          <w:sz w:val="32"/>
          <w:szCs w:val="32"/>
        </w:rPr>
      </w:pPr>
      <w:r>
        <w:rPr>
          <w:rFonts w:ascii="仿宋_GB2312" w:eastAsia="仿宋_GB2312"/>
          <w:sz w:val="32"/>
          <w:szCs w:val="32"/>
        </w:rPr>
        <w:br w:type="page"/>
      </w:r>
    </w:p>
    <w:p>
      <w:pPr>
        <w:autoSpaceDE w:val="0"/>
        <w:spacing w:line="560" w:lineRule="exact"/>
        <w:jc w:val="center"/>
        <w:outlineLvl w:val="0"/>
        <w:rPr>
          <w:rFonts w:hint="eastAsia" w:ascii="仿宋_GB2312" w:eastAsia="仿宋_GB2312"/>
          <w:b/>
          <w:bCs/>
          <w:sz w:val="32"/>
          <w:szCs w:val="32"/>
        </w:rPr>
      </w:pPr>
      <w:bookmarkStart w:id="47" w:name="_Toc30397"/>
      <w:bookmarkStart w:id="48" w:name="_Toc365276323"/>
      <w:bookmarkStart w:id="49" w:name="_Toc5342_WPSOffice_Level1"/>
      <w:r>
        <w:rPr>
          <w:rFonts w:hint="eastAsia" w:ascii="仿宋_GB2312" w:eastAsia="仿宋_GB2312"/>
          <w:b/>
          <w:bCs/>
          <w:sz w:val="32"/>
          <w:szCs w:val="32"/>
        </w:rPr>
        <w:t>13、景区安全管理</w:t>
      </w:r>
      <w:bookmarkEnd w:id="47"/>
    </w:p>
    <w:p>
      <w:pPr>
        <w:autoSpaceDE w:val="0"/>
        <w:spacing w:line="560" w:lineRule="exact"/>
        <w:jc w:val="left"/>
        <w:rPr>
          <w:rFonts w:hint="eastAsia" w:ascii="仿宋_GB2312" w:eastAsia="仿宋_GB2312"/>
          <w:sz w:val="32"/>
          <w:szCs w:val="32"/>
        </w:rPr>
      </w:pPr>
      <w:r>
        <w:rPr>
          <w:rFonts w:hint="eastAsia" w:ascii="仿宋_GB2312" w:eastAsia="仿宋_GB2312"/>
          <w:sz w:val="32"/>
          <w:szCs w:val="32"/>
        </w:rPr>
        <w:t>13.1游览秩序的维护和日常之发全保卫工作</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（1）保安队实行昼夜定岗巡查制度，负责景区游览秩序的维护和日常安全保卫工作。</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（2）保安人员负责本景区闭园后及晚间维护景区的日常安全保卫工作。</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（3）保安人员要做好交接班工作并填写执勤记录。</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（4）景区车场保安人员负责对进出景区的员工、车辆进行检查、登记工作。</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（5）景区保安人员按照值班查岗规定值班和检查景区内的秩序。</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（6）景区各部门均应在开园期间协助做好景区游览秩序维护及安全工作。</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（7）景区保卫队接到景区领导下发的贵宾接待计划通知后，按规定制定相应的保卫方案，并做好保密工作。</w:t>
      </w:r>
    </w:p>
    <w:p>
      <w:pPr>
        <w:autoSpaceDE w:val="0"/>
        <w:spacing w:line="560" w:lineRule="exact"/>
        <w:jc w:val="left"/>
        <w:rPr>
          <w:rFonts w:hint="eastAsia" w:ascii="仿宋_GB2312" w:eastAsia="仿宋_GB2312"/>
          <w:sz w:val="32"/>
          <w:szCs w:val="32"/>
        </w:rPr>
      </w:pPr>
      <w:r>
        <w:rPr>
          <w:rFonts w:hint="eastAsia" w:ascii="仿宋_GB2312" w:eastAsia="仿宋_GB2312"/>
          <w:sz w:val="32"/>
          <w:szCs w:val="32"/>
        </w:rPr>
        <w:t>13.2游览安全</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 建立天气预报记录，景区负责与水文气象部门联系，实行暴风雨天气巡查制度，景区收到气象部门的大风暴雨预报时，应立即上报有关领导并传达到各有关部门，开园期间出现大风暴雨，景区接到通知后，立即广播通知游客注意安全。景区的保安人员应密切关注景区游客、建筑、设施的安全，发现情况立即上报。</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（2）在大型活动或节假日（旅游黄金周）期间，严格按照《景区治安巡逻制度》相关规定进行巡查，并做好重点时段的游客分流疏散工作。</w:t>
      </w:r>
    </w:p>
    <w:p>
      <w:pPr>
        <w:autoSpaceDE w:val="0"/>
        <w:spacing w:line="560" w:lineRule="exact"/>
        <w:jc w:val="left"/>
        <w:rPr>
          <w:rFonts w:hint="eastAsia" w:ascii="仿宋_GB2312" w:eastAsia="仿宋_GB2312"/>
          <w:sz w:val="32"/>
          <w:szCs w:val="32"/>
        </w:rPr>
      </w:pPr>
      <w:r>
        <w:rPr>
          <w:rFonts w:hint="eastAsia" w:ascii="仿宋_GB2312" w:eastAsia="仿宋_GB2312"/>
          <w:sz w:val="32"/>
          <w:szCs w:val="32"/>
        </w:rPr>
        <w:t>4.3消防安全</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（1）消防工作应实行“预防为主，防消结合”的方针，落实“谁主管，谁负责”的原则，建立三级防火责任制，逐级签订《消防安全责任书》层层负责，形成整体的，全方位的防火网络。</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（2）坚持经常性安全防火检查，熟悉景区内的整个建筑结构和防火重点部位。</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（3）及时检查和发现火险隐患，督促有关责任人及时整改。</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（4）组织消防员学习和训练；要经常检查消防设施、设备、熟悉和掌握消防设备器材的配置情况。</w:t>
      </w:r>
      <w:bookmarkEnd w:id="48"/>
      <w:bookmarkEnd w:id="49"/>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ind w:firstLine="640" w:firstLineChars="200"/>
        <w:jc w:val="left"/>
        <w:rPr>
          <w:rFonts w:hint="eastAsia" w:ascii="仿宋_GB2312" w:eastAsia="仿宋_GB2312"/>
          <w:sz w:val="32"/>
          <w:szCs w:val="32"/>
        </w:rPr>
      </w:pPr>
    </w:p>
    <w:p>
      <w:pPr>
        <w:autoSpaceDE w:val="0"/>
        <w:spacing w:line="560" w:lineRule="exact"/>
        <w:jc w:val="center"/>
        <w:outlineLvl w:val="0"/>
        <w:rPr>
          <w:rFonts w:hint="eastAsia" w:ascii="仿宋_GB2312" w:eastAsia="仿宋_GB2312"/>
          <w:b/>
          <w:bCs/>
          <w:sz w:val="32"/>
          <w:szCs w:val="32"/>
        </w:rPr>
      </w:pPr>
      <w:r>
        <w:rPr>
          <w:rFonts w:hint="eastAsia" w:ascii="仿宋_GB2312" w:eastAsia="仿宋_GB2312"/>
          <w:b/>
          <w:bCs/>
          <w:sz w:val="32"/>
          <w:szCs w:val="32"/>
        </w:rPr>
        <w:t>14、酒店安全管理制度</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14.1安全管理</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1、酒店应证照齐全，亮证经营，各项硬件设施符合安全条件标准，建筑物牢固安全，消防设施、灭火器材、应急照明设备、灯光疏散指示标记齐全有效，安全出入口和疏散通道畅通。</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2、严格执行验证登记入住、财物保管、消防安全等各项管理规定和制度,切实履行治安责任。</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3、严格按照规定招收录用人员，并按照规定督促办理有关从业、暂住手续，定期对从业人员开展法制教育和培训。</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4、遇有公安民警检查时，应主动积极配合，不得知情不报、隐瞒包庇。</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5、积极协助公安机关查缉、布控案犯和赃物，不得通风报信。</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6、切实落实内部安全防范措施，不发生</w:t>
      </w:r>
      <w:r>
        <w:rPr>
          <w:rFonts w:hint="eastAsia" w:ascii="仿宋_GB2312"/>
          <w:sz w:val="32"/>
          <w:szCs w:val="32"/>
        </w:rPr>
        <w:t>盜</w:t>
      </w:r>
      <w:r>
        <w:rPr>
          <w:rFonts w:hint="eastAsia" w:ascii="仿宋_GB2312" w:eastAsia="仿宋_GB2312"/>
          <w:sz w:val="32"/>
          <w:szCs w:val="32"/>
        </w:rPr>
        <w:t>窃等刑事案件，不发生盗窃等刑事案件，不发生火灾等治安灾害事故。</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14.2、严格禁止下列行为:</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1、将易燃易爆、腐蚀和放射性等危险物品带入酒店;</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2、吸毒、传播淫秽物品等违法犯罪活动;</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3、对发生在本宾馆的违法犯罪活动放任不管，不及时制止或提供便利和条件。</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14.3财物保管制度</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1、为保障顾客携带财物的安全，防止失窃、扒窃等治安案件发生实行贵重物品寄存制。</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2、宾馆设立财物保管专用柜，顾客的贵重物品请寄存在总服务台。</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3、寄存物品时，由总服务台填写财物寄存单，并由顾客签字确认后，交顾客一份，总服务台留存一份。</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4、顾客凭寄存单、房间钥匙(启卡)、物品牌领取物品，签字确认无误后领取。</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5、对顾客寄存的物品，宾馆应妥善保管，防止遗失、被盗、损坏。</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6、对顾客遗留物品，应设法归还原主，无法联系到顾客的要送交公安机关，由公安机关协助查找归还。</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14.4监控室安全管理制度</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1、消防控制室应符合国家规范要求，配备专人值班, 每班。严格执行操作规程，做好值班和报警记录，发现可疑情况应立即采取有效应急措施;</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2、消防控制室值班人员具备良好的身体素质，热爱本职工作，责任心强，具有一定的相关专业知识，并经消防专业培训取得消防职业资格证书，持证上岗。</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3、值班人员应尽职尽责，值班时间必须坚守岗位，不得聊天、打私人电话，不准在控制室内会客，严禁脱岗、睡岗和酒后上岗。</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4、消防控制室严禁吸烟和使用明火作业，严禁存放危险化学物品和无关的杂物，严禁无关人员进入;</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5、认真落实交接班、报警设备检测、发生火灾信号处理、灭火操作设备检查等记录制度，要严密监视设备运行状况，遇有重大情况要及时报告。</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6、烟感报警探测器应定期清洗，自动喷淋系统及消火栓每半年应进行水压测试，各种消防器材每年进行定期检修;</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7、严禁擅自关闭火灾自动报警、灭火系统，切断消防电源。工作人员应尽职尽责，严格执行操作规程，认真履行岗位职责，积极做好安全防范工作。</w:t>
      </w: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0" w:firstLineChars="200"/>
        <w:outlineLvl w:val="0"/>
        <w:rPr>
          <w:rFonts w:hint="eastAsia" w:ascii="仿宋_GB2312" w:eastAsia="仿宋_GB2312"/>
          <w:sz w:val="32"/>
          <w:szCs w:val="32"/>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pPr>
    </w:p>
    <w:p>
      <w:pPr>
        <w:autoSpaceDE w:val="0"/>
        <w:spacing w:line="560" w:lineRule="exact"/>
        <w:ind w:firstLine="640" w:firstLineChars="200"/>
        <w:outlineLvl w:val="0"/>
        <w:rPr>
          <w:rFonts w:hint="eastAsia" w:ascii="仿宋_GB2312" w:eastAsia="仿宋_GB2312"/>
          <w:sz w:val="32"/>
          <w:szCs w:val="32"/>
        </w:rPr>
      </w:pPr>
    </w:p>
    <w:p>
      <w:pPr>
        <w:autoSpaceDE w:val="0"/>
        <w:spacing w:line="560" w:lineRule="exact"/>
        <w:ind w:firstLine="643" w:firstLineChars="200"/>
        <w:jc w:val="center"/>
        <w:outlineLvl w:val="0"/>
        <w:rPr>
          <w:rFonts w:hint="eastAsia" w:ascii="仿宋_GB2312" w:eastAsia="仿宋_GB2312"/>
          <w:b/>
          <w:bCs/>
          <w:sz w:val="32"/>
          <w:szCs w:val="32"/>
        </w:rPr>
      </w:pPr>
      <w:r>
        <w:rPr>
          <w:rFonts w:hint="eastAsia" w:ascii="仿宋_GB2312" w:eastAsia="仿宋_GB2312"/>
          <w:b/>
          <w:bCs/>
          <w:sz w:val="32"/>
          <w:szCs w:val="32"/>
        </w:rPr>
        <w:t>15、餐饮业食品安全管理制度</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15.1食品安全综合检查</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依照法律、法规和食品安全标准从事加工经营活动，对社会和公众负责，采取有效管理措施，保证食品安全，接受社会监督，承担社会责任。按照许可范围依法经营，并在就餐场所醒目位置悬挂或者摆放餐饮服务许可证。</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食品安全管理员须认真按照职责要求，组织贯彻落实管理人员和从业人员食品安全知识培训、员工健康管理、索证索票、餐具清洗消毒、综合检查、设备管理、环境卫生管理等各.项食品安全管理制度，并做好相关记录。</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4、制订定期或不定期食品安全检查计划，采用全面检查、抽查与自查形式相结合，实行层层监管，主要检查各项制度的贯彻落实情况。</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5、食品安全管理员每天在操作加工时段至少进行一次食品安全检查，检查各岗位是否有违反制度的情况，发现问题，及时告知改进，并做好食品安全检查记录。</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6、各岗位负责人、主管人员每天开展岗位或部门自查，指导、督促、检查员工进行日常食品安全操作程序和操作规范。</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7、食品安全管理组织及食品安全管理员每对各餐饮部位进行全面现场检查，同时检查各部门的自查记录，对发现问题及时反馈，并提出限期改进意见，做好检查记录。</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8、在就餐场所设置食品安全宣传栏，主动公示诚信建设，及时处理消费者意见。</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15.2预防食品安全事故</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1、依法制定并落实食品安全事故应急预案，关注社会食品安全预警提示，积极预防和控制食品安全事件。</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2、制作凉菜、烧卤熟肉、生食水产品、西式糕点、裱花蛋糕等直接入口的较高风险食品，必须有相应许可项目，并应严格按照专间要求进行操作。禁止超许可范围经营和超出供餐能力承接大规模聚餐活动。</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3、在制作加工过程中应当检查待加工的食品及食品原料，发现有腐败变质或者其他感官性状异常的，不得加工或者使用。食品原料应保证来源合法安全，禁止加工经营《食品安全法》第二十八条规定的食品。</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加工经营过程避免生熟交叉、混放。避免生食品与熟食品接触，成品、半成品、原料应分开加工、存放;员工要经常洗手，接触直接入口食品的应消毒手部，发现有发热、咳嗽、腹泻等症状及化脓性皮肤病者,应即暂停其接触直接入口食品工作;保持食品加工操作场所清洁，避免昆虫、鼠类等动物接触食品。</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5、凡是接触直接入口食品的物品，应进行有效的清洗、消毒，一些生吃的蔬菜水果也应对其表皮进行清洗消毒，或剥去果皮后食用。蔬菜烹调程序:一洗二浸三烫四炒。使用禽蛋前应先清洗、消毒外壳。</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6、熟制食物应烧熟煮透，尤其是肉、奶、蛋及其制品以及海产品，外购熟食和隔餐冷藏食品食用前均须彻底加热，中心温度应高于70℃。贮存熟食品， 要及时热藏(60℃以上)或冷藏(10℃以下) ,如在常温下保存，应于出品后2小时内食用。</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7、禁止使用河豚鱼、毒蘑菇、发芽马铃薯等含有毒有害物质的食品及原料，餐饮业禁止使用亚硝酸盐。</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8、豆浆、四季豆等生食有毒食物，应按要求煮熟焖透，谨慎提供贝类、海螺类以及深海鱼的内脏，有效预防豆浆、四季豆、瘦肉精、雪卡毒素等中毒。</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9、 外部人员不得随意进入食品加工及售卖间，加强员工的职业道德教育。</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10、如有疑似食品安全事故发生时，应迅速组织患者到正规医疗机构救治，上报食品药品监管 部门和卫生部门，停止生产销售可疑食品，保留可能导致食物中毒的食品及其原料、工用具和现场，积极配合监管部门进行调查处理。</w:t>
      </w: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0" w:firstLineChars="200"/>
        <w:jc w:val="left"/>
        <w:outlineLvl w:val="0"/>
        <w:rPr>
          <w:rFonts w:hint="eastAsia" w:ascii="仿宋_GB2312" w:eastAsia="仿宋_GB2312"/>
          <w:sz w:val="32"/>
          <w:szCs w:val="32"/>
        </w:rPr>
      </w:pPr>
    </w:p>
    <w:p>
      <w:pPr>
        <w:autoSpaceDE w:val="0"/>
        <w:spacing w:line="560" w:lineRule="exact"/>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16、从业人员健康及卫生管理</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1、食品生产经营人员每年必须按时进行健康检查，新参加工作和临时参加工作的从业人员必须先进行健康检查，取得健康证明后方可参加工作。杜绝先上岗后体检，不得超期使用健康证明。</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2、患有痢疾、伤寒、甲型病毒性肝炎、戊型病毒性肝炎等消化道传染病的人员，以及患有活动性肺结核、化脓性或者渗出性皮肤病等有碍食品安全疾病的人员，不得从事接触直接入口食品的工作。</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3、建立从业人员健康档案管理制度，对从业人员健康状况进行日常监督管理，及时组织办理健康证明年检及新上岗人员办证，每日组织从业人员晨检，督促“五病”人员调离。</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从业人员必须认真学习有关法律法规，掌握本岗位要求，养成良好的卫生习惯，严格规范操作。生产经营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5、严格按规范洗手。工作人员操作前、便后以及与食品无关的其他活动后应洗手，按消毒液使用方法正确操作。</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工作人员不得留过长头发、长指甲、涂指甲油、戴戒指、耳环等饰物。不得面对食品打喷嚏、咳嗽，不得在食品加工场所或销售场所内吸烟、吃东西、随地吐痰、穿工作服入厕及存在其他有碍食品安全的行为。</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16.1从业人员食品安全知识培训</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1、依照《食品安全法》第三十二条的规定组织职工参加食品安全知识培训，学习食品安全法律、法规、规章、标准和食品安全知识，明确食品安全责任，并建立培训档案。</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2、依照《餐饮服务食品安全监督管理办法》第十一条的规定，加强专(兼)职食品安全管理人员食品安全法律法规和相关食品安全管理知识的培训。</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3、从事食品采购、保存、加工、供餐服务等工作的人员必须接受食品安全知识培训并经考核合格后，方可从事餐饮服务工作。</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4、食品安全管理人员应认真制订培训计划，定期组织有关.管理人员和从业人员(含新参加和临时人员)开展食品安全知识、食品安全事故应急及职业道德培训，使每名员工均能掌握岗位食品安全知识及要求。</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5、培训方式以集中授课与自学相结合，定期考核，不合格者应待考试合格后再上岗。</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6、建立从业人员食品安全知识培训档案，将培训时间、培训内容、考核结果等有关信息记录归档，并明细每人培训记录，以备查验。</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16.2食品采购索证验收</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1、建立食品、食品原料、食品添加剂和食品相关产品(一次性餐用具等食品容器、包装材料和食品用工具、设备、洗涤剂、消毒剂等)的采购查验和索证索票制度，确保所购原料符合食品安全标准，并便于溯源。</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2、采购须到许可证照齐全有效、有相对固定场所的食品生产经营单位，订购学生集体用餐(含学生饮用奶)须到具备相应资质的单位。向固定供货商采购食品的，要签订采购供货合同。</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从食品生产单位、批发市场采购的，须查验留存供货商资质证明(许可证、营业执照)和产品检验合格证明(生肉禽类应有检验合格证明);从固定供货商(含个体经营户)采购的，应查验留存供货商的资质证明、每笔供货清单等;从合法超市、农贸市场采购的，须留存购物清单;使用集中消毒式餐饮具的，应索取供货厂家营业执照及消毒合格证明。证明资料为复印件者，宜有供应者盖章或签字确认。以上各种来源的采购，均须索取留存有效购物凭证(发票、收据、进货清单、信誉卡等)。</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4、建立采购记录台账，如实记录产品名称、规格、数量。生产批号、保质期、供货者名称及联系方式、进货日期等内容，或者保留载有上述信息的进货清单或票据，可不再重新登记台账。</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5、按照产品品种、进货时间先后次序有序整理、保存采购记录及相关资料，记录、票据的保存期限不得少于2年。</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采购食品时应进行感观检查，不得采购腐败变质、掺杂掺假、霉变生虫、污染不洁、有毒有害、有异味、超过保质期限的食品及原料，不得采购外观不洁、破损、包装标签不符合要求或不清楚、来源不明的食品，以及病死或死因不明的畜禽、水产品及其制品。</w:t>
      </w:r>
    </w:p>
    <w:p>
      <w:pPr>
        <w:autoSpaceDE w:val="0"/>
        <w:spacing w:line="560" w:lineRule="exact"/>
        <w:outlineLvl w:val="0"/>
        <w:rPr>
          <w:rFonts w:hint="eastAsia" w:ascii="仿宋_GB2312" w:eastAsia="仿宋_GB2312"/>
          <w:sz w:val="32"/>
          <w:szCs w:val="32"/>
        </w:rPr>
      </w:pPr>
      <w:r>
        <w:rPr>
          <w:rFonts w:hint="eastAsia" w:ascii="仿宋_GB2312" w:eastAsia="仿宋_GB2312"/>
          <w:sz w:val="32"/>
          <w:szCs w:val="32"/>
        </w:rPr>
        <w:t>16.3食品留样</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1、集体食堂、提供或配送集体用餐的单位、重要接待活动和大型餐饮聚餐超过100人供应的食品成品应留样，以便于必要时检验。应设专人负责。</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2、留样食品每餐、每个品种留样量不少于100g， 应分别盛放于清洗消毒后的密闭专用容器内，在冷藏条件下存放48小时以上，重要接待活动宜保 留72小时。</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3、留样食品取样不得被污染，贴好食品标签，待留样食品冷却后,放入0-10℃专用冰箱内，并标明留样时间、餐次，并做好留样记录，包括留样日期、时间、品名、餐次、留样人。</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4、留样食品必须按期限要求保留,食品样源餐厅(食堂、摊点等)进餐者如有异常，立即封存，送食品安全检测部门查验。</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5、食品留样冰箱为专用设备，严禁存放与留样食品无关的物品。</w:t>
      </w:r>
    </w:p>
    <w:p>
      <w:pPr>
        <w:autoSpaceDE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6、重要接待活动留样冰箱要求上锁。</w:t>
      </w: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rPr>
          <w:rFonts w:hint="eastAsia" w:ascii="黑体" w:hAnsi="黑体" w:eastAsia="黑体"/>
          <w:sz w:val="36"/>
          <w:szCs w:val="36"/>
        </w:rPr>
      </w:pPr>
    </w:p>
    <w:p>
      <w:pPr>
        <w:pStyle w:val="2"/>
        <w:ind w:firstLine="480"/>
        <w:rPr>
          <w:rFonts w:hint="eastAsia"/>
        </w:rPr>
      </w:pPr>
    </w:p>
    <w:p>
      <w:pPr>
        <w:pStyle w:val="2"/>
        <w:numPr>
          <w:ilvl w:val="0"/>
          <w:numId w:val="17"/>
        </w:numPr>
        <w:ind w:firstLine="643"/>
        <w:jc w:val="center"/>
        <w:rPr>
          <w:rFonts w:hint="eastAsia" w:ascii="仿宋_GB2312" w:eastAsia="仿宋_GB2312"/>
          <w:b/>
          <w:sz w:val="32"/>
          <w:szCs w:val="32"/>
          <w:lang w:eastAsia="zh-CN"/>
        </w:rPr>
      </w:pPr>
      <w:r>
        <w:rPr>
          <w:rFonts w:hint="eastAsia" w:ascii="仿宋_GB2312" w:eastAsia="仿宋_GB2312"/>
          <w:b/>
          <w:sz w:val="32"/>
          <w:szCs w:val="32"/>
        </w:rPr>
        <w:t>交通</w:t>
      </w:r>
      <w:r>
        <w:rPr>
          <w:rFonts w:hint="eastAsia" w:ascii="仿宋_GB2312" w:eastAsia="仿宋_GB2312"/>
          <w:b/>
          <w:sz w:val="32"/>
          <w:szCs w:val="32"/>
          <w:lang w:eastAsia="zh-CN"/>
        </w:rPr>
        <w:t>运输</w:t>
      </w:r>
      <w:r>
        <w:rPr>
          <w:rFonts w:hint="eastAsia" w:ascii="仿宋_GB2312" w:eastAsia="仿宋_GB2312"/>
          <w:b/>
          <w:sz w:val="32"/>
          <w:szCs w:val="32"/>
        </w:rPr>
        <w:t>安全</w:t>
      </w:r>
      <w:r>
        <w:rPr>
          <w:rFonts w:hint="eastAsia" w:ascii="仿宋_GB2312" w:eastAsia="仿宋_GB2312"/>
          <w:b/>
          <w:sz w:val="32"/>
          <w:szCs w:val="32"/>
          <w:lang w:eastAsia="zh-CN"/>
        </w:rPr>
        <w:t>生产管理制度</w:t>
      </w:r>
    </w:p>
    <w:p>
      <w:pPr>
        <w:pStyle w:val="2"/>
        <w:numPr>
          <w:numId w:val="0"/>
        </w:numPr>
        <w:jc w:val="both"/>
        <w:rPr>
          <w:rFonts w:hint="eastAsia" w:ascii="仿宋_GB2312" w:eastAsia="仿宋_GB2312"/>
          <w:b w:val="0"/>
          <w:bCs/>
          <w:sz w:val="32"/>
          <w:szCs w:val="32"/>
          <w:lang w:eastAsia="zh-CN"/>
        </w:rPr>
      </w:pPr>
      <w:r>
        <w:rPr>
          <w:rFonts w:hint="eastAsia" w:ascii="仿宋_GB2312" w:eastAsia="仿宋_GB2312"/>
          <w:b w:val="0"/>
          <w:bCs/>
          <w:sz w:val="32"/>
          <w:szCs w:val="32"/>
          <w:lang w:eastAsia="zh-CN"/>
        </w:rPr>
        <w:t>一、安全生产操作规程</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1、驾驶员必须经过专业训练，经有关部门考试合格，取得执业资格证后，方可独立驾驶车辆。实习驾驶员除持有实习驾驶证外，应有正式司机随车驾驶。严禁无证驾驶。</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2、行车前严禁饮酒，行车及加油时不准吸烟、饮食和闲谈，驾驶室必须按核定人数乘坐，严禁超员乘坐。</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3、每次行车前必须检查刹车、方向盘、喇叭、照明、信号灯等主要装置是否齐全完好，消除隐患。</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4、行车时车辆的时速应严格遵守有关规定，前后两车应保持必要的安全间距。</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5、严格遵守公安部、交通部《城市和公路交通管理规则》。</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6、禁止在雨天、雪、雾天、夜间盲目行驶。夜间行车前，应预先检查灯光，并特别注意指挥信号和施工信号。</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7、严禁盲目强行涉水。汽车涉水后，必须连续轻踏制动踏板，待制动效能恢复后，方可再正常行驶。</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8、严禁机动车挂空档或踩离合器溜坡。下长坡、陡坡前，应试踏制动器是否有效，下险峻山坡前，须停车检查转向系、制动系及轮胎等。下坡时应挂档，利用发动机阻力控制车速。下坡使用制动器时间较长久时，应停车休息以便制动鼓自然冷却，严禁向高温的制动鼓泼水。</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9、</w:t>
      </w:r>
      <w:r>
        <w:rPr>
          <w:rFonts w:hint="eastAsia" w:ascii="仿宋_GB2312" w:eastAsia="仿宋_GB2312"/>
          <w:b w:val="0"/>
          <w:bCs/>
          <w:sz w:val="32"/>
          <w:szCs w:val="32"/>
          <w:lang w:eastAsia="zh-CN"/>
        </w:rPr>
        <w:t>认真做好出车，途中和回厂例检，发现问题，及时报修。修理时，必须挂好排档，拉紧手制动，垫好三角木，以确保安全。在修理中凡接触易燃物品，必须随时注意防火。</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10、及时做好车辆清洁、保养工作。</w:t>
      </w:r>
    </w:p>
    <w:p>
      <w:pPr>
        <w:pStyle w:val="2"/>
        <w:numPr>
          <w:numId w:val="0"/>
        </w:numPr>
        <w:jc w:val="both"/>
        <w:rPr>
          <w:rFonts w:hint="eastAsia" w:ascii="仿宋_GB2312" w:eastAsia="仿宋_GB2312"/>
          <w:b w:val="0"/>
          <w:bCs/>
          <w:sz w:val="32"/>
          <w:szCs w:val="32"/>
          <w:lang w:eastAsia="zh-CN"/>
        </w:rPr>
      </w:pPr>
      <w:r>
        <w:rPr>
          <w:rFonts w:hint="eastAsia" w:ascii="仿宋_GB2312" w:eastAsia="仿宋_GB2312"/>
          <w:b w:val="0"/>
          <w:bCs/>
          <w:sz w:val="32"/>
          <w:szCs w:val="32"/>
          <w:lang w:eastAsia="zh-CN"/>
        </w:rPr>
        <w:t>二、安全生产和岗位责任制</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1、全面贯彻执行国家有关安全生产的方针、政策和法律、法规，自觉接受国家行业管理和群众监督。</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2、落实生产经营单位安全生产主体责任，建立健全企业安全管理机构，配备专职的安全生产管理人员。</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3、强化安全生产技术培训和岗位培训，认真做好安全教育和培训活动，积极推广兄弟单位先进的安全技术和安全管理经验。</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4、加强源头管理，定期组织开展安全检查，综合运用自检、普检、抽检、互检等多种方式，及时排查各类安全事故隐患。</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5、定期召开安全生产例会，分析企业安全生产的情况，预测和安排下一步安全生产的工作意见。</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6、抓好车辆安全技术管理和驾驶员管理工作，建立完善安全管理档案。</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7、定期开展以安全生产活动是否符合安全管理体系要求的内部审核，定期评价安全管理体系的有效性。</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8、定期分析企业安全生产工作情况，认真听取各部门意见和建议，接受职工群众监督。</w:t>
      </w:r>
    </w:p>
    <w:p>
      <w:pPr>
        <w:pStyle w:val="2"/>
        <w:numPr>
          <w:numId w:val="0"/>
        </w:numPr>
        <w:jc w:val="both"/>
        <w:rPr>
          <w:rFonts w:hint="eastAsia" w:ascii="仿宋_GB2312" w:eastAsia="仿宋_GB2312"/>
          <w:b w:val="0"/>
          <w:bCs/>
          <w:sz w:val="32"/>
          <w:szCs w:val="32"/>
          <w:lang w:eastAsia="zh-CN"/>
        </w:rPr>
      </w:pPr>
      <w:r>
        <w:rPr>
          <w:rFonts w:hint="eastAsia" w:ascii="仿宋_GB2312" w:eastAsia="仿宋_GB2312"/>
          <w:b w:val="0"/>
          <w:bCs/>
          <w:sz w:val="32"/>
          <w:szCs w:val="32"/>
          <w:lang w:eastAsia="zh-CN"/>
        </w:rPr>
        <w:t>三、安全生产监督检查制度</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(一)监督检查落实企业安全生产主体责任情况。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1.制定明确的各岗位安全工作职责，且在醒目位置给予公布。</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2.监督检查公司与各职能部门签订安全生产管理责任状，与驾驶员签订道路行车安全生产责任书，与经营者签订安全生产管理协议。</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3.监督检查安全生产管理机构设置和配备专职安全生产管理人员情况。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(二)监督检查从业驾驶人员的资质</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1.监督检查驾驶人员的聘用审核和安全生产管理情况，检查驾驶员管理基础档案实行“一人一档”情况，检查对违章和事故驾驶员处理情况。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2.监督检查驾驶员的记分管理情况，要对情节严重、素质差，安全意识不强经常出事故的驾驶人员进行解聘，优化驾驶人员队伍，提高驾驶员整体素质。</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3监督检查对于超速、超载、疲劳、酒后驾驶等违法行为情节严重的驾驶人员予以解聘的情况。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(三)监督检查车辆安全生产管理情况，检查营运车辆技术状况、检查车辆二级维护、技术评定、交警年审、承运人责任险的投保工作。</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(五)监督检查生产安全的严重违法行为的处理情况，监督做好经营者、驾驶员违反道路运输安全生产行为的记录情况。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(六)监督检查安全基础工作及宣传教育培训情况。企业主要负责人、安全管理人员、驾驶员的持证上岗情况和其他人员的教育培训情况，以及安全宣传、劳动组织、用工等情况。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(七)监督检查对事故按照“依法依规、实事求是、注重实效”的原则组织事故调查处理的情况;监督检查严格责任追究，落实防范措施，加强安全事故教育的情况。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(八)监督检查开展安全生产隐患排查整改的落实情况和安全隐患排查治理信息统计分析和报送情况。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(九)监督检查应急机构和应急队伍建设情况;建立和完善生产安全事故的预防、预警、预报应急机制情况。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(十)监督检查企业安定稳定情况和防火、防爆、防毒、防尘、防盗等治安安全情况。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四、从业人员安全管理制度</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1、机动车驾驶员管理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(1)驾驶员应是作风正派，组织纪律性强，身体健康的从业人员。</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(2)驾驶员必须领取驾驶证、从业资格证，方可驾驶车辆。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(3)驾驶员的正常培训由本人负责，定期培训由本道路运输经营者安全生产管.理部门组织实施。</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(4)发生不安全情况，应及时报告本道路运输经营者安全生产管理部门，不准隐瞒事故真相，并积极配合事故的处理。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(5)驾驶员应服从调度，按照规定路线行驶，连续行车不准超过</w:t>
      </w:r>
      <w:r>
        <w:rPr>
          <w:rFonts w:hint="eastAsia" w:ascii="仿宋_GB2312" w:eastAsia="仿宋_GB2312"/>
          <w:b w:val="0"/>
          <w:bCs/>
          <w:sz w:val="32"/>
          <w:szCs w:val="32"/>
          <w:lang w:val="en-US" w:eastAsia="zh-CN"/>
        </w:rPr>
        <w:t>4</w:t>
      </w:r>
      <w:r>
        <w:rPr>
          <w:rFonts w:hint="eastAsia" w:ascii="仿宋_GB2312" w:eastAsia="仿宋_GB2312"/>
          <w:b w:val="0"/>
          <w:bCs/>
          <w:sz w:val="32"/>
          <w:szCs w:val="32"/>
          <w:lang w:eastAsia="zh-CN"/>
        </w:rPr>
        <w:t>小时， 杜绝各种违章行为。</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(6)驾驶员要认真做好车辆日常维护工作，保持车容整洁、文明驾驶，严格遵守交通规则，树立良好的职业道德。</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(7)车辆正常出车前，应将文明卫生与安全工作结合检查。</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(8)驾驶员必须遵守下列规定:</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①驾驶营运车辆时，须携带驾驶证、行车证、道路运输证、从业资格证等其它证件。</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②不准转借、涂改和伪造驾驶证、行车证、道路运输证、从业资格证等其它证件。</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③不准将营运车辆交给没有驾驶证和从业资格证的人驾驶。</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638" w:leftChars="304" w:firstLine="0" w:firstLineChars="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④不准驾驶与驾驶证、从业资格证车型不相符合的车辆。⑤未按规定审验或审验不合格的，不准继续驾驶车辆。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⑥饮酒后不准驾驶车辆。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⑦不准驾驶安全设备不全或机件失灵的车辆。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⑧不准驾驶不符合装载规定的车辆。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⑨患有妨碍安全行车的疾病或者过度疲劳时，不准驾驶车辆，驾驶车辆时不准吸烟、饮食、闲谈、打手机或其它妨碍安全行车的行为。</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机动车辆管理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(1)本道路运输经营者所属机动车辆由其驾驶员负责日常具体管理与考核，安全生产管理部门负责监督与考核，并参与交通事故的处理。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(2)机动车辆的年检审，由本道路运输经营者安全生产管理部门组织实施。</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(3)认真执行春查和冬查的各项内容要求，严格车辆检查制度，确保车辆安全运行。</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(4)牢固树立"安全第一"的思想，做好日常维护和车辆换季保养工作，特别是冬季"四防"(防火、防冻、防滑、防事故)工作。</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(5)遇有雾、雨、雪等天气及路况不良，严格控制出车，若生产等急需可配备有经验的</w:t>
      </w:r>
      <w:r>
        <w:rPr>
          <w:rFonts w:hint="eastAsia" w:ascii="仿宋_GB2312" w:eastAsia="仿宋_GB2312"/>
          <w:b w:val="0"/>
          <w:bCs/>
          <w:sz w:val="32"/>
          <w:szCs w:val="32"/>
          <w:lang w:val="en-US" w:eastAsia="zh-CN"/>
        </w:rPr>
        <w:t>2</w:t>
      </w:r>
      <w:r>
        <w:rPr>
          <w:rFonts w:hint="eastAsia" w:ascii="仿宋_GB2312" w:eastAsia="仿宋_GB2312"/>
          <w:b w:val="0"/>
          <w:bCs/>
          <w:sz w:val="32"/>
          <w:szCs w:val="32"/>
          <w:lang w:eastAsia="zh-CN"/>
        </w:rPr>
        <w:t>名 驾驶员出车，以保安全和处理应急情况。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(6)禁止私自用车，以车代步或将车辆乱停乱放。</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(7)车辆调配人员要合理安排行车日程，做到行车前有交待，回库后有检查,严禁“三违”(违章指挥、违章作业、违反劳动纪律)。</w:t>
      </w:r>
    </w:p>
    <w:p>
      <w:pPr>
        <w:pStyle w:val="2"/>
        <w:numPr>
          <w:numId w:val="0"/>
        </w:numPr>
        <w:jc w:val="both"/>
        <w:rPr>
          <w:rFonts w:hint="eastAsia" w:ascii="仿宋_GB2312" w:eastAsia="仿宋_GB2312"/>
          <w:b w:val="0"/>
          <w:bCs/>
          <w:sz w:val="32"/>
          <w:szCs w:val="32"/>
          <w:lang w:eastAsia="zh-CN"/>
        </w:rPr>
      </w:pPr>
      <w:r>
        <w:rPr>
          <w:rFonts w:hint="eastAsia" w:ascii="仿宋_GB2312" w:eastAsia="仿宋_GB2312"/>
          <w:b w:val="0"/>
          <w:bCs/>
          <w:sz w:val="32"/>
          <w:szCs w:val="32"/>
          <w:lang w:eastAsia="zh-CN"/>
        </w:rPr>
        <w:t>五、安全培训和教育学习制度</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1</w:t>
      </w:r>
      <w:r>
        <w:rPr>
          <w:rFonts w:hint="eastAsia" w:ascii="仿宋_GB2312" w:eastAsia="仿宋_GB2312"/>
          <w:b w:val="0"/>
          <w:bCs/>
          <w:sz w:val="32"/>
          <w:szCs w:val="32"/>
          <w:lang w:eastAsia="zh-CN"/>
        </w:rPr>
        <w:t>、驾驶员要认真学习道路交通法规，树立良好的职业道德，增强安全意识，按时参加各类安全教育和培训，严格执行行车规则。</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2</w:t>
      </w:r>
      <w:r>
        <w:rPr>
          <w:rFonts w:hint="eastAsia" w:ascii="仿宋_GB2312" w:eastAsia="仿宋_GB2312"/>
          <w:b w:val="0"/>
          <w:bCs/>
          <w:sz w:val="32"/>
          <w:szCs w:val="32"/>
          <w:lang w:eastAsia="zh-CN"/>
        </w:rPr>
        <w:t>、运营组要坚持每月二次的安全教育活动，及时传达上级和交通管理部门的有关指示精神，认真总结安全行车的经验和分析典型事故的教训，总结推广先进经验，不断增强安全防范意识。</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3</w:t>
      </w:r>
      <w:r>
        <w:rPr>
          <w:rFonts w:hint="eastAsia" w:ascii="仿宋_GB2312" w:eastAsia="仿宋_GB2312"/>
          <w:b w:val="0"/>
          <w:bCs/>
          <w:sz w:val="32"/>
          <w:szCs w:val="32"/>
          <w:lang w:eastAsia="zh-CN"/>
        </w:rPr>
        <w:t>、公司要定期利用一些典型的事故案例进行分析教育，认真吸取他人的教训，警示驾驶员要文明行车，严守规则，确保安全。</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4</w:t>
      </w:r>
      <w:r>
        <w:rPr>
          <w:rFonts w:hint="eastAsia" w:ascii="仿宋_GB2312" w:eastAsia="仿宋_GB2312"/>
          <w:b w:val="0"/>
          <w:bCs/>
          <w:sz w:val="32"/>
          <w:szCs w:val="32"/>
          <w:lang w:eastAsia="zh-CN"/>
        </w:rPr>
        <w:t>、驾驶员对公司组织的安全教育活动，无特殊情况一律不得请假、缺席，负责人要严格考勤。</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5</w:t>
      </w:r>
      <w:r>
        <w:rPr>
          <w:rFonts w:hint="eastAsia" w:ascii="仿宋_GB2312" w:eastAsia="仿宋_GB2312"/>
          <w:b w:val="0"/>
          <w:bCs/>
          <w:sz w:val="32"/>
          <w:szCs w:val="32"/>
          <w:lang w:eastAsia="zh-CN"/>
        </w:rPr>
        <w:t>、对各类培训教育要做好记录，以便备查。</w:t>
      </w:r>
    </w:p>
    <w:p>
      <w:pPr>
        <w:pStyle w:val="2"/>
        <w:numPr>
          <w:numId w:val="0"/>
        </w:numPr>
        <w:jc w:val="both"/>
        <w:rPr>
          <w:rFonts w:hint="eastAsia" w:ascii="仿宋_GB2312" w:eastAsia="仿宋_GB2312"/>
          <w:b w:val="0"/>
          <w:bCs/>
          <w:sz w:val="32"/>
          <w:szCs w:val="32"/>
          <w:lang w:eastAsia="zh-CN"/>
        </w:rPr>
      </w:pPr>
      <w:r>
        <w:rPr>
          <w:rFonts w:hint="eastAsia" w:ascii="仿宋_GB2312" w:eastAsia="仿宋_GB2312"/>
          <w:b w:val="0"/>
          <w:bCs/>
          <w:sz w:val="32"/>
          <w:szCs w:val="32"/>
          <w:lang w:eastAsia="zh-CN"/>
        </w:rPr>
        <w:t>六、车辆、设施、设备安全管理制度</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1、驾驶员不能带着思想包袱开车，不能在心情沮丧时开车，不能在闹情绪时开车，要控制情绪、情感，保证行车安全。</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2、接受运输任务，按时到岗，对车辆情况进行自检，存在故障隐患要立即维修。</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3、驾驶员对车辆的日常维护应做到:</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4、坚持“三检”，即出车前、行车中、收车后检视汽车的灯光、转向、制动、传动、冷却、润滑及各部机件连接的有效情况。</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5、保持“四清”，即保持机油、空气、燃油滤清器和蓄电池的清洁。6、防止“四漏”，即防止漏水、漏油、漏气、漏电。</w:t>
      </w:r>
    </w:p>
    <w:p>
      <w:pPr>
        <w:pStyle w:val="2"/>
        <w:numPr>
          <w:numId w:val="0"/>
        </w:numPr>
        <w:jc w:val="both"/>
        <w:rPr>
          <w:rFonts w:hint="eastAsia" w:ascii="仿宋_GB2312" w:eastAsia="仿宋_GB2312"/>
          <w:b w:val="0"/>
          <w:bCs/>
          <w:sz w:val="32"/>
          <w:szCs w:val="32"/>
          <w:lang w:eastAsia="zh-CN"/>
        </w:rPr>
      </w:pPr>
      <w:r>
        <w:rPr>
          <w:rFonts w:hint="eastAsia" w:ascii="仿宋_GB2312" w:eastAsia="仿宋_GB2312"/>
          <w:b w:val="0"/>
          <w:bCs/>
          <w:sz w:val="32"/>
          <w:szCs w:val="32"/>
          <w:lang w:eastAsia="zh-CN"/>
        </w:rPr>
        <w:t>七、事故处理应急预案</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1、立即停车。凡发生道路运输事故，都要立即停车，并拨打事故处理专用电话。</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2、立即抢救。停车后应首先检查有无伤亡人员，如有受伤人员，应立即施救并拦截过往车辆，送就近医院抢救;如伤员身体某部位被压或卡住，应立即设法将伤员救出，同时应标出事故现场位置。危险物品泄漏时，根据具体情况采取灭火、隔绝、堵漏、拦截、稀释、中和、覆盖、冷却、泄压、转移、收集等施救方法进行抢救;继续滞留现场会造成更大损失或危险时，应及时组织抢救转移，同时应标出事故现场位置。</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3、现场保护。肇事车停位，伤亡人员倒位，各种碰撞碾压的痕迹，刹车拖痕，血迹及其他散落物品均属保护内容，不得破坏、伪造。</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4、如有泄漏、爆炸、火灾、可能危及安全时，劝导阻止无关人员和车辆进入现场。</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5</w:t>
      </w:r>
      <w:r>
        <w:rPr>
          <w:rFonts w:hint="eastAsia" w:ascii="仿宋_GB2312" w:eastAsia="仿宋_GB2312"/>
          <w:b w:val="0"/>
          <w:bCs/>
          <w:sz w:val="32"/>
          <w:szCs w:val="32"/>
          <w:lang w:eastAsia="zh-CN"/>
        </w:rPr>
        <w:t>、及时报案。在抢救伤员、保护现场的同时，应及时直接或委托他人向当地公安部门或交通主管部门报案，然后及时向本公司领导和负责的专人汇报。</w:t>
      </w:r>
    </w:p>
    <w:p>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rPr>
      </w:pPr>
      <w:r>
        <w:rPr>
          <w:rFonts w:hint="eastAsia" w:ascii="仿宋_GB2312" w:eastAsia="仿宋_GB2312"/>
          <w:b w:val="0"/>
          <w:bCs/>
          <w:sz w:val="32"/>
          <w:szCs w:val="32"/>
          <w:lang w:val="en-US" w:eastAsia="zh-CN"/>
        </w:rPr>
        <w:t>6</w:t>
      </w:r>
      <w:r>
        <w:rPr>
          <w:rFonts w:hint="eastAsia" w:ascii="仿宋_GB2312" w:eastAsia="仿宋_GB2312"/>
          <w:b w:val="0"/>
          <w:bCs/>
          <w:sz w:val="32"/>
          <w:szCs w:val="32"/>
          <w:lang w:eastAsia="zh-CN"/>
        </w:rPr>
        <w:t>、内容如下:肇事地点、时间、报告人的姓名、住址及事故的死伤和损失情况。交通警察和应急救援人员到达现场后，要服从组织指挥，主动如实地反映情况，积极配合现场勘察和事故分析等工作。</w:t>
      </w:r>
    </w:p>
    <w:p>
      <w:pPr>
        <w:spacing w:line="600" w:lineRule="exact"/>
        <w:jc w:val="center"/>
        <w:rPr>
          <w:rFonts w:hint="eastAsia" w:ascii="仿宋_GB2312" w:hAnsi="黑体" w:eastAsia="仿宋_GB2312" w:cs="宋体"/>
          <w:b/>
          <w:bCs/>
          <w:spacing w:val="-6"/>
          <w:kern w:val="0"/>
          <w:sz w:val="32"/>
          <w:szCs w:val="36"/>
        </w:rPr>
      </w:pPr>
      <w:r>
        <w:rPr>
          <w:rFonts w:hint="eastAsia" w:ascii="仿宋_GB2312" w:hAnsi="黑体" w:eastAsia="仿宋_GB2312"/>
          <w:b/>
          <w:sz w:val="32"/>
          <w:szCs w:val="36"/>
        </w:rPr>
        <w:t>18、</w:t>
      </w:r>
      <w:r>
        <w:rPr>
          <w:rFonts w:hint="eastAsia" w:ascii="仿宋_GB2312" w:hAnsi="黑体" w:eastAsia="仿宋_GB2312" w:cs="宋体"/>
          <w:b/>
          <w:bCs/>
          <w:spacing w:val="-6"/>
          <w:kern w:val="0"/>
          <w:sz w:val="32"/>
          <w:szCs w:val="36"/>
        </w:rPr>
        <w:t>应急救援预案和应急体系管理制度</w:t>
      </w:r>
    </w:p>
    <w:p>
      <w:pPr>
        <w:spacing w:line="600" w:lineRule="exact"/>
        <w:rPr>
          <w:rFonts w:ascii="仿宋_GB2312" w:hAnsi="宋体" w:eastAsia="仿宋_GB2312"/>
          <w:b/>
          <w:bCs/>
          <w:spacing w:val="-6"/>
          <w:kern w:val="0"/>
          <w:sz w:val="32"/>
          <w:szCs w:val="32"/>
        </w:rPr>
      </w:pP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1.</w:t>
      </w:r>
      <w:r>
        <w:rPr>
          <w:rFonts w:hint="eastAsia" w:ascii="方正黑体简体" w:hAnsi="仿宋" w:eastAsia="方正黑体简体"/>
          <w:bCs/>
          <w:sz w:val="32"/>
          <w:szCs w:val="32"/>
        </w:rPr>
        <w:t>目的</w:t>
      </w:r>
    </w:p>
    <w:p>
      <w:pPr>
        <w:spacing w:line="600" w:lineRule="exact"/>
        <w:ind w:firstLine="616" w:firstLineChars="200"/>
        <w:rPr>
          <w:rFonts w:ascii="仿宋_GB2312" w:hAnsi="宋体" w:eastAsia="仿宋_GB2312"/>
          <w:spacing w:val="-6"/>
          <w:kern w:val="0"/>
          <w:sz w:val="32"/>
          <w:szCs w:val="32"/>
        </w:rPr>
      </w:pPr>
      <w:r>
        <w:rPr>
          <w:rFonts w:hint="eastAsia" w:ascii="仿宋_GB2312" w:hAnsi="宋体" w:eastAsia="仿宋_GB2312"/>
          <w:spacing w:val="-6"/>
          <w:kern w:val="0"/>
          <w:sz w:val="32"/>
          <w:szCs w:val="32"/>
        </w:rPr>
        <w:t>为积极应对各类突发事故，提高对突发事故的应急处置能力，防止次生事故的发生，保证应急救援工作高效有序进行，保持应急救援预案的充分性、适宜性和可操作性，特制定本制度。</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2.</w:t>
      </w:r>
      <w:r>
        <w:rPr>
          <w:rFonts w:hint="eastAsia" w:ascii="方正黑体简体" w:hAnsi="仿宋" w:eastAsia="方正黑体简体"/>
          <w:bCs/>
          <w:sz w:val="32"/>
          <w:szCs w:val="32"/>
        </w:rPr>
        <w:t>职责</w:t>
      </w:r>
    </w:p>
    <w:p>
      <w:pPr>
        <w:spacing w:line="600" w:lineRule="exact"/>
        <w:ind w:firstLine="616" w:firstLineChars="200"/>
        <w:rPr>
          <w:rFonts w:ascii="仿宋_GB2312" w:hAnsi="宋体" w:eastAsia="仿宋_GB2312"/>
          <w:spacing w:val="-6"/>
          <w:kern w:val="0"/>
          <w:sz w:val="32"/>
          <w:szCs w:val="32"/>
        </w:rPr>
      </w:pPr>
      <w:r>
        <w:rPr>
          <w:rFonts w:ascii="仿宋_GB2312" w:hAnsi="宋体" w:eastAsia="仿宋_GB2312"/>
          <w:spacing w:val="-6"/>
          <w:kern w:val="0"/>
          <w:sz w:val="32"/>
          <w:szCs w:val="32"/>
        </w:rPr>
        <w:t>2.1</w:t>
      </w:r>
      <w:r>
        <w:rPr>
          <w:rFonts w:hint="eastAsia" w:ascii="仿宋_GB2312" w:hAnsi="宋体" w:eastAsia="仿宋_GB2312"/>
          <w:spacing w:val="-6"/>
          <w:kern w:val="0"/>
          <w:sz w:val="32"/>
          <w:szCs w:val="32"/>
        </w:rPr>
        <w:t>安全与项目管理部负责制定、修订、完善公司应急救援预案体系，预案报分管领导审核、呈总经理审批，报市应急局、市住建局备案。</w:t>
      </w:r>
    </w:p>
    <w:p>
      <w:pPr>
        <w:spacing w:line="600" w:lineRule="exact"/>
        <w:ind w:firstLine="616" w:firstLineChars="200"/>
        <w:rPr>
          <w:rFonts w:ascii="仿宋_GB2312" w:hAnsi="宋体" w:eastAsia="仿宋_GB2312"/>
          <w:spacing w:val="-6"/>
          <w:kern w:val="0"/>
          <w:sz w:val="32"/>
          <w:szCs w:val="32"/>
        </w:rPr>
      </w:pPr>
      <w:r>
        <w:rPr>
          <w:rFonts w:ascii="仿宋_GB2312" w:hAnsi="宋体" w:eastAsia="仿宋_GB2312"/>
          <w:spacing w:val="-6"/>
          <w:kern w:val="0"/>
          <w:sz w:val="32"/>
          <w:szCs w:val="32"/>
        </w:rPr>
        <w:t>2.2</w:t>
      </w:r>
      <w:r>
        <w:rPr>
          <w:rFonts w:hint="eastAsia" w:ascii="仿宋_GB2312" w:hAnsi="宋体" w:eastAsia="仿宋_GB2312"/>
          <w:spacing w:val="-6"/>
          <w:kern w:val="0"/>
          <w:sz w:val="32"/>
          <w:szCs w:val="32"/>
        </w:rPr>
        <w:t>各生产部门根据实际情况，建立健全本部门应急救援预案体系，体系应包括：总体应急预案、专项应急预案、现场处置方案，并根据实际情况进行适时修订。</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3.</w:t>
      </w:r>
      <w:r>
        <w:rPr>
          <w:rFonts w:hint="eastAsia" w:ascii="方正黑体简体" w:hAnsi="仿宋" w:eastAsia="方正黑体简体"/>
          <w:bCs/>
          <w:sz w:val="32"/>
          <w:szCs w:val="32"/>
        </w:rPr>
        <w:t>管理制度</w:t>
      </w:r>
    </w:p>
    <w:p>
      <w:pPr>
        <w:spacing w:line="600" w:lineRule="exact"/>
        <w:ind w:firstLine="616" w:firstLineChars="200"/>
        <w:rPr>
          <w:rFonts w:ascii="仿宋_GB2312" w:hAnsi="宋体" w:eastAsia="仿宋_GB2312"/>
          <w:spacing w:val="-6"/>
          <w:kern w:val="0"/>
          <w:sz w:val="32"/>
          <w:szCs w:val="32"/>
        </w:rPr>
      </w:pPr>
      <w:r>
        <w:rPr>
          <w:rFonts w:ascii="仿宋_GB2312" w:hAnsi="宋体" w:eastAsia="仿宋_GB2312"/>
          <w:spacing w:val="-6"/>
          <w:kern w:val="0"/>
          <w:sz w:val="32"/>
          <w:szCs w:val="32"/>
        </w:rPr>
        <w:t>3.1</w:t>
      </w:r>
      <w:r>
        <w:rPr>
          <w:rFonts w:hint="eastAsia" w:ascii="仿宋_GB2312" w:hAnsi="宋体" w:eastAsia="仿宋_GB2312"/>
          <w:spacing w:val="-6"/>
          <w:kern w:val="0"/>
          <w:sz w:val="32"/>
          <w:szCs w:val="32"/>
        </w:rPr>
        <w:t>公司级应急救援预案体系范围涉及公司各分（子）公司、各部门、生产作业现场发生的生产安全事故、治安突发事件、突发公共卫生事件、道路交通、反恐、消防、自然灾害、环保等事故的应急抢险救援。</w:t>
      </w:r>
    </w:p>
    <w:p>
      <w:pPr>
        <w:spacing w:line="600" w:lineRule="exact"/>
        <w:ind w:firstLine="616" w:firstLineChars="200"/>
        <w:rPr>
          <w:rFonts w:ascii="仿宋_GB2312" w:hAnsi="宋体" w:eastAsia="仿宋_GB2312"/>
          <w:spacing w:val="-6"/>
          <w:kern w:val="0"/>
          <w:sz w:val="32"/>
          <w:szCs w:val="32"/>
        </w:rPr>
      </w:pPr>
      <w:r>
        <w:rPr>
          <w:rFonts w:ascii="仿宋_GB2312" w:hAnsi="宋体" w:eastAsia="仿宋_GB2312"/>
          <w:spacing w:val="-6"/>
          <w:kern w:val="0"/>
          <w:sz w:val="32"/>
          <w:szCs w:val="32"/>
        </w:rPr>
        <w:t>3.2</w:t>
      </w:r>
      <w:r>
        <w:rPr>
          <w:rFonts w:hint="eastAsia" w:ascii="仿宋_GB2312" w:hAnsi="宋体" w:eastAsia="仿宋_GB2312"/>
          <w:spacing w:val="-6"/>
          <w:kern w:val="0"/>
          <w:sz w:val="32"/>
          <w:szCs w:val="32"/>
        </w:rPr>
        <w:t>各分（子）公司、部门和班组级应急预案由各部门、班组根据实际工作、生产特性制定、修改、完善，报公司质量安全与项目管理部审核备案。</w:t>
      </w:r>
    </w:p>
    <w:p>
      <w:pPr>
        <w:spacing w:line="600" w:lineRule="exact"/>
        <w:ind w:firstLine="616" w:firstLineChars="200"/>
        <w:rPr>
          <w:rFonts w:ascii="仿宋_GB2312" w:hAnsi="宋体" w:eastAsia="仿宋_GB2312"/>
          <w:spacing w:val="-6"/>
          <w:kern w:val="0"/>
          <w:sz w:val="32"/>
          <w:szCs w:val="32"/>
        </w:rPr>
      </w:pPr>
      <w:r>
        <w:rPr>
          <w:rFonts w:ascii="仿宋_GB2312" w:hAnsi="宋体" w:eastAsia="仿宋_GB2312"/>
          <w:spacing w:val="-6"/>
          <w:kern w:val="0"/>
          <w:sz w:val="32"/>
          <w:szCs w:val="32"/>
        </w:rPr>
        <w:t>3.3</w:t>
      </w:r>
      <w:r>
        <w:rPr>
          <w:rFonts w:hint="eastAsia" w:ascii="仿宋_GB2312" w:hAnsi="宋体" w:eastAsia="仿宋_GB2312"/>
          <w:spacing w:val="-6"/>
          <w:kern w:val="0"/>
          <w:sz w:val="32"/>
          <w:szCs w:val="32"/>
        </w:rPr>
        <w:t>各级组织应根据预案要求成立抢险救援组织，落实抢险人员和职责，配备完备的抢险车辆、器材、机具等工具。所需应急救援工、用具、器材及设施设备，由部门负责人报物资营销公司购买配发。</w:t>
      </w:r>
    </w:p>
    <w:p>
      <w:pPr>
        <w:pStyle w:val="16"/>
        <w:widowControl/>
        <w:spacing w:before="0" w:beforeAutospacing="0" w:after="0" w:afterAutospacing="0" w:line="600" w:lineRule="exact"/>
        <w:ind w:firstLine="616" w:firstLineChars="200"/>
        <w:rPr>
          <w:rFonts w:ascii="仿宋_GB2312" w:hAnsi="宋体" w:eastAsia="仿宋_GB2312"/>
          <w:spacing w:val="-6"/>
          <w:sz w:val="32"/>
          <w:szCs w:val="32"/>
        </w:rPr>
      </w:pPr>
      <w:r>
        <w:rPr>
          <w:rFonts w:ascii="仿宋_GB2312" w:hAnsi="宋体" w:eastAsia="仿宋_GB2312"/>
          <w:spacing w:val="-6"/>
          <w:sz w:val="32"/>
          <w:szCs w:val="32"/>
        </w:rPr>
        <w:t>3.4</w:t>
      </w:r>
      <w:r>
        <w:rPr>
          <w:rFonts w:hint="eastAsia" w:ascii="仿宋_GB2312" w:hAnsi="宋体" w:eastAsia="仿宋_GB2312"/>
          <w:spacing w:val="-6"/>
          <w:sz w:val="32"/>
          <w:szCs w:val="32"/>
        </w:rPr>
        <w:t>各级预案制定、修改完善后，要组织本部门人员进行学习，确保所有应急救援人员在事故救援中能有条不紊的开展救援工作。公司</w:t>
      </w:r>
      <w:r>
        <w:rPr>
          <w:rFonts w:ascii="仿宋_GB2312" w:hAnsi="宋体" w:eastAsia="仿宋_GB2312"/>
          <w:spacing w:val="-6"/>
          <w:sz w:val="32"/>
          <w:szCs w:val="32"/>
        </w:rPr>
        <w:t>QEO</w:t>
      </w:r>
      <w:r>
        <w:rPr>
          <w:rFonts w:hint="eastAsia" w:ascii="仿宋_GB2312" w:hAnsi="宋体" w:eastAsia="仿宋_GB2312"/>
          <w:spacing w:val="-6"/>
          <w:sz w:val="32"/>
          <w:szCs w:val="32"/>
        </w:rPr>
        <w:t>办、工会、党群部、安全与项目管理部共同对公司预案的有效性进行评审，部门级预案由各部门组织实施，</w:t>
      </w:r>
      <w:r>
        <w:rPr>
          <w:rFonts w:ascii="仿宋_GB2312" w:hAnsi="宋体" w:eastAsia="仿宋_GB2312"/>
          <w:spacing w:val="-6"/>
          <w:sz w:val="32"/>
          <w:szCs w:val="32"/>
        </w:rPr>
        <w:t>QEO</w:t>
      </w:r>
      <w:r>
        <w:rPr>
          <w:rFonts w:hint="eastAsia" w:ascii="仿宋_GB2312" w:hAnsi="宋体" w:eastAsia="仿宋_GB2312"/>
          <w:spacing w:val="-6"/>
          <w:sz w:val="32"/>
          <w:szCs w:val="32"/>
        </w:rPr>
        <w:t>办、工会、公司党群部、安全与项目管理部会同其它部门负责人参与评审。</w:t>
      </w:r>
    </w:p>
    <w:p>
      <w:pPr>
        <w:pStyle w:val="16"/>
        <w:widowControl/>
        <w:spacing w:before="0" w:beforeAutospacing="0" w:after="0" w:afterAutospacing="0" w:line="600" w:lineRule="exact"/>
        <w:ind w:firstLine="616" w:firstLineChars="200"/>
        <w:rPr>
          <w:rFonts w:ascii="仿宋_GB2312" w:hAnsi="宋体" w:eastAsia="仿宋_GB2312"/>
          <w:spacing w:val="-6"/>
          <w:sz w:val="32"/>
          <w:szCs w:val="32"/>
        </w:rPr>
      </w:pPr>
      <w:r>
        <w:rPr>
          <w:rFonts w:ascii="仿宋_GB2312" w:hAnsi="宋体" w:eastAsia="仿宋_GB2312"/>
          <w:spacing w:val="-6"/>
          <w:sz w:val="32"/>
          <w:szCs w:val="32"/>
        </w:rPr>
        <w:t>3.5</w:t>
      </w:r>
      <w:r>
        <w:rPr>
          <w:rFonts w:hint="eastAsia" w:ascii="仿宋_GB2312" w:hAnsi="宋体" w:eastAsia="仿宋_GB2312"/>
          <w:spacing w:val="-6"/>
          <w:sz w:val="32"/>
          <w:szCs w:val="32"/>
        </w:rPr>
        <w:t>各级预案应每年度进行修订完善，确保预案在实施中的有效性和可操作性。</w:t>
      </w:r>
    </w:p>
    <w:p>
      <w:pPr>
        <w:pStyle w:val="16"/>
        <w:widowControl/>
        <w:spacing w:before="0" w:beforeAutospacing="0" w:after="0" w:afterAutospacing="0" w:line="600" w:lineRule="exact"/>
        <w:ind w:firstLine="616" w:firstLineChars="200"/>
        <w:rPr>
          <w:rFonts w:ascii="仿宋_GB2312" w:hAnsi="宋体" w:eastAsia="仿宋_GB2312"/>
          <w:spacing w:val="-6"/>
          <w:sz w:val="32"/>
          <w:szCs w:val="32"/>
        </w:rPr>
      </w:pPr>
      <w:r>
        <w:rPr>
          <w:rFonts w:ascii="仿宋_GB2312" w:hAnsi="宋体" w:eastAsia="仿宋_GB2312"/>
          <w:spacing w:val="-6"/>
          <w:sz w:val="32"/>
          <w:szCs w:val="32"/>
        </w:rPr>
        <w:t>3.6</w:t>
      </w:r>
      <w:r>
        <w:rPr>
          <w:rFonts w:hint="eastAsia" w:ascii="仿宋_GB2312" w:hAnsi="宋体" w:eastAsia="仿宋_GB2312"/>
          <w:spacing w:val="-6"/>
          <w:sz w:val="32"/>
          <w:szCs w:val="32"/>
        </w:rPr>
        <w:t>公司级预案演练由安全与项目管理部负责组织实施；各部门</w:t>
      </w:r>
      <w:r>
        <w:rPr>
          <w:rFonts w:hint="eastAsia" w:ascii="仿宋_GB2312" w:hAnsi="宋体" w:eastAsia="仿宋_GB2312"/>
          <w:spacing w:val="-8"/>
          <w:sz w:val="32"/>
          <w:szCs w:val="32"/>
        </w:rPr>
        <w:t>根据本单位的事故风险特点，每年至少组织一次综合应急预案演练或者专项应急预案演练，每半年至少组织一次现场处置方案演</w:t>
      </w:r>
      <w:r>
        <w:rPr>
          <w:rFonts w:hint="eastAsia" w:ascii="仿宋_GB2312" w:hAnsi="宋体" w:eastAsia="仿宋_GB2312"/>
          <w:spacing w:val="-6"/>
          <w:sz w:val="32"/>
          <w:szCs w:val="32"/>
        </w:rPr>
        <w:t>练。</w:t>
      </w:r>
    </w:p>
    <w:p>
      <w:pPr>
        <w:spacing w:line="600" w:lineRule="exact"/>
        <w:ind w:left="615" w:leftChars="293"/>
        <w:rPr>
          <w:rFonts w:ascii="仿宋_GB2312" w:eastAsia="仿宋_GB2312"/>
          <w:b/>
          <w:bCs/>
          <w:sz w:val="32"/>
          <w:szCs w:val="32"/>
        </w:rPr>
      </w:pPr>
      <w:r>
        <w:rPr>
          <w:rFonts w:hint="eastAsia" w:ascii="仿宋_GB2312" w:hAnsi="宋体" w:eastAsia="仿宋_GB2312"/>
          <w:b/>
          <w:bCs/>
          <w:spacing w:val="-6"/>
          <w:kern w:val="0"/>
          <w:sz w:val="32"/>
          <w:szCs w:val="32"/>
        </w:rPr>
        <w:t>附件</w:t>
      </w:r>
      <w:r>
        <w:rPr>
          <w:rFonts w:ascii="仿宋_GB2312" w:hAnsi="宋体" w:eastAsia="仿宋_GB2312"/>
          <w:b/>
          <w:bCs/>
          <w:spacing w:val="-6"/>
          <w:kern w:val="0"/>
          <w:sz w:val="32"/>
          <w:szCs w:val="32"/>
        </w:rPr>
        <w:t>1</w:t>
      </w:r>
      <w:r>
        <w:rPr>
          <w:rFonts w:hint="eastAsia" w:ascii="仿宋_GB2312" w:hAnsi="宋体" w:eastAsia="仿宋_GB2312"/>
          <w:b/>
          <w:bCs/>
          <w:spacing w:val="-6"/>
          <w:kern w:val="0"/>
          <w:sz w:val="32"/>
          <w:szCs w:val="32"/>
        </w:rPr>
        <w:t>、应急预案演练总结报告</w:t>
      </w:r>
    </w:p>
    <w:p>
      <w:pPr>
        <w:pStyle w:val="16"/>
        <w:widowControl/>
        <w:spacing w:before="0" w:beforeAutospacing="0" w:after="0" w:afterAutospacing="0" w:line="600" w:lineRule="exact"/>
        <w:rPr>
          <w:rFonts w:hint="eastAsia" w:ascii="仿宋_GB2312" w:hAnsi="宋体" w:eastAsia="仿宋_GB2312"/>
          <w:spacing w:val="-6"/>
          <w:sz w:val="32"/>
          <w:szCs w:val="32"/>
        </w:rPr>
      </w:pPr>
    </w:p>
    <w:p>
      <w:pPr>
        <w:pStyle w:val="16"/>
        <w:widowControl/>
        <w:spacing w:before="0" w:beforeAutospacing="0" w:after="0" w:afterAutospacing="0" w:line="600" w:lineRule="exact"/>
        <w:rPr>
          <w:rFonts w:ascii="仿宋_GB2312" w:hAnsi="宋体" w:eastAsia="仿宋_GB2312"/>
          <w:spacing w:val="-6"/>
          <w:sz w:val="32"/>
          <w:szCs w:val="32"/>
        </w:rPr>
      </w:pPr>
    </w:p>
    <w:p>
      <w:pPr>
        <w:pStyle w:val="16"/>
        <w:widowControl/>
        <w:spacing w:before="0" w:beforeAutospacing="0" w:after="0" w:afterAutospacing="0" w:line="600" w:lineRule="exact"/>
        <w:rPr>
          <w:rFonts w:ascii="仿宋_GB2312" w:hAnsi="宋体" w:eastAsia="仿宋_GB2312"/>
          <w:spacing w:val="-6"/>
          <w:sz w:val="32"/>
          <w:szCs w:val="32"/>
        </w:rPr>
      </w:pPr>
    </w:p>
    <w:p>
      <w:pPr>
        <w:pStyle w:val="16"/>
        <w:widowControl/>
        <w:spacing w:before="0" w:beforeAutospacing="0" w:after="0" w:afterAutospacing="0" w:line="600" w:lineRule="exact"/>
        <w:rPr>
          <w:rFonts w:ascii="仿宋_GB2312" w:hAnsi="宋体" w:eastAsia="仿宋_GB2312"/>
          <w:spacing w:val="-6"/>
          <w:sz w:val="32"/>
          <w:szCs w:val="32"/>
        </w:rPr>
      </w:pPr>
    </w:p>
    <w:p>
      <w:pPr>
        <w:pStyle w:val="16"/>
        <w:widowControl/>
        <w:spacing w:before="0" w:beforeAutospacing="0" w:after="0" w:afterAutospacing="0" w:line="600" w:lineRule="exact"/>
        <w:rPr>
          <w:rFonts w:ascii="仿宋_GB2312" w:hAnsi="宋体" w:eastAsia="仿宋_GB2312"/>
          <w:spacing w:val="-6"/>
          <w:sz w:val="32"/>
          <w:szCs w:val="32"/>
        </w:rPr>
      </w:pPr>
    </w:p>
    <w:p>
      <w:pPr>
        <w:pStyle w:val="16"/>
        <w:widowControl/>
        <w:spacing w:before="0" w:beforeAutospacing="0" w:after="0" w:afterAutospacing="0" w:line="600" w:lineRule="exact"/>
        <w:rPr>
          <w:rFonts w:ascii="仿宋_GB2312" w:hAnsi="宋体" w:eastAsia="仿宋_GB2312"/>
          <w:spacing w:val="-6"/>
          <w:sz w:val="32"/>
          <w:szCs w:val="32"/>
        </w:rPr>
      </w:pPr>
    </w:p>
    <w:p>
      <w:pPr>
        <w:pStyle w:val="16"/>
        <w:widowControl/>
        <w:spacing w:before="0" w:beforeAutospacing="0" w:after="0" w:afterAutospacing="0" w:line="600" w:lineRule="exact"/>
        <w:rPr>
          <w:rFonts w:ascii="仿宋_GB2312" w:hAnsi="宋体" w:eastAsia="仿宋_GB2312"/>
          <w:spacing w:val="-6"/>
          <w:sz w:val="32"/>
          <w:szCs w:val="32"/>
        </w:rPr>
      </w:pPr>
    </w:p>
    <w:p>
      <w:pPr>
        <w:spacing w:line="600" w:lineRule="exact"/>
        <w:rPr>
          <w:rFonts w:ascii="仿宋_GB2312" w:hAnsi="宋体" w:eastAsia="仿宋_GB2312"/>
          <w:b/>
          <w:bCs/>
          <w:spacing w:val="-6"/>
          <w:kern w:val="0"/>
          <w:sz w:val="32"/>
          <w:szCs w:val="32"/>
        </w:rPr>
      </w:pPr>
    </w:p>
    <w:p>
      <w:pPr>
        <w:spacing w:line="600" w:lineRule="exact"/>
        <w:rPr>
          <w:rFonts w:ascii="仿宋_GB2312" w:hAnsi="宋体" w:eastAsia="仿宋_GB2312"/>
          <w:b/>
          <w:bCs/>
          <w:spacing w:val="-6"/>
          <w:kern w:val="0"/>
          <w:sz w:val="32"/>
          <w:szCs w:val="32"/>
        </w:rPr>
      </w:pPr>
    </w:p>
    <w:p>
      <w:pPr>
        <w:spacing w:line="600" w:lineRule="exact"/>
        <w:rPr>
          <w:rFonts w:ascii="仿宋_GB2312" w:hAnsi="宋体" w:eastAsia="仿宋_GB2312"/>
          <w:b/>
          <w:bCs/>
          <w:spacing w:val="-6"/>
          <w:kern w:val="0"/>
          <w:sz w:val="32"/>
          <w:szCs w:val="32"/>
        </w:rPr>
      </w:pPr>
    </w:p>
    <w:p>
      <w:pPr>
        <w:spacing w:line="600" w:lineRule="exact"/>
        <w:rPr>
          <w:rFonts w:ascii="仿宋_GB2312" w:hAnsi="宋体" w:eastAsia="仿宋_GB2312"/>
          <w:b/>
          <w:bCs/>
          <w:spacing w:val="-6"/>
          <w:kern w:val="0"/>
          <w:sz w:val="32"/>
          <w:szCs w:val="32"/>
        </w:rPr>
      </w:pPr>
      <w:r>
        <w:rPr>
          <w:rFonts w:hint="eastAsia" w:ascii="仿宋_GB2312" w:hAnsi="宋体" w:eastAsia="仿宋_GB2312"/>
          <w:b/>
          <w:bCs/>
          <w:spacing w:val="-6"/>
          <w:kern w:val="0"/>
          <w:sz w:val="32"/>
          <w:szCs w:val="32"/>
        </w:rPr>
        <w:t>附件</w:t>
      </w:r>
      <w:r>
        <w:rPr>
          <w:rFonts w:ascii="仿宋_GB2312" w:hAnsi="宋体" w:eastAsia="仿宋_GB2312"/>
          <w:b/>
          <w:bCs/>
          <w:spacing w:val="-6"/>
          <w:kern w:val="0"/>
          <w:sz w:val="32"/>
          <w:szCs w:val="32"/>
        </w:rPr>
        <w:t xml:space="preserve">1 </w:t>
      </w:r>
    </w:p>
    <w:p>
      <w:pPr>
        <w:spacing w:line="600" w:lineRule="exact"/>
        <w:jc w:val="center"/>
        <w:rPr>
          <w:rFonts w:ascii="方正黑体简体" w:eastAsia="方正黑体简体"/>
          <w:b/>
          <w:bCs/>
          <w:sz w:val="32"/>
          <w:szCs w:val="32"/>
        </w:rPr>
      </w:pPr>
      <w:r>
        <w:rPr>
          <w:rFonts w:hint="eastAsia" w:ascii="方正黑体简体" w:eastAsia="方正黑体简体"/>
          <w:b/>
          <w:bCs/>
          <w:sz w:val="32"/>
          <w:szCs w:val="32"/>
        </w:rPr>
        <w:t>应急预案演练总结报告</w:t>
      </w:r>
    </w:p>
    <w:p>
      <w:pPr>
        <w:spacing w:line="500" w:lineRule="exact"/>
        <w:rPr>
          <w:rFonts w:ascii="仿宋_GB2312" w:eastAsia="仿宋_GB2312"/>
          <w:b/>
          <w:bCs/>
          <w:sz w:val="28"/>
          <w:szCs w:val="28"/>
        </w:rPr>
      </w:pPr>
      <w:r>
        <w:rPr>
          <w:rFonts w:hint="eastAsia" w:ascii="仿宋_GB2312" w:eastAsia="仿宋_GB2312"/>
          <w:b/>
          <w:bCs/>
          <w:sz w:val="28"/>
          <w:szCs w:val="28"/>
        </w:rPr>
        <w:t>编号：</w:t>
      </w:r>
      <w:r>
        <w:rPr>
          <w:rFonts w:ascii="仿宋_GB2312" w:eastAsia="仿宋_GB2312"/>
          <w:b/>
          <w:bCs/>
          <w:sz w:val="28"/>
          <w:szCs w:val="28"/>
        </w:rPr>
        <w:t>LTS/P18-R02</w:t>
      </w:r>
    </w:p>
    <w:tbl>
      <w:tblPr>
        <w:tblStyle w:val="18"/>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33"/>
        <w:gridCol w:w="2593"/>
        <w:gridCol w:w="1620"/>
        <w:gridCol w:w="18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833" w:type="dxa"/>
            <w:vAlign w:val="center"/>
          </w:tcPr>
          <w:p>
            <w:pPr>
              <w:spacing w:line="400" w:lineRule="exact"/>
              <w:jc w:val="center"/>
              <w:rPr>
                <w:rFonts w:ascii="仿宋_GB2312" w:eastAsia="仿宋_GB2312"/>
                <w:sz w:val="26"/>
                <w:szCs w:val="28"/>
              </w:rPr>
            </w:pPr>
            <w:r>
              <w:rPr>
                <w:rFonts w:hint="eastAsia" w:ascii="仿宋_GB2312" w:eastAsia="仿宋_GB2312"/>
                <w:sz w:val="26"/>
                <w:szCs w:val="28"/>
              </w:rPr>
              <w:t>演练活动名称</w:t>
            </w:r>
          </w:p>
        </w:tc>
        <w:tc>
          <w:tcPr>
            <w:tcW w:w="7258" w:type="dxa"/>
            <w:gridSpan w:val="4"/>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833" w:type="dxa"/>
            <w:vAlign w:val="center"/>
          </w:tcPr>
          <w:p>
            <w:pPr>
              <w:spacing w:line="400" w:lineRule="exact"/>
              <w:jc w:val="center"/>
              <w:rPr>
                <w:rFonts w:ascii="仿宋_GB2312" w:eastAsia="仿宋_GB2312"/>
                <w:sz w:val="26"/>
                <w:szCs w:val="28"/>
              </w:rPr>
            </w:pPr>
            <w:r>
              <w:rPr>
                <w:rFonts w:hint="eastAsia" w:ascii="仿宋_GB2312" w:eastAsia="仿宋_GB2312"/>
                <w:sz w:val="26"/>
                <w:szCs w:val="28"/>
              </w:rPr>
              <w:t>演练日期</w:t>
            </w:r>
          </w:p>
        </w:tc>
        <w:tc>
          <w:tcPr>
            <w:tcW w:w="2593" w:type="dxa"/>
            <w:tcBorders>
              <w:left w:val="nil"/>
            </w:tcBorders>
            <w:vAlign w:val="center"/>
          </w:tcPr>
          <w:p>
            <w:pPr>
              <w:spacing w:line="400" w:lineRule="exact"/>
              <w:jc w:val="center"/>
              <w:rPr>
                <w:rFonts w:ascii="仿宋_GB2312" w:eastAsia="仿宋_GB2312"/>
                <w:sz w:val="26"/>
                <w:szCs w:val="28"/>
              </w:rPr>
            </w:pPr>
          </w:p>
        </w:tc>
        <w:tc>
          <w:tcPr>
            <w:tcW w:w="1800" w:type="dxa"/>
            <w:gridSpan w:val="2"/>
            <w:tcBorders>
              <w:left w:val="nil"/>
            </w:tcBorders>
            <w:vAlign w:val="center"/>
          </w:tcPr>
          <w:p>
            <w:pPr>
              <w:spacing w:line="400" w:lineRule="exact"/>
              <w:jc w:val="center"/>
              <w:rPr>
                <w:rFonts w:ascii="仿宋_GB2312" w:eastAsia="仿宋_GB2312"/>
                <w:sz w:val="26"/>
                <w:szCs w:val="28"/>
              </w:rPr>
            </w:pPr>
            <w:r>
              <w:rPr>
                <w:rFonts w:hint="eastAsia" w:ascii="仿宋_GB2312" w:eastAsia="仿宋_GB2312"/>
                <w:sz w:val="26"/>
                <w:szCs w:val="28"/>
              </w:rPr>
              <w:t>演练地点</w:t>
            </w:r>
          </w:p>
        </w:tc>
        <w:tc>
          <w:tcPr>
            <w:tcW w:w="2865" w:type="dxa"/>
            <w:tcBorders>
              <w:left w:val="nil"/>
            </w:tcBorders>
          </w:tcPr>
          <w:p>
            <w:pPr>
              <w:spacing w:line="400" w:lineRule="exact"/>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9091" w:type="dxa"/>
            <w:gridSpan w:val="5"/>
          </w:tcPr>
          <w:p>
            <w:pPr>
              <w:spacing w:line="400" w:lineRule="exact"/>
              <w:rPr>
                <w:rFonts w:ascii="仿宋_GB2312" w:eastAsia="仿宋_GB2312"/>
                <w:sz w:val="26"/>
                <w:szCs w:val="28"/>
              </w:rPr>
            </w:pPr>
            <w:r>
              <w:rPr>
                <w:rFonts w:hint="eastAsia" w:ascii="仿宋_GB2312" w:eastAsia="仿宋_GB2312"/>
                <w:sz w:val="26"/>
                <w:szCs w:val="28"/>
              </w:rPr>
              <w:t>参加演练人员签到：</w:t>
            </w:r>
          </w:p>
          <w:p>
            <w:pPr>
              <w:spacing w:line="400" w:lineRule="exact"/>
              <w:rPr>
                <w:rFonts w:ascii="仿宋_GB2312" w:eastAsia="仿宋_GB2312"/>
                <w:sz w:val="26"/>
                <w:szCs w:val="28"/>
              </w:rPr>
            </w:pPr>
          </w:p>
          <w:p>
            <w:pPr>
              <w:spacing w:line="400" w:lineRule="exact"/>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4" w:hRule="atLeast"/>
          <w:jc w:val="center"/>
        </w:trPr>
        <w:tc>
          <w:tcPr>
            <w:tcW w:w="9091" w:type="dxa"/>
            <w:gridSpan w:val="5"/>
          </w:tcPr>
          <w:p>
            <w:pPr>
              <w:spacing w:line="400" w:lineRule="exact"/>
              <w:rPr>
                <w:rFonts w:ascii="仿宋_GB2312" w:eastAsia="仿宋_GB2312"/>
                <w:sz w:val="26"/>
                <w:szCs w:val="28"/>
              </w:rPr>
            </w:pPr>
            <w:r>
              <w:rPr>
                <w:rFonts w:hint="eastAsia" w:ascii="仿宋_GB2312" w:eastAsia="仿宋_GB2312"/>
                <w:sz w:val="26"/>
                <w:szCs w:val="28"/>
              </w:rPr>
              <w:t>演练过程概况：</w:t>
            </w: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p>
            <w:pPr>
              <w:spacing w:line="400" w:lineRule="exact"/>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5" w:hRule="atLeast"/>
          <w:jc w:val="center"/>
        </w:trPr>
        <w:tc>
          <w:tcPr>
            <w:tcW w:w="9091" w:type="dxa"/>
            <w:gridSpan w:val="5"/>
          </w:tcPr>
          <w:p>
            <w:pPr>
              <w:spacing w:line="400" w:lineRule="exact"/>
              <w:rPr>
                <w:rFonts w:ascii="仿宋_GB2312" w:eastAsia="仿宋_GB2312"/>
                <w:sz w:val="26"/>
                <w:szCs w:val="28"/>
              </w:rPr>
            </w:pPr>
            <w:r>
              <w:rPr>
                <w:rFonts w:hint="eastAsia" w:ascii="仿宋_GB2312" w:eastAsia="仿宋_GB2312"/>
                <w:sz w:val="26"/>
                <w:szCs w:val="28"/>
              </w:rPr>
              <w:t>演练总结（包括改进建议等）：</w:t>
            </w:r>
          </w:p>
          <w:p>
            <w:pPr>
              <w:spacing w:line="400" w:lineRule="exact"/>
              <w:rPr>
                <w:rFonts w:ascii="仿宋_GB2312" w:eastAsia="仿宋_GB2312"/>
                <w:sz w:val="26"/>
                <w:szCs w:val="28"/>
              </w:rPr>
            </w:pPr>
          </w:p>
          <w:p>
            <w:pPr>
              <w:spacing w:line="400" w:lineRule="exact"/>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jc w:val="center"/>
        </w:trPr>
        <w:tc>
          <w:tcPr>
            <w:tcW w:w="9091" w:type="dxa"/>
            <w:gridSpan w:val="5"/>
          </w:tcPr>
          <w:p>
            <w:pPr>
              <w:spacing w:line="400" w:lineRule="exact"/>
              <w:rPr>
                <w:rFonts w:ascii="仿宋_GB2312" w:eastAsia="仿宋_GB2312"/>
                <w:sz w:val="26"/>
                <w:szCs w:val="28"/>
              </w:rPr>
            </w:pPr>
            <w:r>
              <w:rPr>
                <w:rFonts w:hint="eastAsia" w:ascii="仿宋_GB2312" w:eastAsia="仿宋_GB2312"/>
                <w:sz w:val="26"/>
                <w:szCs w:val="28"/>
              </w:rPr>
              <w:t>预案评审：</w:t>
            </w:r>
          </w:p>
          <w:p>
            <w:pPr>
              <w:spacing w:line="400" w:lineRule="exact"/>
              <w:ind w:firstLine="468" w:firstLineChars="180"/>
              <w:rPr>
                <w:rFonts w:ascii="仿宋_GB2312" w:eastAsia="仿宋_GB2312"/>
                <w:sz w:val="26"/>
                <w:szCs w:val="28"/>
              </w:rPr>
            </w:pPr>
            <w:r>
              <w:rPr>
                <w:rFonts w:hint="eastAsia" w:ascii="仿宋_GB2312" w:eastAsia="仿宋_GB2312"/>
                <w:sz w:val="26"/>
                <w:szCs w:val="28"/>
              </w:rPr>
              <w:t>通过本次演练发现：</w:t>
            </w:r>
          </w:p>
          <w:p>
            <w:pPr>
              <w:spacing w:line="400" w:lineRule="exact"/>
              <w:rPr>
                <w:rFonts w:ascii="仿宋_GB2312" w:eastAsia="仿宋_GB2312"/>
                <w:sz w:val="26"/>
                <w:szCs w:val="28"/>
              </w:rPr>
            </w:pPr>
            <w:r>
              <w:rPr>
                <w:rFonts w:hint="eastAsia" w:ascii="仿宋_GB2312" w:eastAsia="仿宋_GB2312"/>
                <w:sz w:val="26"/>
                <w:szCs w:val="28"/>
              </w:rPr>
              <w:t>□本预案适合公司实际情况，具有一定操作性，能够指导紧急情况的应急。暂不对预案进行修订；</w:t>
            </w:r>
          </w:p>
          <w:p>
            <w:pPr>
              <w:spacing w:line="400" w:lineRule="exact"/>
              <w:rPr>
                <w:rFonts w:ascii="仿宋_GB2312" w:eastAsia="仿宋_GB2312"/>
                <w:sz w:val="26"/>
                <w:szCs w:val="28"/>
              </w:rPr>
            </w:pPr>
            <w:r>
              <w:rPr>
                <w:rFonts w:hint="eastAsia" w:ascii="仿宋_GB2312" w:eastAsia="仿宋_GB2312"/>
                <w:sz w:val="26"/>
                <w:szCs w:val="28"/>
              </w:rPr>
              <w:t>□本预案存在缺陷：</w:t>
            </w:r>
          </w:p>
          <w:p>
            <w:pPr>
              <w:spacing w:line="400" w:lineRule="exact"/>
              <w:ind w:firstLine="273" w:firstLineChars="105"/>
              <w:rPr>
                <w:rFonts w:ascii="仿宋_GB2312" w:eastAsia="仿宋_GB2312"/>
                <w:sz w:val="26"/>
                <w:szCs w:val="28"/>
              </w:rPr>
            </w:pPr>
            <w:r>
              <w:rPr>
                <w:rFonts w:hint="eastAsia" w:ascii="仿宋_GB2312" w:eastAsia="仿宋_GB2312"/>
                <w:sz w:val="26"/>
                <w:szCs w:val="28"/>
              </w:rPr>
              <w:t>应对预案进行修订：</w:t>
            </w:r>
          </w:p>
          <w:p>
            <w:pPr>
              <w:spacing w:line="400" w:lineRule="exact"/>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1833" w:type="dxa"/>
          </w:tcPr>
          <w:p>
            <w:pPr>
              <w:spacing w:line="400" w:lineRule="exact"/>
              <w:rPr>
                <w:rFonts w:ascii="仿宋_GB2312" w:eastAsia="仿宋_GB2312"/>
                <w:sz w:val="26"/>
                <w:szCs w:val="28"/>
              </w:rPr>
            </w:pPr>
            <w:r>
              <w:rPr>
                <w:rFonts w:hint="eastAsia" w:ascii="仿宋_GB2312" w:eastAsia="仿宋_GB2312"/>
                <w:sz w:val="26"/>
                <w:szCs w:val="28"/>
              </w:rPr>
              <w:t>演练组织者</w:t>
            </w:r>
          </w:p>
        </w:tc>
        <w:tc>
          <w:tcPr>
            <w:tcW w:w="2593" w:type="dxa"/>
            <w:tcBorders>
              <w:left w:val="nil"/>
            </w:tcBorders>
          </w:tcPr>
          <w:p>
            <w:pPr>
              <w:spacing w:line="400" w:lineRule="exact"/>
              <w:rPr>
                <w:rFonts w:ascii="仿宋_GB2312" w:eastAsia="仿宋_GB2312"/>
                <w:sz w:val="26"/>
                <w:szCs w:val="28"/>
              </w:rPr>
            </w:pPr>
          </w:p>
        </w:tc>
        <w:tc>
          <w:tcPr>
            <w:tcW w:w="1620" w:type="dxa"/>
            <w:tcBorders>
              <w:left w:val="nil"/>
            </w:tcBorders>
          </w:tcPr>
          <w:p>
            <w:pPr>
              <w:spacing w:line="400" w:lineRule="exact"/>
              <w:rPr>
                <w:rFonts w:ascii="仿宋_GB2312" w:eastAsia="仿宋_GB2312"/>
                <w:sz w:val="26"/>
                <w:szCs w:val="28"/>
              </w:rPr>
            </w:pPr>
            <w:r>
              <w:rPr>
                <w:rFonts w:hint="eastAsia" w:ascii="仿宋_GB2312" w:eastAsia="仿宋_GB2312"/>
                <w:sz w:val="26"/>
                <w:szCs w:val="28"/>
              </w:rPr>
              <w:t>演练负责人</w:t>
            </w:r>
          </w:p>
        </w:tc>
        <w:tc>
          <w:tcPr>
            <w:tcW w:w="3045" w:type="dxa"/>
            <w:gridSpan w:val="2"/>
            <w:tcBorders>
              <w:left w:val="nil"/>
            </w:tcBorders>
          </w:tcPr>
          <w:p>
            <w:pPr>
              <w:spacing w:line="400" w:lineRule="exact"/>
              <w:rPr>
                <w:rFonts w:ascii="仿宋_GB2312" w:eastAsia="仿宋_GB2312"/>
                <w:sz w:val="26"/>
                <w:szCs w:val="28"/>
              </w:rPr>
            </w:pPr>
          </w:p>
        </w:tc>
      </w:tr>
    </w:tbl>
    <w:p>
      <w:pPr>
        <w:widowControl/>
        <w:spacing w:line="600" w:lineRule="exact"/>
        <w:jc w:val="left"/>
        <w:rPr>
          <w:rFonts w:ascii="仿宋_GB2312" w:hAnsi="宋体" w:eastAsia="仿宋_GB2312" w:cs="宋体"/>
          <w:b/>
          <w:bCs/>
          <w:spacing w:val="-6"/>
          <w:kern w:val="0"/>
          <w:sz w:val="32"/>
          <w:szCs w:val="32"/>
        </w:rPr>
        <w:sectPr>
          <w:pgSz w:w="11907" w:h="16839"/>
          <w:pgMar w:top="1247" w:right="1588" w:bottom="1247" w:left="1588" w:header="720" w:footer="720" w:gutter="0"/>
          <w:pgNumType w:fmt="decimal"/>
          <w:cols w:space="720" w:num="1"/>
          <w:docGrid w:type="lines" w:linePitch="312" w:charSpace="0"/>
        </w:sectPr>
      </w:pPr>
    </w:p>
    <w:p>
      <w:pPr>
        <w:spacing w:line="600" w:lineRule="exact"/>
        <w:rPr>
          <w:rFonts w:hint="eastAsia" w:ascii="黑体" w:hAnsi="黑体" w:eastAsia="黑体" w:cs="宋体"/>
          <w:b/>
          <w:bCs/>
          <w:spacing w:val="-6"/>
          <w:kern w:val="0"/>
          <w:sz w:val="36"/>
          <w:szCs w:val="36"/>
        </w:rPr>
      </w:pPr>
    </w:p>
    <w:p>
      <w:pPr>
        <w:spacing w:line="360" w:lineRule="auto"/>
        <w:jc w:val="center"/>
        <w:rPr>
          <w:rFonts w:hint="eastAsia" w:ascii="仿宋_GB2312" w:hAnsi="黑体" w:eastAsia="仿宋_GB2312" w:cs="宋体"/>
          <w:b/>
          <w:bCs/>
          <w:spacing w:val="-6"/>
          <w:kern w:val="0"/>
          <w:sz w:val="32"/>
          <w:szCs w:val="36"/>
        </w:rPr>
      </w:pPr>
      <w:r>
        <w:rPr>
          <w:rFonts w:hint="eastAsia" w:ascii="仿宋_GB2312" w:hAnsi="黑体" w:eastAsia="仿宋_GB2312"/>
          <w:b/>
          <w:sz w:val="32"/>
          <w:szCs w:val="36"/>
        </w:rPr>
        <w:t>19、</w:t>
      </w:r>
      <w:r>
        <w:rPr>
          <w:rFonts w:hint="eastAsia" w:ascii="仿宋_GB2312" w:hAnsi="黑体" w:eastAsia="仿宋_GB2312" w:cs="宋体"/>
          <w:b/>
          <w:bCs/>
          <w:spacing w:val="-6"/>
          <w:kern w:val="0"/>
          <w:sz w:val="32"/>
          <w:szCs w:val="36"/>
        </w:rPr>
        <w:t>防雷防静电接地设施维护管理规定</w:t>
      </w:r>
    </w:p>
    <w:p>
      <w:pPr>
        <w:spacing w:line="600" w:lineRule="exact"/>
        <w:rPr>
          <w:rFonts w:ascii="仿宋_GB2312" w:hAnsi="宋体" w:eastAsia="仿宋_GB2312"/>
          <w:b/>
          <w:bCs/>
          <w:sz w:val="32"/>
          <w:szCs w:val="32"/>
        </w:rPr>
      </w:pP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1</w:t>
      </w:r>
      <w:r>
        <w:rPr>
          <w:rFonts w:hint="eastAsia" w:ascii="方正黑体简体" w:hAnsi="仿宋" w:eastAsia="方正黑体简体"/>
          <w:bCs/>
          <w:sz w:val="32"/>
          <w:szCs w:val="32"/>
        </w:rPr>
        <w:t>、总则</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为加强公司防雷防静电接地设施维护管理，防止或减少雷击建筑物、构筑物、生产设施设备所发生的人身伤亡、设备损坏，以及静电引起的火灾、爆炸，确保设备的安全、稳定、长周期运行。依据国家相关法律、法规和专业技术规程、标准，制定本规定。</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本规定适用公司相关子（分）公司、部门。</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1.3</w:t>
      </w:r>
      <w:r>
        <w:rPr>
          <w:rFonts w:hint="eastAsia" w:ascii="仿宋_GB2312" w:hAnsi="宋体" w:eastAsia="仿宋_GB2312"/>
          <w:sz w:val="32"/>
          <w:szCs w:val="32"/>
        </w:rPr>
        <w:t>本规定是公司防雷防静电接地设施维护管理的基本要求，各部门在防雷防静电接地的设计、安装、验收、使用、修理、改造、测试等全过程管理中，必项严格执行本规定。</w:t>
      </w:r>
    </w:p>
    <w:p>
      <w:pPr>
        <w:spacing w:line="600" w:lineRule="exact"/>
        <w:ind w:firstLine="633" w:firstLineChars="198"/>
        <w:rPr>
          <w:rFonts w:ascii="方正黑体简体" w:hAnsi="仿宋" w:eastAsia="方正黑体简体"/>
          <w:bCs/>
          <w:sz w:val="32"/>
          <w:szCs w:val="32"/>
        </w:rPr>
      </w:pPr>
      <w:r>
        <w:rPr>
          <w:rFonts w:ascii="方正黑体简体" w:hAnsi="仿宋" w:eastAsia="方正黑体简体"/>
          <w:bCs/>
          <w:sz w:val="32"/>
          <w:szCs w:val="32"/>
        </w:rPr>
        <w:t>2.</w:t>
      </w:r>
      <w:r>
        <w:rPr>
          <w:rFonts w:hint="eastAsia" w:ascii="方正黑体简体" w:hAnsi="仿宋" w:eastAsia="方正黑体简体"/>
          <w:bCs/>
          <w:sz w:val="32"/>
          <w:szCs w:val="32"/>
        </w:rPr>
        <w:t>管理职责</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2.1</w:t>
      </w:r>
      <w:r>
        <w:rPr>
          <w:rFonts w:hint="eastAsia" w:ascii="仿宋_GB2312" w:hAnsi="宋体" w:eastAsia="仿宋_GB2312"/>
          <w:sz w:val="32"/>
          <w:szCs w:val="32"/>
        </w:rPr>
        <w:t>公司安全与项目管理部负责各子（分）公司、部门的防雷</w:t>
      </w:r>
      <w:r>
        <w:rPr>
          <w:rFonts w:hint="eastAsia" w:ascii="仿宋_GB2312" w:hAnsi="宋体" w:eastAsia="仿宋_GB2312"/>
          <w:spacing w:val="-6"/>
          <w:sz w:val="32"/>
          <w:szCs w:val="32"/>
        </w:rPr>
        <w:t>防静电接地的检测、维修、验收、改造等协调管理工作，组织编制防雷防静电接地的年度检测、维护计划并组织实施。组织</w:t>
      </w:r>
      <w:r>
        <w:rPr>
          <w:rFonts w:hint="eastAsia" w:ascii="仿宋_GB2312" w:hAnsi="宋体" w:eastAsia="仿宋_GB2312"/>
          <w:sz w:val="32"/>
          <w:szCs w:val="32"/>
        </w:rPr>
        <w:t>或参与由于雷电、静电引起的相关事故的调查、分析和处理工作。</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2.2</w:t>
      </w:r>
      <w:r>
        <w:rPr>
          <w:rFonts w:hint="eastAsia" w:ascii="仿宋_GB2312" w:hAnsi="宋体" w:eastAsia="仿宋_GB2312"/>
          <w:sz w:val="32"/>
          <w:szCs w:val="32"/>
        </w:rPr>
        <w:t>各部门、子（分）公司是本单位防雷防静电接地设施设备日常维护管理的责任主体，应根据本单位防雷防静电接地的特点，依据本规定，编制适合本单位实际情况的防雷防静电接地管理制度，并组织实施。</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2.3</w:t>
      </w:r>
      <w:r>
        <w:rPr>
          <w:rFonts w:hint="eastAsia" w:ascii="仿宋_GB2312" w:hAnsi="宋体" w:eastAsia="仿宋_GB2312"/>
          <w:sz w:val="32"/>
          <w:szCs w:val="32"/>
        </w:rPr>
        <w:t>各单位建立健全所属范围内防雷防静电设施档案，档案包括防雷防静电设施台账、检查记录、竣工图纸和测试报告、防雷防静电接地设施平面布置图等。防雷防静电接地设施发生变化时及时修改台帐及防雷防静电平面图，保证档案资料与现场一致，防雷防静电接地平面图用</w:t>
      </w:r>
      <w:r>
        <w:rPr>
          <w:rFonts w:ascii="仿宋_GB2312" w:hAnsi="宋体" w:eastAsia="仿宋_GB2312"/>
          <w:sz w:val="32"/>
          <w:szCs w:val="32"/>
        </w:rPr>
        <w:t>CAD</w:t>
      </w:r>
      <w:r>
        <w:rPr>
          <w:rFonts w:hint="eastAsia" w:ascii="仿宋_GB2312" w:hAnsi="宋体" w:eastAsia="仿宋_GB2312"/>
          <w:sz w:val="32"/>
          <w:szCs w:val="32"/>
        </w:rPr>
        <w:t>绘图，标注各接地点位置和编号，防雷防静电设施台帐编号与平面图编号一致，并注明其类型和合格标准。</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2.4</w:t>
      </w:r>
      <w:r>
        <w:rPr>
          <w:rFonts w:hint="eastAsia" w:ascii="仿宋_GB2312" w:hAnsi="宋体" w:eastAsia="仿宋_GB2312"/>
          <w:sz w:val="32"/>
          <w:szCs w:val="32"/>
        </w:rPr>
        <w:t>各单位对所属范围内的防雷防静电设施明确责任人，做好日常维护保养及防腐工作，腐蚀严重的要及时更换，及时发现问题及时处理，保证防雷防静电设施完好。</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5检测报告由防雷防静电接地设施设备所属部门存留原件，安全与项目管理部存留复印件。</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6新建、改（扩）建工程的防雷防静电设施按照安全设施“三同时”管理规定进行，即与主体同时设计、同时施工、同时使用。单项工程交工时，施工图纸、检测数据以及有关资料一并移交给所属管理单位，资料不全不予验收。</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7危险区域内的防雷防静电接地设施维护、维修、检测、整改，若需动火等特殊作业时，由所属单位提出申请，质安环部审核，分管安全领导批准，开具作业许可票证后方可设施。</w:t>
      </w:r>
    </w:p>
    <w:p>
      <w:pPr>
        <w:spacing w:line="600" w:lineRule="exact"/>
        <w:rPr>
          <w:rFonts w:hint="eastAsia" w:ascii="仿宋_GB2312" w:hAnsi="宋体" w:eastAsia="仿宋_GB2312"/>
          <w:b/>
          <w:bCs/>
          <w:sz w:val="32"/>
          <w:szCs w:val="32"/>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pPr>
    </w:p>
    <w:p>
      <w:pPr>
        <w:spacing w:line="600" w:lineRule="exact"/>
        <w:rPr>
          <w:rFonts w:ascii="仿宋_GB2312" w:eastAsia="仿宋_GB2312"/>
          <w:b/>
          <w:bCs/>
          <w:sz w:val="32"/>
          <w:szCs w:val="32"/>
        </w:rPr>
      </w:pPr>
      <w:r>
        <w:rPr>
          <w:rFonts w:hint="eastAsia" w:ascii="仿宋_GB2312" w:hAnsi="宋体" w:eastAsia="仿宋_GB2312"/>
          <w:b/>
          <w:bCs/>
          <w:sz w:val="32"/>
          <w:szCs w:val="32"/>
        </w:rPr>
        <w:t>附件</w:t>
      </w:r>
      <w:r>
        <w:rPr>
          <w:rFonts w:ascii="仿宋_GB2312" w:eastAsia="仿宋_GB2312"/>
          <w:b/>
          <w:bCs/>
          <w:sz w:val="32"/>
          <w:szCs w:val="32"/>
        </w:rPr>
        <w:t>1</w:t>
      </w:r>
      <w:r>
        <w:rPr>
          <w:rFonts w:hint="eastAsia" w:ascii="仿宋_GB2312" w:hAnsi="宋体" w:eastAsia="仿宋_GB2312"/>
          <w:b/>
          <w:bCs/>
          <w:sz w:val="32"/>
          <w:szCs w:val="32"/>
        </w:rPr>
        <w:t>：</w:t>
      </w:r>
    </w:p>
    <w:p>
      <w:pPr>
        <w:spacing w:line="600" w:lineRule="exact"/>
        <w:ind w:right="-325" w:rightChars="-155"/>
        <w:jc w:val="center"/>
        <w:rPr>
          <w:rFonts w:ascii="方正黑体简体" w:eastAsia="方正黑体简体"/>
          <w:b/>
          <w:bCs/>
          <w:sz w:val="32"/>
          <w:szCs w:val="32"/>
        </w:rPr>
      </w:pPr>
      <w:r>
        <w:rPr>
          <w:rFonts w:hint="eastAsia" w:ascii="方正黑体简体" w:eastAsia="方正黑体简体"/>
          <w:b/>
          <w:bCs/>
          <w:sz w:val="32"/>
          <w:szCs w:val="32"/>
        </w:rPr>
        <w:t>防雷防静电接地设施检测计划</w:t>
      </w:r>
    </w:p>
    <w:p>
      <w:pPr>
        <w:spacing w:line="600" w:lineRule="exact"/>
        <w:ind w:right="-325" w:rightChars="-155"/>
        <w:rPr>
          <w:rFonts w:ascii="仿宋_GB2312" w:hAnsi="宋体" w:eastAsia="仿宋_GB2312"/>
          <w:bCs/>
          <w:sz w:val="26"/>
          <w:szCs w:val="28"/>
        </w:rPr>
      </w:pPr>
      <w:r>
        <w:rPr>
          <w:rFonts w:hint="eastAsia" w:ascii="仿宋_GB2312" w:hAnsi="宋体" w:eastAsia="仿宋_GB2312"/>
          <w:bCs/>
          <w:sz w:val="26"/>
          <w:szCs w:val="28"/>
        </w:rPr>
        <w:t>编号：</w:t>
      </w:r>
      <w:r>
        <w:rPr>
          <w:rFonts w:ascii="仿宋_GB2312" w:hAnsi="宋体" w:eastAsia="仿宋_GB2312"/>
          <w:bCs/>
          <w:sz w:val="26"/>
          <w:szCs w:val="28"/>
        </w:rPr>
        <w:t xml:space="preserve">LTS/P08-R03                                  </w:t>
      </w:r>
      <w:r>
        <w:rPr>
          <w:rFonts w:hint="eastAsia" w:ascii="仿宋_GB2312" w:hAnsi="宋体" w:eastAsia="仿宋_GB2312"/>
          <w:bCs/>
          <w:sz w:val="26"/>
          <w:szCs w:val="28"/>
        </w:rPr>
        <w:t>年度：年</w:t>
      </w:r>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400"/>
        <w:gridCol w:w="1723"/>
        <w:gridCol w:w="1259"/>
        <w:gridCol w:w="1330"/>
        <w:gridCol w:w="156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jc w:val="center"/>
        </w:trPr>
        <w:tc>
          <w:tcPr>
            <w:tcW w:w="629" w:type="dxa"/>
            <w:vAlign w:val="center"/>
          </w:tcPr>
          <w:p>
            <w:pPr>
              <w:spacing w:line="600" w:lineRule="exact"/>
              <w:jc w:val="center"/>
              <w:rPr>
                <w:rFonts w:ascii="仿宋_GB2312" w:hAnsi="宋体" w:eastAsia="仿宋_GB2312"/>
                <w:bCs/>
                <w:sz w:val="26"/>
                <w:szCs w:val="28"/>
              </w:rPr>
            </w:pPr>
            <w:r>
              <w:rPr>
                <w:rFonts w:hint="eastAsia" w:ascii="仿宋_GB2312" w:hAnsi="宋体" w:eastAsia="仿宋_GB2312"/>
                <w:bCs/>
                <w:sz w:val="26"/>
                <w:szCs w:val="28"/>
              </w:rPr>
              <w:t>序号</w:t>
            </w:r>
          </w:p>
        </w:tc>
        <w:tc>
          <w:tcPr>
            <w:tcW w:w="1400" w:type="dxa"/>
            <w:tcBorders>
              <w:left w:val="nil"/>
            </w:tcBorders>
            <w:vAlign w:val="center"/>
          </w:tcPr>
          <w:p>
            <w:pPr>
              <w:spacing w:line="600" w:lineRule="exact"/>
              <w:jc w:val="center"/>
              <w:rPr>
                <w:rFonts w:ascii="仿宋_GB2312" w:hAnsi="宋体" w:eastAsia="仿宋_GB2312"/>
                <w:bCs/>
                <w:sz w:val="26"/>
                <w:szCs w:val="28"/>
              </w:rPr>
            </w:pPr>
            <w:r>
              <w:rPr>
                <w:rFonts w:hint="eastAsia" w:ascii="仿宋_GB2312" w:hAnsi="宋体" w:eastAsia="仿宋_GB2312"/>
                <w:bCs/>
                <w:sz w:val="26"/>
                <w:szCs w:val="28"/>
              </w:rPr>
              <w:t>检测时间</w:t>
            </w:r>
          </w:p>
        </w:tc>
        <w:tc>
          <w:tcPr>
            <w:tcW w:w="1723" w:type="dxa"/>
            <w:tcBorders>
              <w:left w:val="nil"/>
            </w:tcBorders>
            <w:vAlign w:val="center"/>
          </w:tcPr>
          <w:p>
            <w:pPr>
              <w:spacing w:line="600" w:lineRule="exact"/>
              <w:jc w:val="center"/>
              <w:rPr>
                <w:rFonts w:ascii="仿宋_GB2312" w:hAnsi="宋体" w:eastAsia="仿宋_GB2312"/>
                <w:bCs/>
                <w:sz w:val="26"/>
                <w:szCs w:val="28"/>
              </w:rPr>
            </w:pPr>
            <w:r>
              <w:rPr>
                <w:rFonts w:hint="eastAsia" w:ascii="仿宋_GB2312" w:hAnsi="宋体" w:eastAsia="仿宋_GB2312"/>
                <w:bCs/>
                <w:sz w:val="26"/>
                <w:szCs w:val="28"/>
              </w:rPr>
              <w:t>检测施工单位</w:t>
            </w:r>
          </w:p>
        </w:tc>
        <w:tc>
          <w:tcPr>
            <w:tcW w:w="1259" w:type="dxa"/>
            <w:tcBorders>
              <w:left w:val="nil"/>
            </w:tcBorders>
            <w:vAlign w:val="center"/>
          </w:tcPr>
          <w:p>
            <w:pPr>
              <w:spacing w:line="600" w:lineRule="exact"/>
              <w:jc w:val="center"/>
              <w:rPr>
                <w:rFonts w:ascii="仿宋_GB2312" w:hAnsi="宋体" w:eastAsia="仿宋_GB2312"/>
                <w:bCs/>
                <w:sz w:val="26"/>
                <w:szCs w:val="28"/>
              </w:rPr>
            </w:pPr>
            <w:r>
              <w:rPr>
                <w:rFonts w:hint="eastAsia" w:ascii="仿宋_GB2312" w:hAnsi="宋体" w:eastAsia="仿宋_GB2312"/>
                <w:bCs/>
                <w:sz w:val="26"/>
                <w:szCs w:val="28"/>
              </w:rPr>
              <w:t>检测部门</w:t>
            </w:r>
          </w:p>
        </w:tc>
        <w:tc>
          <w:tcPr>
            <w:tcW w:w="1330" w:type="dxa"/>
            <w:tcBorders>
              <w:left w:val="nil"/>
            </w:tcBorders>
            <w:vAlign w:val="center"/>
          </w:tcPr>
          <w:p>
            <w:pPr>
              <w:spacing w:line="600" w:lineRule="exact"/>
              <w:jc w:val="center"/>
              <w:rPr>
                <w:rFonts w:ascii="仿宋_GB2312" w:hAnsi="宋体" w:eastAsia="仿宋_GB2312"/>
                <w:bCs/>
                <w:sz w:val="26"/>
                <w:szCs w:val="28"/>
              </w:rPr>
            </w:pPr>
            <w:r>
              <w:rPr>
                <w:rFonts w:hint="eastAsia" w:ascii="仿宋_GB2312" w:hAnsi="宋体" w:eastAsia="仿宋_GB2312"/>
                <w:bCs/>
                <w:sz w:val="26"/>
                <w:szCs w:val="28"/>
              </w:rPr>
              <w:t>设施编号</w:t>
            </w:r>
          </w:p>
        </w:tc>
        <w:tc>
          <w:tcPr>
            <w:tcW w:w="1567" w:type="dxa"/>
            <w:tcBorders>
              <w:left w:val="nil"/>
            </w:tcBorders>
            <w:vAlign w:val="center"/>
          </w:tcPr>
          <w:p>
            <w:pPr>
              <w:spacing w:line="600" w:lineRule="exact"/>
              <w:jc w:val="center"/>
              <w:rPr>
                <w:rFonts w:ascii="仿宋_GB2312" w:hAnsi="宋体" w:eastAsia="仿宋_GB2312"/>
                <w:bCs/>
                <w:sz w:val="26"/>
                <w:szCs w:val="28"/>
              </w:rPr>
            </w:pPr>
            <w:r>
              <w:rPr>
                <w:rFonts w:hint="eastAsia" w:ascii="仿宋_GB2312" w:hAnsi="宋体" w:eastAsia="仿宋_GB2312"/>
                <w:bCs/>
                <w:sz w:val="26"/>
                <w:szCs w:val="28"/>
              </w:rPr>
              <w:t>检测责任人</w:t>
            </w:r>
          </w:p>
        </w:tc>
        <w:tc>
          <w:tcPr>
            <w:tcW w:w="1576" w:type="dxa"/>
            <w:tcBorders>
              <w:left w:val="nil"/>
            </w:tcBorders>
            <w:vAlign w:val="center"/>
          </w:tcPr>
          <w:p>
            <w:pPr>
              <w:spacing w:line="600" w:lineRule="exact"/>
              <w:jc w:val="center"/>
              <w:rPr>
                <w:rFonts w:ascii="仿宋_GB2312" w:hAnsi="宋体" w:eastAsia="仿宋_GB2312"/>
                <w:bCs/>
                <w:sz w:val="26"/>
                <w:szCs w:val="28"/>
              </w:rPr>
            </w:pPr>
            <w:r>
              <w:rPr>
                <w:rFonts w:hint="eastAsia" w:ascii="仿宋_GB2312" w:hAnsi="宋体" w:eastAsia="仿宋_GB2312"/>
                <w:bCs/>
                <w:sz w:val="26"/>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629" w:type="dxa"/>
          </w:tcPr>
          <w:p>
            <w:pPr>
              <w:spacing w:line="600" w:lineRule="exact"/>
              <w:rPr>
                <w:rFonts w:ascii="仿宋_GB2312" w:hAnsi="宋体" w:eastAsia="仿宋_GB2312"/>
                <w:sz w:val="26"/>
                <w:szCs w:val="28"/>
              </w:rPr>
            </w:pPr>
          </w:p>
        </w:tc>
        <w:tc>
          <w:tcPr>
            <w:tcW w:w="1400" w:type="dxa"/>
            <w:tcBorders>
              <w:left w:val="nil"/>
            </w:tcBorders>
          </w:tcPr>
          <w:p>
            <w:pPr>
              <w:spacing w:line="600" w:lineRule="exact"/>
              <w:rPr>
                <w:rFonts w:ascii="仿宋_GB2312" w:hAnsi="宋体" w:eastAsia="仿宋_GB2312"/>
                <w:sz w:val="26"/>
                <w:szCs w:val="28"/>
              </w:rPr>
            </w:pPr>
          </w:p>
        </w:tc>
        <w:tc>
          <w:tcPr>
            <w:tcW w:w="1723" w:type="dxa"/>
            <w:tcBorders>
              <w:left w:val="nil"/>
            </w:tcBorders>
          </w:tcPr>
          <w:p>
            <w:pPr>
              <w:spacing w:line="600" w:lineRule="exact"/>
              <w:rPr>
                <w:rFonts w:ascii="仿宋_GB2312" w:hAnsi="宋体" w:eastAsia="仿宋_GB2312"/>
                <w:sz w:val="26"/>
                <w:szCs w:val="28"/>
              </w:rPr>
            </w:pPr>
          </w:p>
        </w:tc>
        <w:tc>
          <w:tcPr>
            <w:tcW w:w="1259" w:type="dxa"/>
            <w:tcBorders>
              <w:left w:val="nil"/>
            </w:tcBorders>
          </w:tcPr>
          <w:p>
            <w:pPr>
              <w:spacing w:line="600" w:lineRule="exact"/>
              <w:rPr>
                <w:rFonts w:ascii="仿宋_GB2312" w:hAnsi="宋体" w:eastAsia="仿宋_GB2312"/>
                <w:sz w:val="26"/>
                <w:szCs w:val="28"/>
              </w:rPr>
            </w:pPr>
          </w:p>
        </w:tc>
        <w:tc>
          <w:tcPr>
            <w:tcW w:w="1330" w:type="dxa"/>
            <w:tcBorders>
              <w:left w:val="nil"/>
            </w:tcBorders>
          </w:tcPr>
          <w:p>
            <w:pPr>
              <w:spacing w:line="600" w:lineRule="exact"/>
              <w:rPr>
                <w:rFonts w:ascii="仿宋_GB2312" w:hAnsi="宋体" w:eastAsia="仿宋_GB2312"/>
                <w:sz w:val="26"/>
                <w:szCs w:val="28"/>
              </w:rPr>
            </w:pPr>
          </w:p>
        </w:tc>
        <w:tc>
          <w:tcPr>
            <w:tcW w:w="1567" w:type="dxa"/>
            <w:tcBorders>
              <w:left w:val="nil"/>
            </w:tcBorders>
          </w:tcPr>
          <w:p>
            <w:pPr>
              <w:spacing w:line="600" w:lineRule="exact"/>
              <w:rPr>
                <w:rFonts w:ascii="仿宋_GB2312" w:hAnsi="宋体" w:eastAsia="仿宋_GB2312"/>
                <w:sz w:val="26"/>
                <w:szCs w:val="28"/>
              </w:rPr>
            </w:pPr>
          </w:p>
        </w:tc>
        <w:tc>
          <w:tcPr>
            <w:tcW w:w="1576" w:type="dxa"/>
            <w:tcBorders>
              <w:left w:val="nil"/>
            </w:tcBorders>
          </w:tcPr>
          <w:p>
            <w:pPr>
              <w:spacing w:line="600" w:lineRule="exact"/>
              <w:rPr>
                <w:rFonts w:ascii="仿宋_GB2312" w:hAnsi="宋体" w:eastAsia="仿宋_GB2312"/>
                <w:sz w:val="26"/>
                <w:szCs w:val="28"/>
              </w:rPr>
            </w:pPr>
          </w:p>
        </w:tc>
      </w:tr>
    </w:tbl>
    <w:p>
      <w:pPr>
        <w:adjustRightInd w:val="0"/>
        <w:snapToGrid w:val="0"/>
        <w:spacing w:line="560" w:lineRule="exact"/>
        <w:ind w:firstLine="560" w:firstLineChars="200"/>
        <w:jc w:val="center"/>
        <w:rPr>
          <w:rFonts w:hint="eastAsia" w:ascii="仿宋_GB2312" w:hAnsi="黑体" w:eastAsia="仿宋_GB2312" w:cs="黑体"/>
          <w:b/>
          <w:bCs/>
          <w:sz w:val="32"/>
          <w:szCs w:val="32"/>
        </w:rPr>
      </w:pPr>
      <w:r>
        <w:rPr>
          <w:rFonts w:ascii="仿宋_GB2312" w:eastAsia="仿宋_GB2312"/>
          <w:sz w:val="28"/>
          <w:szCs w:val="28"/>
        </w:rPr>
        <w:br w:type="page"/>
      </w:r>
      <w:r>
        <w:rPr>
          <w:rFonts w:hint="eastAsia" w:ascii="仿宋_GB2312" w:hAnsi="黑体" w:eastAsia="仿宋_GB2312"/>
          <w:sz w:val="32"/>
          <w:szCs w:val="32"/>
        </w:rPr>
        <w:t>20、</w:t>
      </w:r>
      <w:r>
        <w:rPr>
          <w:rFonts w:hint="eastAsia" w:ascii="仿宋_GB2312" w:hAnsi="黑体" w:eastAsia="仿宋_GB2312" w:cs="黑体"/>
          <w:b/>
          <w:bCs/>
          <w:sz w:val="32"/>
          <w:szCs w:val="32"/>
        </w:rPr>
        <w:t>消防安全管理规定</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1、目的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对消防安全进行控制管理，保障公司的健康、稳定发展。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2、适用范围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适用于本公司消防安全作的组织管理、责任划分、明火管理、电源电气管理、消防器材管理、消防安全检查、突发安全事件响应等过程。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3、制定依据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3.1 《中华人民共和国消防法》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3.2国务院《危险化学品安全管理条例》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3.3 《四川省消防条例》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3.4公安部《机关、团体、企业、事业单位消防安全管理规定》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4、职责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4.1公司总经理对消防安全工作全面负责；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4.2安全与项目管理部作为公司消防安全管理的归口部门，负责指导、检查、督促各部门消防安全管理；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4.3安全与项目管理部负责实施消防安全宜传教育和培训。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4.4各部门、子（分）公司负责所管工作范围内的消防安全管理。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5、内容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5.1方针和原则：消防安全管理以“预防为主，防消结合”为基本方针；实行“谁管理，谁负责；谁使用，谁维护”的原则。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5.2组织管理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5.2.1公司实行总经理领导下的消防安全责任制，各部门、子（分）公司实行逐级逐级消防安全责任制。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5.2.2公司应当建立、健全职工岗位消防安全责任制，明确各岗位的防火责任区和消防职责。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5.2.3公司应当对职工进行经常性的消防安全宣传教育，普及消防知识，增强安全观念：让职工懂得本岗位有什么火灾危险，懂得预防措施，懂得灭火方法；会报警，会使用消防器材，会处理事故苗头。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5.2.4公司成立立义务消防队，义务消防队要定期开展消防演练。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5.3消防安全责任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5.3.1公司总经理作为公司消防安全第一责任人，应当履行下列消防安全职责：</w:t>
      </w:r>
    </w:p>
    <w:p>
      <w:pPr>
        <w:numPr>
          <w:ilvl w:val="0"/>
          <w:numId w:val="18"/>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执行消防法规，保障本公司消防安全符合规定，掌握本公司的消防安全情况。 </w:t>
      </w:r>
    </w:p>
    <w:p>
      <w:pPr>
        <w:numPr>
          <w:ilvl w:val="0"/>
          <w:numId w:val="18"/>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统筹安排本公司的消防安全管理工作，为本公司的消防安全工作提供必要的经费和组织保障。  　　</w:t>
      </w:r>
    </w:p>
    <w:p>
      <w:pPr>
        <w:numPr>
          <w:ilvl w:val="0"/>
          <w:numId w:val="18"/>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逐级落实消防安全责任，组织开展消防安全检查，督促落实安全隐患整改，及时处理涉及消防安全的重大问题。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5.3.2公司安全与项目管理部作为公司消防安全管理的归口部门，应当履行下列消防安全职责：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A、组织实施日常消防安全管理工作；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B、拟订消防安全资金投入及组织保障方案；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C、组织实施消防安全检查和火险隐患整改工作；</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D、组织实施对本公司消防设施、灭火器材和消防安全标识的</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维护保养，确保其完好有效,确保疏散通道和安全出口畅通；</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E、组织灭火和应急疏散预案的实施和演练；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F、及时向消防安全责任人报告消防安全情况，报告涉及消防安全的重大问题；</w:t>
      </w:r>
    </w:p>
    <w:p>
      <w:pPr>
        <w:numPr>
          <w:ilvl w:val="0"/>
          <w:numId w:val="19"/>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公司消防安全责任人委托的其它消防安全管理工作。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5.3.2安全与项目管理部组织开展消防知识、消防操作技能的宣传、教育和培训。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5.3.3安全与项目管理部应当履行下列消防安全职责：  　　</w:t>
      </w:r>
    </w:p>
    <w:p>
      <w:pPr>
        <w:numPr>
          <w:ilvl w:val="0"/>
          <w:numId w:val="20"/>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按照国家消防法律法规及其他消防安全相关规定的要求，结合公司发展实际情况，制定完善公司消防安全管理相关规章制度；  </w:t>
      </w:r>
    </w:p>
    <w:p>
      <w:pPr>
        <w:numPr>
          <w:ilvl w:val="0"/>
          <w:numId w:val="20"/>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督促各部门、分（子）公司落实消防安全责任制，明确消防安全职责；</w:t>
      </w:r>
    </w:p>
    <w:p>
      <w:pPr>
        <w:numPr>
          <w:ilvl w:val="0"/>
          <w:numId w:val="20"/>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监督各部门、分（子）公司落实实施公司消防安全管理制度的情况；</w:t>
      </w:r>
    </w:p>
    <w:p>
      <w:pPr>
        <w:numPr>
          <w:ilvl w:val="0"/>
          <w:numId w:val="21"/>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协助各部门做好灭火和应急疏散预案的实施和演练；</w:t>
      </w:r>
    </w:p>
    <w:p>
      <w:pPr>
        <w:numPr>
          <w:ilvl w:val="0"/>
          <w:numId w:val="21"/>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及时向领导报告消防安全情况，报告涉及消防安全的重大问题；</w:t>
      </w:r>
    </w:p>
    <w:p>
      <w:pPr>
        <w:numPr>
          <w:ilvl w:val="0"/>
          <w:numId w:val="21"/>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负责公司消防设施设备的定点、统计、监管等工作；</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I、负责公司消防器材的统一申报、采购和配备工作。  　　</w:t>
      </w:r>
    </w:p>
    <w:p>
      <w:pPr>
        <w:adjustRightInd w:val="0"/>
        <w:snapToGrid w:val="0"/>
        <w:spacing w:line="560" w:lineRule="exact"/>
        <w:ind w:firstLine="640" w:firstLineChars="200"/>
        <w:jc w:val="left"/>
        <w:rPr>
          <w:rFonts w:hint="eastAsia" w:ascii="仿宋_GB2312" w:hAnsi="仿宋" w:eastAsia="仿宋_GB2312" w:cs="仿宋"/>
          <w:sz w:val="32"/>
          <w:szCs w:val="32"/>
        </w:rPr>
      </w:pP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5.3.4各部门、分（子）公司的主要责任人，应当履行下列消防安全职责：  　　</w:t>
      </w:r>
    </w:p>
    <w:p>
      <w:pPr>
        <w:numPr>
          <w:ilvl w:val="0"/>
          <w:numId w:val="22"/>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各部门、分（子）公司的主要负责人是各自主管区域的消防安全第一责任人，对管理区域内的消防安全负有主要责任；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B、负责在其管理区域内落实与实施消防安全管理制度，明确消防安全责任；</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C、负责管理区域内消防安全的自查与隐患整改工作；</w:t>
      </w:r>
    </w:p>
    <w:p>
      <w:pPr>
        <w:numPr>
          <w:ilvl w:val="0"/>
          <w:numId w:val="20"/>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对管理区域内重大消防安全隐患应及时上报安全与项目管理部；  　　</w:t>
      </w:r>
    </w:p>
    <w:p>
      <w:pPr>
        <w:numPr>
          <w:ilvl w:val="0"/>
          <w:numId w:val="20"/>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负责管理区域内消防器材的管理、维护和保养，严禁将消防设施设备挪作他用；及时将部门或车间内损坏、失效、己使用的设施设备上报安全与项目管理部备案，对己使用的器材设备要做出书面说明；  　　</w:t>
      </w:r>
    </w:p>
    <w:p>
      <w:pPr>
        <w:numPr>
          <w:ilvl w:val="0"/>
          <w:numId w:val="20"/>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确保消防设施设备的整洁完好，确保消防通道的畅通。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5.3.5行政管理部负责公司消防设施的维修和维护工作。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5.4明火管理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5.4.1动火作业时时，必须事先报告安全与项目管理部，由安全与项目管理部派专人监护，严格执行安全操作规程，必要时，应采取相应的消防安全措施。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5.1.2公司须根据生产特性、危险程度和建筑布局划分禁火区域。因工作需要在禁火区域内动用明火时，必须按照规定层层审批，分管安全副总经理同意后，由专人监护，在确认无火灾、爆炸危险源后方可动火施工，动火施工人员应遵守消防安全规定，并落实相应的消防安全保护措施。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5.4.3严禁在车间、仓库等重点区域内使用明火。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5.5消防器材管理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5.5.1公司应根据消防安全管理的需要，配备适当种类和足够数量的消防设备和器材，且不得挪作他用。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5.5.2公司安全与项目管理部应建立本公司《消防器材管理记录》，详细记录公司消防器材的名称、规格型号、数量、安装地点、有效状况等。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55.3管理要求要点：  　　</w:t>
      </w:r>
    </w:p>
    <w:p>
      <w:pPr>
        <w:numPr>
          <w:ilvl w:val="0"/>
          <w:numId w:val="23"/>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消防设备器材和工具应放置在醒目、取用方便的地点。放置在室外的要采取防雨、防晒、防锈蚀、防霉烂、防结块和防冻措施。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B、消防设备、器材的周围原则上不准堆放杂物和挂放其他物品,不得堵塞消防通道，安全与项目管理部对消防设备、器材要建立定期维修保养制度，保证完好有效。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5.6消防安全检查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5.6.1公司必须建立、健全逐级消防安全检查制度，及时发现和消除安全险患。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5.6.2安全与项目管理部应每月组织公司消防安全检查，部门实行周检查，班组实行日检查。消防安全检查内容应包括：</w:t>
      </w:r>
    </w:p>
    <w:p>
      <w:pPr>
        <w:numPr>
          <w:ilvl w:val="0"/>
          <w:numId w:val="24"/>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用火、用电有无违章情况；</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B、消防通道有无堵塞；</w:t>
      </w:r>
    </w:p>
    <w:p>
      <w:pPr>
        <w:adjustRightInd w:val="0"/>
        <w:snapToGrid w:val="0"/>
        <w:spacing w:line="560" w:lineRule="exact"/>
        <w:ind w:left="640"/>
        <w:jc w:val="left"/>
        <w:rPr>
          <w:rFonts w:hint="eastAsia" w:ascii="仿宋_GB2312" w:hAnsi="仿宋" w:eastAsia="仿宋_GB2312" w:cs="仿宋"/>
          <w:sz w:val="32"/>
          <w:szCs w:val="32"/>
        </w:rPr>
      </w:pPr>
      <w:r>
        <w:rPr>
          <w:rFonts w:hint="eastAsia" w:ascii="仿宋_GB2312" w:hAnsi="仿宋" w:eastAsia="仿宋_GB2312" w:cs="仿宋"/>
          <w:sz w:val="32"/>
          <w:szCs w:val="32"/>
        </w:rPr>
        <w:t>C、消防水压是否正常；</w:t>
      </w:r>
    </w:p>
    <w:p>
      <w:pPr>
        <w:adjustRightInd w:val="0"/>
        <w:snapToGrid w:val="0"/>
        <w:spacing w:line="560" w:lineRule="exact"/>
        <w:ind w:left="640"/>
        <w:jc w:val="left"/>
        <w:rPr>
          <w:rFonts w:hint="eastAsia" w:ascii="仿宋_GB2312" w:hAnsi="仿宋" w:eastAsia="仿宋_GB2312" w:cs="仿宋"/>
          <w:sz w:val="32"/>
          <w:szCs w:val="32"/>
        </w:rPr>
      </w:pPr>
      <w:r>
        <w:rPr>
          <w:rFonts w:hint="eastAsia" w:ascii="仿宋_GB2312" w:hAnsi="仿宋" w:eastAsia="仿宋_GB2312" w:cs="仿宋"/>
          <w:sz w:val="32"/>
          <w:szCs w:val="32"/>
        </w:rPr>
        <w:t>D、消防器材是否到位、有效；</w:t>
      </w:r>
    </w:p>
    <w:p>
      <w:pPr>
        <w:adjustRightInd w:val="0"/>
        <w:snapToGrid w:val="0"/>
        <w:spacing w:line="560" w:lineRule="exact"/>
        <w:ind w:left="640"/>
        <w:jc w:val="left"/>
        <w:rPr>
          <w:rFonts w:hint="eastAsia" w:ascii="仿宋_GB2312" w:hAnsi="仿宋" w:eastAsia="仿宋_GB2312" w:cs="仿宋"/>
          <w:sz w:val="32"/>
          <w:szCs w:val="32"/>
        </w:rPr>
      </w:pPr>
      <w:r>
        <w:rPr>
          <w:rFonts w:hint="eastAsia" w:ascii="仿宋_GB2312" w:hAnsi="仿宋" w:eastAsia="仿宋_GB2312" w:cs="仿宋"/>
          <w:sz w:val="32"/>
          <w:szCs w:val="32"/>
        </w:rPr>
        <w:t>E、是否存在线路私拉乱接、开关裸露等安全隐患；</w:t>
      </w:r>
    </w:p>
    <w:p>
      <w:pPr>
        <w:adjustRightInd w:val="0"/>
        <w:snapToGrid w:val="0"/>
        <w:spacing w:line="560" w:lineRule="exact"/>
        <w:ind w:left="640"/>
        <w:jc w:val="left"/>
        <w:rPr>
          <w:rFonts w:hint="eastAsia" w:ascii="仿宋_GB2312" w:hAnsi="仿宋" w:eastAsia="仿宋_GB2312" w:cs="仿宋"/>
          <w:sz w:val="32"/>
          <w:szCs w:val="32"/>
        </w:rPr>
      </w:pPr>
      <w:r>
        <w:rPr>
          <w:rFonts w:hint="eastAsia" w:ascii="仿宋_GB2312" w:hAnsi="仿宋" w:eastAsia="仿宋_GB2312" w:cs="仿宋"/>
          <w:sz w:val="32"/>
          <w:szCs w:val="32"/>
        </w:rPr>
        <w:t>F、安全出口、应急照明是否良好；  　　</w:t>
      </w:r>
    </w:p>
    <w:p>
      <w:pPr>
        <w:adjustRightInd w:val="0"/>
        <w:snapToGrid w:val="0"/>
        <w:spacing w:line="560" w:lineRule="exact"/>
        <w:ind w:left="640"/>
        <w:jc w:val="left"/>
        <w:rPr>
          <w:rFonts w:hint="eastAsia" w:ascii="仿宋_GB2312" w:hAnsi="仿宋" w:eastAsia="仿宋_GB2312" w:cs="仿宋"/>
          <w:sz w:val="32"/>
          <w:szCs w:val="32"/>
        </w:rPr>
      </w:pPr>
      <w:r>
        <w:rPr>
          <w:rFonts w:hint="eastAsia" w:ascii="仿宋_GB2312" w:hAnsi="仿宋" w:eastAsia="仿宋_GB2312" w:cs="仿宋"/>
          <w:sz w:val="32"/>
          <w:szCs w:val="32"/>
        </w:rPr>
        <w:t>G、电气等关键设备运转是否良好，有无易燃易爆物品摆放或粘附；H、生产区域是否有吸烟现象，地面是否有烟头；I、火灾等安全隐患的整改情况及防范措施落实情况。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5.6.3安全与项目管理部每次检查后，应形成《消防安全检查记录》及时通报，并要求责任部门整改。各级责任部门对查出的安全隐患或违章作业应认真研究，有条件的立即采取措施整改、消除：对一时难以解决的要及时上报，同时采取有效防范措施限期整改；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5.6.4安全隐患或违章作业整改完毕，负责整改的部门或责任人应及时将整改完毕的工作联络单报送安全与项目管理部验证、存档。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5.7发生安全事件响应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5.7.1发生火灾、爆炸等消防安全突发事件时，各级部门、人员应积极参与突发事件的处理工作，实施灭火和应急疏散方案，确保火险事故得到及时有效处理，尽量避免或将损失降低到最小。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5.7.2一旦发生火灾、爆炸等安全突发事件时，相关部门、人员应立即采取果断的应急措施，迅速扑灭火灾，紧急疏散人员，如触发报警装置报警及动用灭火器、消防栓等，以控制事故蔓延。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5.7.3员工在发现火灾、爆炸等安全事故无法控制时，应立即拨打“119 ”火警电话报警。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5.7.4应对消防安全突发事件过程中，有下列行为之一者，公司将视情节轻重给予通报批评、降级、开除或采取经济处罚：A、不执行、不服从公司领导的应急指令；B、提供错误、虚假的消防安全信息，导致公司决策失误的；C、玩忽职守，对突发安全事件隐瞒、缓报或置之不理的；D、麻痹大意，组织领导不力，处置不及时的；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5.8激励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公司将对在消防安全管理工作中有显著成绩的部门和个人予以表彰和奖励：</w:t>
      </w:r>
    </w:p>
    <w:p>
      <w:pPr>
        <w:numPr>
          <w:ilvl w:val="0"/>
          <w:numId w:val="25"/>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执行消防安全法规、规章和岗位防火责任制，在消防安全工作中做出突出贡献的；  　　</w:t>
      </w:r>
    </w:p>
    <w:p>
      <w:pPr>
        <w:numPr>
          <w:ilvl w:val="0"/>
          <w:numId w:val="25"/>
        </w:num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积极参加灭火战斗、抢救公司财产和保护员工生命安全表现突出的；</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C、刻苦钻研消防安全业务，提出合理化建议被采纳的；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D、发现和消除重大火险等安全隐患，避免火灾等重大损失的；</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E、及时发现和扑救火灾，避免了重大经济损失的。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F、适当时根据，公司制度进行相应的奖励。  　　</w:t>
      </w:r>
    </w:p>
    <w:p>
      <w:pPr>
        <w:adjustRightInd w:val="0"/>
        <w:snapToGrid w:val="0"/>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6、记录  　　</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附件1、消防器材（设施、设备）登记表</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附件2、办公场所每日防火巡查记录表</w:t>
      </w:r>
    </w:p>
    <w:p>
      <w:pPr>
        <w:spacing w:line="600" w:lineRule="exact"/>
        <w:rPr>
          <w:rFonts w:hint="eastAsia" w:ascii="仿宋_GB2312" w:hAnsi="宋体" w:eastAsia="仿宋_GB2312"/>
          <w:sz w:val="32"/>
          <w:szCs w:val="32"/>
        </w:rPr>
      </w:pPr>
    </w:p>
    <w:p>
      <w:pPr>
        <w:pStyle w:val="2"/>
        <w:ind w:firstLine="480"/>
      </w:pPr>
    </w:p>
    <w:p>
      <w:pPr>
        <w:spacing w:line="600" w:lineRule="exact"/>
        <w:rPr>
          <w:rFonts w:ascii="仿宋_GB2312" w:hAnsi="宋体" w:eastAsia="仿宋_GB2312"/>
          <w:sz w:val="32"/>
          <w:szCs w:val="32"/>
        </w:rPr>
      </w:pPr>
    </w:p>
    <w:p>
      <w:pPr>
        <w:pStyle w:val="2"/>
        <w:ind w:left="0" w:leftChars="0" w:firstLine="0" w:firstLineChars="0"/>
        <w:rPr>
          <w:rFonts w:hint="eastAsia"/>
        </w:rPr>
      </w:pPr>
    </w:p>
    <w:p>
      <w:pPr>
        <w:pStyle w:val="2"/>
        <w:ind w:firstLine="480"/>
        <w:sectPr>
          <w:type w:val="continuous"/>
          <w:pgSz w:w="11907" w:h="16839"/>
          <w:pgMar w:top="1644" w:right="1588" w:bottom="1474" w:left="1588" w:header="720" w:footer="720" w:gutter="0"/>
          <w:pgNumType w:fmt="decimal"/>
          <w:cols w:space="720" w:num="1"/>
          <w:docGrid w:type="lines" w:linePitch="312" w:charSpace="0"/>
        </w:sectPr>
      </w:pPr>
    </w:p>
    <w:p>
      <w:pPr>
        <w:spacing w:line="600" w:lineRule="exact"/>
        <w:rPr>
          <w:rFonts w:ascii="仿宋_GB2312" w:hAnsi="宋体" w:eastAsia="仿宋_GB2312"/>
          <w:b/>
          <w:bCs/>
          <w:sz w:val="32"/>
          <w:szCs w:val="32"/>
        </w:rPr>
      </w:pPr>
      <w:r>
        <w:rPr>
          <w:rFonts w:hint="eastAsia" w:ascii="仿宋_GB2312" w:hAnsi="宋体" w:eastAsia="仿宋_GB2312"/>
          <w:b/>
          <w:bCs/>
          <w:sz w:val="32"/>
          <w:szCs w:val="32"/>
        </w:rPr>
        <w:t>附件</w:t>
      </w:r>
      <w:r>
        <w:rPr>
          <w:rFonts w:ascii="仿宋_GB2312" w:hAnsi="宋体" w:eastAsia="仿宋_GB2312"/>
          <w:b/>
          <w:bCs/>
          <w:sz w:val="32"/>
          <w:szCs w:val="32"/>
        </w:rPr>
        <w:t xml:space="preserve">1 </w:t>
      </w:r>
    </w:p>
    <w:p>
      <w:pPr>
        <w:spacing w:line="600" w:lineRule="exact"/>
        <w:ind w:firstLine="2249" w:firstLineChars="700"/>
        <w:rPr>
          <w:rFonts w:ascii="方正黑体简体" w:hAnsi="宋体" w:eastAsia="方正黑体简体"/>
          <w:b/>
          <w:bCs/>
          <w:sz w:val="32"/>
          <w:szCs w:val="32"/>
        </w:rPr>
      </w:pPr>
      <w:r>
        <w:rPr>
          <w:rFonts w:hint="eastAsia" w:ascii="方正黑体简体" w:hAnsi="宋体" w:eastAsia="方正黑体简体"/>
          <w:b/>
          <w:bCs/>
          <w:sz w:val="32"/>
          <w:szCs w:val="32"/>
        </w:rPr>
        <w:t>消防器材（设施、设备）登记表</w:t>
      </w:r>
    </w:p>
    <w:p>
      <w:pPr>
        <w:spacing w:line="600" w:lineRule="exact"/>
        <w:rPr>
          <w:rFonts w:ascii="仿宋_GB2312" w:hAnsi="宋体" w:eastAsia="仿宋_GB2312"/>
          <w:bCs/>
          <w:sz w:val="28"/>
          <w:szCs w:val="28"/>
        </w:rPr>
      </w:pPr>
      <w:r>
        <w:rPr>
          <w:rFonts w:hint="eastAsia" w:ascii="仿宋_GB2312" w:hAnsi="宋体" w:eastAsia="仿宋_GB2312"/>
          <w:bCs/>
          <w:sz w:val="28"/>
          <w:szCs w:val="28"/>
        </w:rPr>
        <w:t>部门：编号：</w:t>
      </w:r>
      <w:r>
        <w:rPr>
          <w:rFonts w:ascii="仿宋_GB2312" w:hAnsi="华文中宋" w:eastAsia="仿宋_GB2312"/>
          <w:bCs/>
          <w:sz w:val="28"/>
          <w:szCs w:val="28"/>
        </w:rPr>
        <w:t>LRQ/P21-R01</w:t>
      </w:r>
    </w:p>
    <w:tbl>
      <w:tblPr>
        <w:tblStyle w:val="18"/>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2"/>
        <w:gridCol w:w="1297"/>
        <w:gridCol w:w="1474"/>
        <w:gridCol w:w="826"/>
        <w:gridCol w:w="1793"/>
        <w:gridCol w:w="191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vAlign w:val="center"/>
          </w:tcPr>
          <w:p>
            <w:pPr>
              <w:spacing w:line="600" w:lineRule="exact"/>
              <w:jc w:val="center"/>
              <w:rPr>
                <w:rFonts w:ascii="仿宋_GB2312" w:hAnsi="华文中宋" w:eastAsia="仿宋_GB2312"/>
                <w:bCs/>
                <w:sz w:val="26"/>
                <w:szCs w:val="28"/>
              </w:rPr>
            </w:pPr>
            <w:r>
              <w:rPr>
                <w:rFonts w:hint="eastAsia" w:ascii="仿宋_GB2312" w:hAnsi="华文中宋" w:eastAsia="仿宋_GB2312"/>
                <w:bCs/>
                <w:sz w:val="26"/>
                <w:szCs w:val="28"/>
              </w:rPr>
              <w:t>配置场所</w:t>
            </w:r>
          </w:p>
        </w:tc>
        <w:tc>
          <w:tcPr>
            <w:tcW w:w="1297" w:type="dxa"/>
            <w:tcBorders>
              <w:left w:val="nil"/>
            </w:tcBorders>
            <w:vAlign w:val="center"/>
          </w:tcPr>
          <w:p>
            <w:pPr>
              <w:spacing w:line="600" w:lineRule="exact"/>
              <w:jc w:val="center"/>
              <w:rPr>
                <w:rFonts w:ascii="仿宋_GB2312" w:hAnsi="华文中宋" w:eastAsia="仿宋_GB2312"/>
                <w:bCs/>
                <w:sz w:val="26"/>
                <w:szCs w:val="28"/>
              </w:rPr>
            </w:pPr>
            <w:r>
              <w:rPr>
                <w:rFonts w:hint="eastAsia" w:ascii="仿宋_GB2312" w:hAnsi="华文中宋" w:eastAsia="仿宋_GB2312"/>
                <w:bCs/>
                <w:sz w:val="26"/>
                <w:szCs w:val="28"/>
              </w:rPr>
              <w:t>器材名称</w:t>
            </w:r>
          </w:p>
        </w:tc>
        <w:tc>
          <w:tcPr>
            <w:tcW w:w="1474" w:type="dxa"/>
            <w:tcBorders>
              <w:left w:val="nil"/>
            </w:tcBorders>
            <w:vAlign w:val="center"/>
          </w:tcPr>
          <w:p>
            <w:pPr>
              <w:spacing w:line="600" w:lineRule="exact"/>
              <w:jc w:val="center"/>
              <w:rPr>
                <w:rFonts w:ascii="仿宋_GB2312" w:hAnsi="华文中宋" w:eastAsia="仿宋_GB2312"/>
                <w:bCs/>
                <w:sz w:val="26"/>
                <w:szCs w:val="28"/>
              </w:rPr>
            </w:pPr>
            <w:r>
              <w:rPr>
                <w:rFonts w:hint="eastAsia" w:ascii="仿宋_GB2312" w:hAnsi="华文中宋" w:eastAsia="仿宋_GB2312"/>
                <w:bCs/>
                <w:sz w:val="26"/>
                <w:szCs w:val="28"/>
              </w:rPr>
              <w:t>型号规格</w:t>
            </w:r>
          </w:p>
        </w:tc>
        <w:tc>
          <w:tcPr>
            <w:tcW w:w="826" w:type="dxa"/>
            <w:tcBorders>
              <w:left w:val="nil"/>
            </w:tcBorders>
            <w:vAlign w:val="center"/>
          </w:tcPr>
          <w:p>
            <w:pPr>
              <w:spacing w:line="600" w:lineRule="exact"/>
              <w:jc w:val="center"/>
              <w:rPr>
                <w:rFonts w:ascii="仿宋_GB2312" w:hAnsi="华文中宋" w:eastAsia="仿宋_GB2312"/>
                <w:bCs/>
                <w:sz w:val="26"/>
                <w:szCs w:val="28"/>
              </w:rPr>
            </w:pPr>
            <w:r>
              <w:rPr>
                <w:rFonts w:hint="eastAsia" w:ascii="仿宋_GB2312" w:hAnsi="华文中宋" w:eastAsia="仿宋_GB2312"/>
                <w:bCs/>
                <w:sz w:val="26"/>
                <w:szCs w:val="28"/>
              </w:rPr>
              <w:t>数量</w:t>
            </w:r>
          </w:p>
        </w:tc>
        <w:tc>
          <w:tcPr>
            <w:tcW w:w="1793" w:type="dxa"/>
            <w:tcBorders>
              <w:left w:val="nil"/>
            </w:tcBorders>
            <w:vAlign w:val="center"/>
          </w:tcPr>
          <w:p>
            <w:pPr>
              <w:spacing w:line="600" w:lineRule="exact"/>
              <w:jc w:val="center"/>
              <w:rPr>
                <w:rFonts w:ascii="仿宋_GB2312" w:hAnsi="华文中宋" w:eastAsia="仿宋_GB2312"/>
                <w:bCs/>
                <w:sz w:val="26"/>
                <w:szCs w:val="28"/>
              </w:rPr>
            </w:pPr>
            <w:r>
              <w:rPr>
                <w:rFonts w:hint="eastAsia" w:ascii="仿宋_GB2312" w:hAnsi="华文中宋" w:eastAsia="仿宋_GB2312"/>
                <w:bCs/>
                <w:sz w:val="26"/>
                <w:szCs w:val="28"/>
              </w:rPr>
              <w:t>责任人</w:t>
            </w:r>
            <w:r>
              <w:rPr>
                <w:rFonts w:ascii="仿宋_GB2312" w:hAnsi="华文中宋" w:eastAsia="仿宋_GB2312"/>
                <w:bCs/>
                <w:sz w:val="26"/>
                <w:szCs w:val="28"/>
              </w:rPr>
              <w:t>/</w:t>
            </w:r>
            <w:r>
              <w:rPr>
                <w:rFonts w:hint="eastAsia" w:ascii="仿宋_GB2312" w:hAnsi="华文中宋" w:eastAsia="仿宋_GB2312"/>
                <w:bCs/>
                <w:sz w:val="26"/>
                <w:szCs w:val="28"/>
              </w:rPr>
              <w:t>安全员</w:t>
            </w:r>
          </w:p>
        </w:tc>
        <w:tc>
          <w:tcPr>
            <w:tcW w:w="1919" w:type="dxa"/>
            <w:tcBorders>
              <w:left w:val="nil"/>
            </w:tcBorders>
            <w:vAlign w:val="center"/>
          </w:tcPr>
          <w:p>
            <w:pPr>
              <w:spacing w:line="600" w:lineRule="exact"/>
              <w:jc w:val="center"/>
              <w:rPr>
                <w:rFonts w:ascii="仿宋_GB2312" w:hAnsi="华文中宋" w:eastAsia="仿宋_GB2312"/>
                <w:bCs/>
                <w:sz w:val="26"/>
                <w:szCs w:val="28"/>
              </w:rPr>
            </w:pPr>
            <w:r>
              <w:rPr>
                <w:rFonts w:hint="eastAsia" w:ascii="仿宋_GB2312" w:hAnsi="华文中宋" w:eastAsia="仿宋_GB2312"/>
                <w:bCs/>
                <w:sz w:val="26"/>
                <w:szCs w:val="28"/>
              </w:rPr>
              <w:t>检查</w:t>
            </w:r>
            <w:r>
              <w:rPr>
                <w:rFonts w:ascii="仿宋_GB2312" w:hAnsi="华文中宋" w:eastAsia="仿宋_GB2312"/>
                <w:bCs/>
                <w:sz w:val="26"/>
                <w:szCs w:val="28"/>
              </w:rPr>
              <w:t>\</w:t>
            </w:r>
            <w:r>
              <w:rPr>
                <w:rFonts w:hint="eastAsia" w:ascii="仿宋_GB2312" w:hAnsi="华文中宋" w:eastAsia="仿宋_GB2312"/>
                <w:bCs/>
                <w:sz w:val="26"/>
                <w:szCs w:val="28"/>
              </w:rPr>
              <w:t>换药日期</w:t>
            </w:r>
          </w:p>
        </w:tc>
        <w:tc>
          <w:tcPr>
            <w:tcW w:w="1047" w:type="dxa"/>
            <w:tcBorders>
              <w:left w:val="nil"/>
            </w:tcBorders>
            <w:vAlign w:val="center"/>
          </w:tcPr>
          <w:p>
            <w:pPr>
              <w:spacing w:line="600" w:lineRule="exact"/>
              <w:jc w:val="center"/>
              <w:rPr>
                <w:rFonts w:ascii="仿宋_GB2312" w:hAnsi="华文中宋" w:eastAsia="仿宋_GB2312"/>
                <w:bCs/>
                <w:sz w:val="26"/>
                <w:szCs w:val="28"/>
              </w:rPr>
            </w:pPr>
            <w:r>
              <w:rPr>
                <w:rFonts w:hint="eastAsia" w:ascii="仿宋_GB2312" w:hAnsi="华文中宋" w:eastAsia="仿宋_GB2312"/>
                <w:bCs/>
                <w:sz w:val="26"/>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402" w:type="dxa"/>
          </w:tcPr>
          <w:p>
            <w:pPr>
              <w:spacing w:line="600" w:lineRule="exact"/>
              <w:jc w:val="center"/>
              <w:rPr>
                <w:rFonts w:ascii="仿宋_GB2312" w:hAnsi="华文中宋" w:eastAsia="仿宋_GB2312"/>
                <w:bCs/>
                <w:sz w:val="26"/>
                <w:szCs w:val="28"/>
              </w:rPr>
            </w:pPr>
          </w:p>
        </w:tc>
        <w:tc>
          <w:tcPr>
            <w:tcW w:w="1297" w:type="dxa"/>
            <w:tcBorders>
              <w:left w:val="nil"/>
            </w:tcBorders>
          </w:tcPr>
          <w:p>
            <w:pPr>
              <w:spacing w:line="600" w:lineRule="exact"/>
              <w:jc w:val="center"/>
              <w:rPr>
                <w:rFonts w:ascii="仿宋_GB2312" w:hAnsi="华文中宋" w:eastAsia="仿宋_GB2312"/>
                <w:bCs/>
                <w:sz w:val="26"/>
                <w:szCs w:val="28"/>
              </w:rPr>
            </w:pPr>
          </w:p>
        </w:tc>
        <w:tc>
          <w:tcPr>
            <w:tcW w:w="1474" w:type="dxa"/>
            <w:tcBorders>
              <w:left w:val="nil"/>
            </w:tcBorders>
          </w:tcPr>
          <w:p>
            <w:pPr>
              <w:spacing w:line="600" w:lineRule="exact"/>
              <w:jc w:val="center"/>
              <w:rPr>
                <w:rFonts w:ascii="仿宋_GB2312" w:hAnsi="华文中宋" w:eastAsia="仿宋_GB2312"/>
                <w:bCs/>
                <w:sz w:val="26"/>
                <w:szCs w:val="28"/>
              </w:rPr>
            </w:pPr>
          </w:p>
        </w:tc>
        <w:tc>
          <w:tcPr>
            <w:tcW w:w="826" w:type="dxa"/>
            <w:tcBorders>
              <w:left w:val="nil"/>
            </w:tcBorders>
          </w:tcPr>
          <w:p>
            <w:pPr>
              <w:spacing w:line="600" w:lineRule="exact"/>
              <w:jc w:val="center"/>
              <w:rPr>
                <w:rFonts w:ascii="仿宋_GB2312" w:hAnsi="华文中宋" w:eastAsia="仿宋_GB2312"/>
                <w:bCs/>
                <w:sz w:val="26"/>
                <w:szCs w:val="28"/>
              </w:rPr>
            </w:pPr>
          </w:p>
        </w:tc>
        <w:tc>
          <w:tcPr>
            <w:tcW w:w="1793" w:type="dxa"/>
            <w:tcBorders>
              <w:left w:val="nil"/>
            </w:tcBorders>
          </w:tcPr>
          <w:p>
            <w:pPr>
              <w:spacing w:line="600" w:lineRule="exact"/>
              <w:jc w:val="center"/>
              <w:rPr>
                <w:rFonts w:ascii="仿宋_GB2312" w:hAnsi="华文中宋" w:eastAsia="仿宋_GB2312"/>
                <w:bCs/>
                <w:sz w:val="26"/>
                <w:szCs w:val="28"/>
              </w:rPr>
            </w:pPr>
          </w:p>
        </w:tc>
        <w:tc>
          <w:tcPr>
            <w:tcW w:w="1919" w:type="dxa"/>
            <w:tcBorders>
              <w:left w:val="nil"/>
            </w:tcBorders>
          </w:tcPr>
          <w:p>
            <w:pPr>
              <w:spacing w:line="600" w:lineRule="exact"/>
              <w:jc w:val="center"/>
              <w:rPr>
                <w:rFonts w:ascii="仿宋_GB2312" w:hAnsi="华文中宋" w:eastAsia="仿宋_GB2312"/>
                <w:bCs/>
                <w:sz w:val="26"/>
                <w:szCs w:val="28"/>
              </w:rPr>
            </w:pPr>
          </w:p>
        </w:tc>
        <w:tc>
          <w:tcPr>
            <w:tcW w:w="1047" w:type="dxa"/>
            <w:tcBorders>
              <w:left w:val="nil"/>
            </w:tcBorders>
          </w:tcPr>
          <w:p>
            <w:pPr>
              <w:spacing w:line="600" w:lineRule="exact"/>
              <w:jc w:val="center"/>
              <w:rPr>
                <w:rFonts w:ascii="仿宋_GB2312" w:hAnsi="华文中宋" w:eastAsia="仿宋_GB2312"/>
                <w:bCs/>
                <w:sz w:val="26"/>
                <w:szCs w:val="28"/>
              </w:rPr>
            </w:pPr>
          </w:p>
        </w:tc>
      </w:tr>
    </w:tbl>
    <w:p>
      <w:pPr>
        <w:widowControl/>
        <w:spacing w:line="600" w:lineRule="exact"/>
        <w:jc w:val="left"/>
        <w:rPr>
          <w:rFonts w:ascii="仿宋_GB2312" w:hAnsi="宋体" w:eastAsia="仿宋_GB2312" w:cs="宋体"/>
          <w:bCs/>
          <w:sz w:val="28"/>
          <w:szCs w:val="32"/>
        </w:rPr>
        <w:sectPr>
          <w:type w:val="continuous"/>
          <w:pgSz w:w="11907" w:h="16839"/>
          <w:pgMar w:top="1644" w:right="1588" w:bottom="1474" w:left="1588" w:header="720" w:footer="720" w:gutter="0"/>
          <w:pgNumType w:fmt="decimal"/>
          <w:cols w:space="720" w:num="1"/>
          <w:docGrid w:type="lines" w:linePitch="312" w:charSpace="0"/>
        </w:sectPr>
      </w:pPr>
    </w:p>
    <w:p>
      <w:pPr>
        <w:spacing w:line="600" w:lineRule="exact"/>
        <w:rPr>
          <w:rFonts w:hint="eastAsia" w:ascii="仿宋_GB2312" w:hAnsi="宋体" w:eastAsia="仿宋_GB2312"/>
          <w:b/>
          <w:bCs/>
          <w:sz w:val="32"/>
          <w:szCs w:val="32"/>
        </w:rPr>
      </w:pPr>
    </w:p>
    <w:p>
      <w:pPr>
        <w:spacing w:line="600" w:lineRule="exact"/>
        <w:rPr>
          <w:rFonts w:ascii="仿宋_GB2312" w:hAnsi="宋体" w:eastAsia="仿宋_GB2312"/>
          <w:b/>
          <w:bCs/>
          <w:sz w:val="32"/>
          <w:szCs w:val="32"/>
        </w:rPr>
      </w:pPr>
    </w:p>
    <w:p>
      <w:pPr>
        <w:spacing w:line="600" w:lineRule="exact"/>
        <w:rPr>
          <w:rFonts w:ascii="仿宋_GB2312" w:hAnsi="宋体" w:eastAsia="仿宋_GB2312"/>
          <w:b/>
          <w:bCs/>
          <w:sz w:val="32"/>
          <w:szCs w:val="32"/>
        </w:rPr>
      </w:pPr>
      <w:r>
        <w:rPr>
          <w:rFonts w:hint="eastAsia" w:ascii="仿宋_GB2312" w:hAnsi="宋体" w:eastAsia="仿宋_GB2312"/>
          <w:b/>
          <w:bCs/>
          <w:sz w:val="32"/>
          <w:szCs w:val="32"/>
        </w:rPr>
        <w:t>附件</w:t>
      </w:r>
      <w:r>
        <w:rPr>
          <w:rFonts w:ascii="仿宋_GB2312" w:hAnsi="宋体" w:eastAsia="仿宋_GB2312"/>
          <w:b/>
          <w:bCs/>
          <w:sz w:val="32"/>
          <w:szCs w:val="32"/>
        </w:rPr>
        <w:t xml:space="preserve">3 </w:t>
      </w:r>
    </w:p>
    <w:p>
      <w:pPr>
        <w:spacing w:line="600" w:lineRule="exact"/>
        <w:ind w:firstLine="1928" w:firstLineChars="600"/>
        <w:rPr>
          <w:rFonts w:ascii="方正黑体简体" w:hAnsi="华文中宋" w:eastAsia="方正黑体简体"/>
          <w:b/>
          <w:bCs/>
          <w:sz w:val="32"/>
          <w:szCs w:val="32"/>
        </w:rPr>
      </w:pPr>
      <w:r>
        <w:rPr>
          <w:rFonts w:hint="eastAsia" w:ascii="方正黑体简体" w:hAnsi="华文中宋" w:eastAsia="方正黑体简体"/>
          <w:b/>
          <w:bCs/>
          <w:sz w:val="32"/>
          <w:szCs w:val="32"/>
        </w:rPr>
        <w:t>办公场所每日防火巡查记录表</w:t>
      </w:r>
    </w:p>
    <w:p>
      <w:pPr>
        <w:spacing w:line="600" w:lineRule="exact"/>
        <w:rPr>
          <w:rFonts w:ascii="仿宋_GB2312" w:eastAsia="仿宋_GB2312"/>
          <w:sz w:val="28"/>
          <w:szCs w:val="28"/>
        </w:rPr>
      </w:pPr>
      <w:r>
        <w:rPr>
          <w:rFonts w:hint="eastAsia" w:ascii="仿宋_GB2312" w:eastAsia="仿宋_GB2312"/>
          <w:bCs/>
          <w:sz w:val="28"/>
          <w:szCs w:val="28"/>
        </w:rPr>
        <w:t>编号：</w:t>
      </w:r>
      <w:r>
        <w:rPr>
          <w:rFonts w:ascii="仿宋_GB2312" w:eastAsia="仿宋_GB2312"/>
          <w:bCs/>
          <w:sz w:val="28"/>
          <w:szCs w:val="28"/>
        </w:rPr>
        <w:t>LTS/P21—R02</w:t>
      </w:r>
      <w:r>
        <w:rPr>
          <w:rFonts w:hint="eastAsia" w:ascii="仿宋_GB2312" w:eastAsia="仿宋_GB2312"/>
          <w:bCs/>
          <w:sz w:val="28"/>
          <w:szCs w:val="28"/>
        </w:rPr>
        <w:t>（</w:t>
      </w:r>
      <w:r>
        <w:rPr>
          <w:rFonts w:ascii="仿宋_GB2312" w:eastAsia="仿宋_GB2312"/>
          <w:bCs/>
          <w:sz w:val="28"/>
          <w:szCs w:val="28"/>
        </w:rPr>
        <w:t>1</w:t>
      </w:r>
      <w:r>
        <w:rPr>
          <w:rFonts w:hint="eastAsia" w:ascii="仿宋_GB2312" w:eastAsia="仿宋_GB2312"/>
          <w:bCs/>
          <w:sz w:val="28"/>
          <w:szCs w:val="28"/>
        </w:rPr>
        <w:t>）</w:t>
      </w:r>
      <w:r>
        <w:rPr>
          <w:rFonts w:hint="eastAsia" w:ascii="仿宋_GB2312" w:eastAsia="仿宋_GB2312"/>
          <w:sz w:val="28"/>
          <w:szCs w:val="28"/>
        </w:rPr>
        <w:t>单位（场所）：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5575"/>
        <w:gridCol w:w="1157"/>
        <w:gridCol w:w="103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line="400" w:lineRule="exact"/>
              <w:jc w:val="center"/>
              <w:rPr>
                <w:rFonts w:ascii="仿宋_GB2312" w:eastAsia="仿宋_GB2312"/>
                <w:sz w:val="26"/>
                <w:szCs w:val="28"/>
              </w:rPr>
            </w:pPr>
            <w:r>
              <w:rPr>
                <w:rFonts w:hint="eastAsia" w:ascii="仿宋_GB2312" w:eastAsia="仿宋_GB2312"/>
                <w:sz w:val="26"/>
                <w:szCs w:val="28"/>
              </w:rPr>
              <w:t>序号</w:t>
            </w:r>
          </w:p>
        </w:tc>
        <w:tc>
          <w:tcPr>
            <w:tcW w:w="6650" w:type="dxa"/>
            <w:vMerge w:val="restart"/>
            <w:tcBorders>
              <w:left w:val="nil"/>
            </w:tcBorders>
            <w:vAlign w:val="center"/>
          </w:tcPr>
          <w:p>
            <w:pPr>
              <w:spacing w:line="400" w:lineRule="exact"/>
              <w:jc w:val="center"/>
              <w:rPr>
                <w:rFonts w:ascii="仿宋_GB2312" w:eastAsia="仿宋_GB2312"/>
                <w:sz w:val="26"/>
                <w:szCs w:val="28"/>
              </w:rPr>
            </w:pPr>
            <w:r>
              <w:rPr>
                <w:rFonts w:hint="eastAsia" w:ascii="仿宋_GB2312" w:eastAsia="仿宋_GB2312"/>
                <w:sz w:val="26"/>
                <w:szCs w:val="28"/>
              </w:rPr>
              <w:t>检查内容</w:t>
            </w:r>
          </w:p>
        </w:tc>
        <w:tc>
          <w:tcPr>
            <w:tcW w:w="2235" w:type="dxa"/>
            <w:gridSpan w:val="2"/>
            <w:tcBorders>
              <w:left w:val="nil"/>
            </w:tcBorders>
            <w:vAlign w:val="center"/>
          </w:tcPr>
          <w:p>
            <w:pPr>
              <w:spacing w:line="400" w:lineRule="exact"/>
              <w:jc w:val="center"/>
              <w:rPr>
                <w:rFonts w:ascii="仿宋_GB2312" w:eastAsia="仿宋_GB2312"/>
                <w:sz w:val="26"/>
                <w:szCs w:val="28"/>
              </w:rPr>
            </w:pPr>
            <w:r>
              <w:rPr>
                <w:rFonts w:hint="eastAsia" w:ascii="仿宋_GB2312" w:eastAsia="仿宋_GB2312"/>
                <w:sz w:val="26"/>
                <w:szCs w:val="28"/>
              </w:rPr>
              <w:t>检查结果</w:t>
            </w:r>
          </w:p>
        </w:tc>
        <w:tc>
          <w:tcPr>
            <w:tcW w:w="1272" w:type="dxa"/>
            <w:vMerge w:val="restart"/>
            <w:tcBorders>
              <w:left w:val="nil"/>
            </w:tcBorders>
            <w:vAlign w:val="center"/>
          </w:tcPr>
          <w:p>
            <w:pPr>
              <w:spacing w:line="400" w:lineRule="exact"/>
              <w:jc w:val="center"/>
              <w:rPr>
                <w:rFonts w:ascii="仿宋_GB2312" w:eastAsia="仿宋_GB2312"/>
                <w:sz w:val="26"/>
                <w:szCs w:val="28"/>
              </w:rPr>
            </w:pPr>
            <w:r>
              <w:rPr>
                <w:rFonts w:hint="eastAsia" w:ascii="仿宋_GB2312" w:eastAsia="仿宋_GB2312"/>
                <w:sz w:val="26"/>
                <w:szCs w:val="2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0" w:type="auto"/>
            <w:vMerge w:val="continue"/>
            <w:vAlign w:val="center"/>
          </w:tcPr>
          <w:p>
            <w:pPr>
              <w:widowControl/>
              <w:spacing w:line="400" w:lineRule="exact"/>
              <w:jc w:val="left"/>
              <w:rPr>
                <w:rFonts w:ascii="仿宋_GB2312" w:eastAsia="仿宋_GB2312"/>
                <w:sz w:val="26"/>
                <w:szCs w:val="28"/>
              </w:rPr>
            </w:pPr>
          </w:p>
        </w:tc>
        <w:tc>
          <w:tcPr>
            <w:tcW w:w="0" w:type="auto"/>
            <w:vMerge w:val="continue"/>
            <w:tcBorders>
              <w:left w:val="nil"/>
            </w:tcBorders>
            <w:vAlign w:val="center"/>
          </w:tcPr>
          <w:p>
            <w:pPr>
              <w:widowControl/>
              <w:spacing w:line="400" w:lineRule="exact"/>
              <w:jc w:val="left"/>
              <w:rPr>
                <w:rFonts w:ascii="仿宋_GB2312" w:eastAsia="仿宋_GB2312"/>
                <w:sz w:val="26"/>
                <w:szCs w:val="28"/>
              </w:rPr>
            </w:pPr>
          </w:p>
        </w:tc>
        <w:tc>
          <w:tcPr>
            <w:tcW w:w="1193" w:type="dxa"/>
            <w:tcBorders>
              <w:left w:val="nil"/>
            </w:tcBorders>
            <w:vAlign w:val="center"/>
          </w:tcPr>
          <w:p>
            <w:pPr>
              <w:spacing w:line="400" w:lineRule="exact"/>
              <w:jc w:val="center"/>
              <w:rPr>
                <w:rFonts w:ascii="仿宋_GB2312" w:eastAsia="仿宋_GB2312"/>
                <w:sz w:val="26"/>
                <w:szCs w:val="28"/>
              </w:rPr>
            </w:pPr>
            <w:r>
              <w:rPr>
                <w:rFonts w:hint="eastAsia" w:ascii="仿宋_GB2312" w:eastAsia="仿宋_GB2312"/>
                <w:sz w:val="26"/>
                <w:szCs w:val="28"/>
              </w:rPr>
              <w:t>是（</w:t>
            </w:r>
            <w:r>
              <w:rPr>
                <w:rFonts w:hint="eastAsia" w:ascii="仿宋_GB2312" w:hAnsi="宋体" w:eastAsia="仿宋_GB2312"/>
                <w:sz w:val="26"/>
                <w:szCs w:val="28"/>
              </w:rPr>
              <w:t>√</w:t>
            </w:r>
            <w:r>
              <w:rPr>
                <w:rFonts w:hint="eastAsia" w:ascii="仿宋_GB2312" w:eastAsia="仿宋_GB2312"/>
                <w:sz w:val="26"/>
                <w:szCs w:val="28"/>
              </w:rPr>
              <w:t>）</w:t>
            </w:r>
          </w:p>
        </w:tc>
        <w:tc>
          <w:tcPr>
            <w:tcW w:w="1042" w:type="dxa"/>
            <w:tcBorders>
              <w:left w:val="nil"/>
            </w:tcBorders>
            <w:vAlign w:val="center"/>
          </w:tcPr>
          <w:p>
            <w:pPr>
              <w:spacing w:line="400" w:lineRule="exact"/>
              <w:jc w:val="center"/>
              <w:rPr>
                <w:rFonts w:ascii="仿宋_GB2312" w:eastAsia="仿宋_GB2312"/>
                <w:sz w:val="26"/>
                <w:szCs w:val="28"/>
              </w:rPr>
            </w:pPr>
            <w:r>
              <w:rPr>
                <w:rFonts w:hint="eastAsia" w:ascii="仿宋_GB2312" w:eastAsia="仿宋_GB2312"/>
                <w:sz w:val="26"/>
                <w:szCs w:val="28"/>
              </w:rPr>
              <w:t>否（×）</w:t>
            </w:r>
          </w:p>
        </w:tc>
        <w:tc>
          <w:tcPr>
            <w:tcW w:w="0" w:type="auto"/>
            <w:vMerge w:val="continue"/>
            <w:tcBorders>
              <w:left w:val="nil"/>
            </w:tcBorders>
            <w:vAlign w:val="center"/>
          </w:tcPr>
          <w:p>
            <w:pPr>
              <w:widowControl/>
              <w:spacing w:line="400" w:lineRule="exact"/>
              <w:jc w:val="left"/>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01</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各类消防设施和器材在位、完整，并处于正常运行状态。</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02</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电气设施设备正常运行，符合电气安装和使用规程，无违章用火、用电。</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03</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室内外消防通道、疏散楼梯畅通，安全疏散指示标志、应急照明完好。</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04</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重点工种人员持证上岗，按章操作。</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05</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值班巡逻、守护人员履行职责。</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06</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常闭式防火门是否处于关闭状态，防火卷帘下是否堆放物品影响使用。</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07</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消防安全重点部位的人员是否在岗。</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08</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营业结束后员工清理现场，未留下火灾隐患。</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09</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燃气泄漏报警器是否正常</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r>
              <w:rPr>
                <w:rFonts w:ascii="仿宋_GB2312" w:eastAsia="仿宋_GB2312"/>
                <w:sz w:val="26"/>
                <w:szCs w:val="28"/>
              </w:rPr>
              <w:t>10</w:t>
            </w:r>
          </w:p>
        </w:tc>
        <w:tc>
          <w:tcPr>
            <w:tcW w:w="6650" w:type="dxa"/>
            <w:tcBorders>
              <w:left w:val="nil"/>
            </w:tcBorders>
            <w:vAlign w:val="center"/>
          </w:tcPr>
          <w:p>
            <w:pPr>
              <w:spacing w:line="400" w:lineRule="exact"/>
              <w:rPr>
                <w:rFonts w:ascii="仿宋_GB2312" w:eastAsia="仿宋_GB2312"/>
                <w:sz w:val="26"/>
                <w:szCs w:val="28"/>
              </w:rPr>
            </w:pPr>
            <w:r>
              <w:rPr>
                <w:rFonts w:hint="eastAsia" w:ascii="仿宋_GB2312" w:eastAsia="仿宋_GB2312"/>
                <w:sz w:val="26"/>
                <w:szCs w:val="28"/>
              </w:rPr>
              <w:t>其它</w:t>
            </w: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p>
        </w:tc>
        <w:tc>
          <w:tcPr>
            <w:tcW w:w="6650" w:type="dxa"/>
            <w:tcBorders>
              <w:left w:val="nil"/>
            </w:tcBorders>
            <w:vAlign w:val="center"/>
          </w:tcPr>
          <w:p>
            <w:pPr>
              <w:spacing w:line="400" w:lineRule="exact"/>
              <w:rPr>
                <w:rFonts w:ascii="仿宋_GB2312" w:eastAsia="仿宋_GB2312"/>
                <w:sz w:val="26"/>
                <w:szCs w:val="28"/>
              </w:rPr>
            </w:pP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p>
        </w:tc>
        <w:tc>
          <w:tcPr>
            <w:tcW w:w="6650" w:type="dxa"/>
            <w:tcBorders>
              <w:left w:val="nil"/>
            </w:tcBorders>
            <w:vAlign w:val="center"/>
          </w:tcPr>
          <w:p>
            <w:pPr>
              <w:spacing w:line="400" w:lineRule="exact"/>
              <w:rPr>
                <w:rFonts w:ascii="仿宋_GB2312" w:eastAsia="仿宋_GB2312"/>
                <w:sz w:val="26"/>
                <w:szCs w:val="28"/>
              </w:rPr>
            </w:pP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p>
        </w:tc>
        <w:tc>
          <w:tcPr>
            <w:tcW w:w="6650" w:type="dxa"/>
            <w:tcBorders>
              <w:left w:val="nil"/>
            </w:tcBorders>
            <w:vAlign w:val="center"/>
          </w:tcPr>
          <w:p>
            <w:pPr>
              <w:spacing w:line="400" w:lineRule="exact"/>
              <w:rPr>
                <w:rFonts w:ascii="仿宋_GB2312" w:eastAsia="仿宋_GB2312"/>
                <w:sz w:val="26"/>
                <w:szCs w:val="28"/>
              </w:rPr>
            </w:pP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p>
        </w:tc>
        <w:tc>
          <w:tcPr>
            <w:tcW w:w="6650" w:type="dxa"/>
            <w:tcBorders>
              <w:left w:val="nil"/>
            </w:tcBorders>
            <w:vAlign w:val="center"/>
          </w:tcPr>
          <w:p>
            <w:pPr>
              <w:spacing w:line="400" w:lineRule="exact"/>
              <w:rPr>
                <w:rFonts w:ascii="仿宋_GB2312" w:eastAsia="仿宋_GB2312"/>
                <w:sz w:val="26"/>
                <w:szCs w:val="28"/>
              </w:rPr>
            </w:pP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5" w:type="dxa"/>
            <w:vAlign w:val="center"/>
          </w:tcPr>
          <w:p>
            <w:pPr>
              <w:spacing w:line="400" w:lineRule="exact"/>
              <w:jc w:val="center"/>
              <w:rPr>
                <w:rFonts w:ascii="仿宋_GB2312" w:eastAsia="仿宋_GB2312"/>
                <w:sz w:val="26"/>
                <w:szCs w:val="28"/>
              </w:rPr>
            </w:pPr>
          </w:p>
        </w:tc>
        <w:tc>
          <w:tcPr>
            <w:tcW w:w="6650" w:type="dxa"/>
            <w:tcBorders>
              <w:left w:val="nil"/>
            </w:tcBorders>
            <w:vAlign w:val="center"/>
          </w:tcPr>
          <w:p>
            <w:pPr>
              <w:spacing w:line="400" w:lineRule="exact"/>
              <w:rPr>
                <w:rFonts w:ascii="仿宋_GB2312" w:eastAsia="仿宋_GB2312"/>
                <w:sz w:val="26"/>
                <w:szCs w:val="28"/>
              </w:rPr>
            </w:pPr>
          </w:p>
        </w:tc>
        <w:tc>
          <w:tcPr>
            <w:tcW w:w="1193" w:type="dxa"/>
            <w:tcBorders>
              <w:left w:val="nil"/>
            </w:tcBorders>
            <w:vAlign w:val="center"/>
          </w:tcPr>
          <w:p>
            <w:pPr>
              <w:spacing w:line="400" w:lineRule="exact"/>
              <w:jc w:val="center"/>
              <w:rPr>
                <w:rFonts w:ascii="仿宋_GB2312" w:eastAsia="仿宋_GB2312"/>
                <w:sz w:val="26"/>
                <w:szCs w:val="28"/>
              </w:rPr>
            </w:pPr>
          </w:p>
        </w:tc>
        <w:tc>
          <w:tcPr>
            <w:tcW w:w="1042" w:type="dxa"/>
            <w:tcBorders>
              <w:left w:val="nil"/>
            </w:tcBorders>
            <w:vAlign w:val="center"/>
          </w:tcPr>
          <w:p>
            <w:pPr>
              <w:spacing w:line="400" w:lineRule="exact"/>
              <w:jc w:val="center"/>
              <w:rPr>
                <w:rFonts w:ascii="仿宋_GB2312" w:eastAsia="仿宋_GB2312"/>
                <w:sz w:val="26"/>
                <w:szCs w:val="28"/>
              </w:rPr>
            </w:pPr>
          </w:p>
        </w:tc>
        <w:tc>
          <w:tcPr>
            <w:tcW w:w="1272" w:type="dxa"/>
            <w:tcBorders>
              <w:left w:val="nil"/>
            </w:tcBorders>
            <w:vAlign w:val="center"/>
          </w:tcPr>
          <w:p>
            <w:pPr>
              <w:spacing w:line="400" w:lineRule="exact"/>
              <w:jc w:val="center"/>
              <w:rPr>
                <w:rFonts w:ascii="仿宋_GB2312" w:eastAsia="仿宋_GB2312"/>
                <w:sz w:val="26"/>
                <w:szCs w:val="28"/>
              </w:rPr>
            </w:pPr>
          </w:p>
        </w:tc>
      </w:tr>
    </w:tbl>
    <w:p>
      <w:pPr>
        <w:spacing w:line="600" w:lineRule="exact"/>
        <w:rPr>
          <w:rFonts w:ascii="仿宋_GB2312" w:eastAsia="仿宋_GB2312"/>
          <w:sz w:val="28"/>
          <w:szCs w:val="28"/>
        </w:rPr>
      </w:pPr>
      <w:r>
        <w:rPr>
          <w:rFonts w:hint="eastAsia" w:ascii="仿宋_GB2312" w:eastAsia="仿宋_GB2312"/>
          <w:sz w:val="28"/>
          <w:szCs w:val="28"/>
        </w:rPr>
        <w:t>巡查人员：      主管人员：       巡查时间：   年  月   日</w:t>
      </w:r>
    </w:p>
    <w:sectPr>
      <w:type w:val="continuous"/>
      <w:pgSz w:w="11907" w:h="16839"/>
      <w:pgMar w:top="1361" w:right="1247" w:bottom="1247"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5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Style w:val="22"/>
                  </w:rPr>
                </w:pPr>
                <w:r>
                  <w:rPr>
                    <w:rStyle w:val="22"/>
                  </w:rPr>
                  <w:t>-</w:t>
                </w:r>
                <w:r>
                  <w:rPr>
                    <w:rStyle w:val="22"/>
                  </w:rPr>
                  <w:fldChar w:fldCharType="begin"/>
                </w:r>
                <w:r>
                  <w:rPr>
                    <w:rStyle w:val="22"/>
                  </w:rPr>
                  <w:instrText xml:space="preserve">PAGE  </w:instrText>
                </w:r>
                <w:r>
                  <w:rPr>
                    <w:rStyle w:val="22"/>
                  </w:rPr>
                  <w:fldChar w:fldCharType="separate"/>
                </w:r>
                <w:r>
                  <w:rPr>
                    <w:rStyle w:val="22"/>
                  </w:rPr>
                  <w:t>86</w:t>
                </w:r>
                <w:r>
                  <w:rPr>
                    <w:rStyle w:val="22"/>
                  </w:rPr>
                  <w:fldChar w:fldCharType="end"/>
                </w:r>
                <w:r>
                  <w:rPr>
                    <w:rStyle w:val="22"/>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4D8B4"/>
    <w:multiLevelType w:val="singleLevel"/>
    <w:tmpl w:val="9C84D8B4"/>
    <w:lvl w:ilvl="0" w:tentative="0">
      <w:start w:val="1"/>
      <w:numFmt w:val="chineseCounting"/>
      <w:suff w:val="nothing"/>
      <w:lvlText w:val="（%1）"/>
      <w:lvlJc w:val="left"/>
      <w:rPr>
        <w:rFonts w:hint="eastAsia"/>
      </w:rPr>
    </w:lvl>
  </w:abstractNum>
  <w:abstractNum w:abstractNumId="1">
    <w:nsid w:val="A081079D"/>
    <w:multiLevelType w:val="singleLevel"/>
    <w:tmpl w:val="A081079D"/>
    <w:lvl w:ilvl="0" w:tentative="0">
      <w:start w:val="1"/>
      <w:numFmt w:val="decimal"/>
      <w:suff w:val="nothing"/>
      <w:lvlText w:val="%1、"/>
      <w:lvlJc w:val="left"/>
      <w:pPr>
        <w:ind w:left="800" w:firstLine="0"/>
      </w:pPr>
    </w:lvl>
  </w:abstractNum>
  <w:abstractNum w:abstractNumId="2">
    <w:nsid w:val="AF802748"/>
    <w:multiLevelType w:val="singleLevel"/>
    <w:tmpl w:val="AF802748"/>
    <w:lvl w:ilvl="0" w:tentative="0">
      <w:start w:val="1"/>
      <w:numFmt w:val="chineseCounting"/>
      <w:suff w:val="nothing"/>
      <w:lvlText w:val="（%1）"/>
      <w:lvlJc w:val="left"/>
      <w:pPr>
        <w:ind w:left="-10"/>
      </w:pPr>
      <w:rPr>
        <w:rFonts w:hint="eastAsia"/>
      </w:rPr>
    </w:lvl>
  </w:abstractNum>
  <w:abstractNum w:abstractNumId="3">
    <w:nsid w:val="C39DF034"/>
    <w:multiLevelType w:val="singleLevel"/>
    <w:tmpl w:val="C39DF034"/>
    <w:lvl w:ilvl="0" w:tentative="0">
      <w:start w:val="1"/>
      <w:numFmt w:val="upperLetter"/>
      <w:suff w:val="nothing"/>
      <w:lvlText w:val="%1、"/>
      <w:lvlJc w:val="left"/>
    </w:lvl>
  </w:abstractNum>
  <w:abstractNum w:abstractNumId="4">
    <w:nsid w:val="C3CFBE52"/>
    <w:multiLevelType w:val="singleLevel"/>
    <w:tmpl w:val="C3CFBE52"/>
    <w:lvl w:ilvl="0" w:tentative="0">
      <w:start w:val="1"/>
      <w:numFmt w:val="chineseCounting"/>
      <w:suff w:val="nothing"/>
      <w:lvlText w:val="（%1）"/>
      <w:lvlJc w:val="left"/>
      <w:rPr>
        <w:rFonts w:hint="eastAsia"/>
      </w:rPr>
    </w:lvl>
  </w:abstractNum>
  <w:abstractNum w:abstractNumId="5">
    <w:nsid w:val="C580EF88"/>
    <w:multiLevelType w:val="singleLevel"/>
    <w:tmpl w:val="C580EF88"/>
    <w:lvl w:ilvl="0" w:tentative="0">
      <w:start w:val="5"/>
      <w:numFmt w:val="decimal"/>
      <w:suff w:val="nothing"/>
      <w:lvlText w:val="%1、"/>
      <w:lvlJc w:val="left"/>
    </w:lvl>
  </w:abstractNum>
  <w:abstractNum w:abstractNumId="6">
    <w:nsid w:val="F2B9B0EA"/>
    <w:multiLevelType w:val="singleLevel"/>
    <w:tmpl w:val="F2B9B0EA"/>
    <w:lvl w:ilvl="0" w:tentative="0">
      <w:start w:val="1"/>
      <w:numFmt w:val="upperLetter"/>
      <w:suff w:val="nothing"/>
      <w:lvlText w:val="%1、"/>
      <w:lvlJc w:val="left"/>
    </w:lvl>
  </w:abstractNum>
  <w:abstractNum w:abstractNumId="7">
    <w:nsid w:val="03E46282"/>
    <w:multiLevelType w:val="multilevel"/>
    <w:tmpl w:val="03E46282"/>
    <w:lvl w:ilvl="0" w:tentative="0">
      <w:start w:val="1"/>
      <w:numFmt w:val="chineseCountingThousand"/>
      <w:suff w:val="space"/>
      <w:lvlText w:val="第%1条"/>
      <w:lvlJc w:val="left"/>
      <w:pPr>
        <w:ind w:left="553" w:firstLine="0"/>
      </w:pPr>
      <w:rPr>
        <w:rFonts w:hint="eastAsia"/>
        <w:b/>
        <w:bCs w:val="0"/>
        <w:i w:val="0"/>
        <w:lang w:val="en-US"/>
      </w:rPr>
    </w:lvl>
    <w:lvl w:ilvl="1" w:tentative="0">
      <w:start w:val="1"/>
      <w:numFmt w:val="lowerLetter"/>
      <w:lvlText w:val="%2)"/>
      <w:lvlJc w:val="left"/>
      <w:pPr>
        <w:ind w:left="1393" w:hanging="420"/>
      </w:pPr>
    </w:lvl>
    <w:lvl w:ilvl="2" w:tentative="0">
      <w:start w:val="1"/>
      <w:numFmt w:val="lowerRoman"/>
      <w:lvlText w:val="%3."/>
      <w:lvlJc w:val="right"/>
      <w:pPr>
        <w:ind w:left="1813" w:hanging="420"/>
      </w:pPr>
    </w:lvl>
    <w:lvl w:ilvl="3" w:tentative="0">
      <w:start w:val="1"/>
      <w:numFmt w:val="decimal"/>
      <w:lvlText w:val="%4."/>
      <w:lvlJc w:val="left"/>
      <w:pPr>
        <w:ind w:left="2233" w:hanging="420"/>
      </w:pPr>
    </w:lvl>
    <w:lvl w:ilvl="4" w:tentative="0">
      <w:start w:val="1"/>
      <w:numFmt w:val="lowerLetter"/>
      <w:lvlText w:val="%5)"/>
      <w:lvlJc w:val="left"/>
      <w:pPr>
        <w:ind w:left="2653" w:hanging="420"/>
      </w:pPr>
    </w:lvl>
    <w:lvl w:ilvl="5" w:tentative="0">
      <w:start w:val="1"/>
      <w:numFmt w:val="lowerRoman"/>
      <w:lvlText w:val="%6."/>
      <w:lvlJc w:val="right"/>
      <w:pPr>
        <w:ind w:left="3073" w:hanging="420"/>
      </w:pPr>
    </w:lvl>
    <w:lvl w:ilvl="6" w:tentative="0">
      <w:start w:val="1"/>
      <w:numFmt w:val="decimal"/>
      <w:lvlText w:val="%7."/>
      <w:lvlJc w:val="left"/>
      <w:pPr>
        <w:ind w:left="3493" w:hanging="420"/>
      </w:pPr>
    </w:lvl>
    <w:lvl w:ilvl="7" w:tentative="0">
      <w:start w:val="1"/>
      <w:numFmt w:val="lowerLetter"/>
      <w:lvlText w:val="%8)"/>
      <w:lvlJc w:val="left"/>
      <w:pPr>
        <w:ind w:left="3913" w:hanging="420"/>
      </w:pPr>
    </w:lvl>
    <w:lvl w:ilvl="8" w:tentative="0">
      <w:start w:val="1"/>
      <w:numFmt w:val="lowerRoman"/>
      <w:lvlText w:val="%9."/>
      <w:lvlJc w:val="right"/>
      <w:pPr>
        <w:ind w:left="4333" w:hanging="420"/>
      </w:pPr>
    </w:lvl>
  </w:abstractNum>
  <w:abstractNum w:abstractNumId="8">
    <w:nsid w:val="05AC4838"/>
    <w:multiLevelType w:val="singleLevel"/>
    <w:tmpl w:val="05AC4838"/>
    <w:lvl w:ilvl="0" w:tentative="0">
      <w:start w:val="4"/>
      <w:numFmt w:val="upperLetter"/>
      <w:suff w:val="nothing"/>
      <w:lvlText w:val="%1、"/>
      <w:lvlJc w:val="left"/>
    </w:lvl>
  </w:abstractNum>
  <w:abstractNum w:abstractNumId="9">
    <w:nsid w:val="1D200B01"/>
    <w:multiLevelType w:val="singleLevel"/>
    <w:tmpl w:val="1D200B01"/>
    <w:lvl w:ilvl="0" w:tentative="0">
      <w:start w:val="1"/>
      <w:numFmt w:val="chineseCounting"/>
      <w:suff w:val="nothing"/>
      <w:lvlText w:val="（%1）"/>
      <w:lvlJc w:val="left"/>
      <w:rPr>
        <w:rFonts w:hint="eastAsia"/>
      </w:rPr>
    </w:lvl>
  </w:abstractNum>
  <w:abstractNum w:abstractNumId="10">
    <w:nsid w:val="25DFDB04"/>
    <w:multiLevelType w:val="singleLevel"/>
    <w:tmpl w:val="25DFDB04"/>
    <w:lvl w:ilvl="0" w:tentative="0">
      <w:start w:val="1"/>
      <w:numFmt w:val="upperLetter"/>
      <w:suff w:val="nothing"/>
      <w:lvlText w:val="%1、"/>
      <w:lvlJc w:val="left"/>
    </w:lvl>
  </w:abstractNum>
  <w:abstractNum w:abstractNumId="11">
    <w:nsid w:val="28996D08"/>
    <w:multiLevelType w:val="singleLevel"/>
    <w:tmpl w:val="28996D08"/>
    <w:lvl w:ilvl="0" w:tentative="0">
      <w:start w:val="1"/>
      <w:numFmt w:val="decimal"/>
      <w:suff w:val="nothing"/>
      <w:lvlText w:val="%1、"/>
      <w:lvlJc w:val="left"/>
      <w:pPr>
        <w:ind w:left="800" w:firstLine="0"/>
      </w:pPr>
    </w:lvl>
  </w:abstractNum>
  <w:abstractNum w:abstractNumId="12">
    <w:nsid w:val="2B8D5CB3"/>
    <w:multiLevelType w:val="singleLevel"/>
    <w:tmpl w:val="2B8D5CB3"/>
    <w:lvl w:ilvl="0" w:tentative="0">
      <w:start w:val="1"/>
      <w:numFmt w:val="chineseCounting"/>
      <w:suff w:val="nothing"/>
      <w:lvlText w:val="（%1）"/>
      <w:lvlJc w:val="left"/>
      <w:rPr>
        <w:rFonts w:hint="eastAsia"/>
      </w:rPr>
    </w:lvl>
  </w:abstractNum>
  <w:abstractNum w:abstractNumId="13">
    <w:nsid w:val="2CCF3F8C"/>
    <w:multiLevelType w:val="multilevel"/>
    <w:tmpl w:val="2CCF3F8C"/>
    <w:lvl w:ilvl="0" w:tentative="0">
      <w:start w:val="1"/>
      <w:numFmt w:val="decimal"/>
      <w:suff w:val="nothing"/>
      <w:lvlText w:val="%1、"/>
      <w:lvlJc w:val="left"/>
      <w:pPr>
        <w:ind w:left="861"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2CEB6987"/>
    <w:multiLevelType w:val="multilevel"/>
    <w:tmpl w:val="2CEB6987"/>
    <w:lvl w:ilvl="0" w:tentative="0">
      <w:start w:val="1"/>
      <w:numFmt w:val="decimal"/>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2DE7B2BA"/>
    <w:multiLevelType w:val="singleLevel"/>
    <w:tmpl w:val="2DE7B2BA"/>
    <w:lvl w:ilvl="0" w:tentative="0">
      <w:start w:val="1"/>
      <w:numFmt w:val="upperLetter"/>
      <w:suff w:val="nothing"/>
      <w:lvlText w:val="%1、"/>
      <w:lvlJc w:val="left"/>
    </w:lvl>
  </w:abstractNum>
  <w:abstractNum w:abstractNumId="16">
    <w:nsid w:val="34BB8A6C"/>
    <w:multiLevelType w:val="singleLevel"/>
    <w:tmpl w:val="34BB8A6C"/>
    <w:lvl w:ilvl="0" w:tentative="0">
      <w:start w:val="1"/>
      <w:numFmt w:val="decimal"/>
      <w:suff w:val="nothing"/>
      <w:lvlText w:val="（%1）"/>
      <w:lvlJc w:val="left"/>
    </w:lvl>
  </w:abstractNum>
  <w:abstractNum w:abstractNumId="17">
    <w:nsid w:val="37A20C37"/>
    <w:multiLevelType w:val="multilevel"/>
    <w:tmpl w:val="37A20C3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8">
    <w:nsid w:val="3F2366A3"/>
    <w:multiLevelType w:val="singleLevel"/>
    <w:tmpl w:val="3F2366A3"/>
    <w:lvl w:ilvl="0" w:tentative="0">
      <w:start w:val="1"/>
      <w:numFmt w:val="decimal"/>
      <w:suff w:val="nothing"/>
      <w:lvlText w:val="（%1）"/>
      <w:lvlJc w:val="left"/>
    </w:lvl>
  </w:abstractNum>
  <w:abstractNum w:abstractNumId="19">
    <w:nsid w:val="484319F7"/>
    <w:multiLevelType w:val="singleLevel"/>
    <w:tmpl w:val="484319F7"/>
    <w:lvl w:ilvl="0" w:tentative="0">
      <w:start w:val="17"/>
      <w:numFmt w:val="decimal"/>
      <w:suff w:val="nothing"/>
      <w:lvlText w:val="%1、"/>
      <w:lvlJc w:val="left"/>
    </w:lvl>
  </w:abstractNum>
  <w:abstractNum w:abstractNumId="20">
    <w:nsid w:val="4B71C892"/>
    <w:multiLevelType w:val="singleLevel"/>
    <w:tmpl w:val="4B71C892"/>
    <w:lvl w:ilvl="0" w:tentative="0">
      <w:start w:val="1"/>
      <w:numFmt w:val="upperLetter"/>
      <w:suff w:val="nothing"/>
      <w:lvlText w:val="%1、"/>
      <w:lvlJc w:val="left"/>
    </w:lvl>
  </w:abstractNum>
  <w:abstractNum w:abstractNumId="21">
    <w:nsid w:val="560A0DD1"/>
    <w:multiLevelType w:val="multilevel"/>
    <w:tmpl w:val="560A0DD1"/>
    <w:lvl w:ilvl="0" w:tentative="0">
      <w:start w:val="1"/>
      <w:numFmt w:val="chineseCountingThousand"/>
      <w:pStyle w:val="4"/>
      <w:lvlText w:val="第%1章"/>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F9AF62"/>
    <w:multiLevelType w:val="singleLevel"/>
    <w:tmpl w:val="62F9AF62"/>
    <w:lvl w:ilvl="0" w:tentative="0">
      <w:start w:val="7"/>
      <w:numFmt w:val="upperLetter"/>
      <w:suff w:val="nothing"/>
      <w:lvlText w:val="%1、"/>
      <w:lvlJc w:val="left"/>
    </w:lvl>
  </w:abstractNum>
  <w:abstractNum w:abstractNumId="23">
    <w:nsid w:val="7D88F932"/>
    <w:multiLevelType w:val="multilevel"/>
    <w:tmpl w:val="7D88F932"/>
    <w:lvl w:ilvl="0" w:tentative="0">
      <w:start w:val="1"/>
      <w:numFmt w:val="decimal"/>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4">
    <w:nsid w:val="7FEDAC59"/>
    <w:multiLevelType w:val="singleLevel"/>
    <w:tmpl w:val="7FEDAC59"/>
    <w:lvl w:ilvl="0" w:tentative="0">
      <w:start w:val="1"/>
      <w:numFmt w:val="upperLetter"/>
      <w:suff w:val="nothing"/>
      <w:lvlText w:val="%1、"/>
      <w:lvlJc w:val="left"/>
    </w:lvl>
  </w:abstractNum>
  <w:num w:numId="1">
    <w:abstractNumId w:val="21"/>
  </w:num>
  <w:num w:numId="2">
    <w:abstractNumId w:val="5"/>
  </w:num>
  <w:num w:numId="3">
    <w:abstractNumId w:val="7"/>
  </w:num>
  <w:num w:numId="4">
    <w:abstractNumId w:val="17"/>
  </w:num>
  <w:num w:numId="5">
    <w:abstractNumId w:val="14"/>
  </w:num>
  <w:num w:numId="6">
    <w:abstractNumId w:val="13"/>
  </w:num>
  <w:num w:numId="7">
    <w:abstractNumId w:val="23"/>
  </w:num>
  <w:num w:numId="8">
    <w:abstractNumId w:val="18"/>
  </w:num>
  <w:num w:numId="9">
    <w:abstractNumId w:val="16"/>
  </w:num>
  <w:num w:numId="10">
    <w:abstractNumId w:val="12"/>
  </w:num>
  <w:num w:numId="11">
    <w:abstractNumId w:val="2"/>
  </w:num>
  <w:num w:numId="12">
    <w:abstractNumId w:val="4"/>
  </w:num>
  <w:num w:numId="13">
    <w:abstractNumId w:val="9"/>
  </w:num>
  <w:num w:numId="14">
    <w:abstractNumId w:val="1"/>
  </w:num>
  <w:num w:numId="15">
    <w:abstractNumId w:val="11"/>
  </w:num>
  <w:num w:numId="16">
    <w:abstractNumId w:val="0"/>
  </w:num>
  <w:num w:numId="17">
    <w:abstractNumId w:val="19"/>
  </w:num>
  <w:num w:numId="18">
    <w:abstractNumId w:val="20"/>
  </w:num>
  <w:num w:numId="19">
    <w:abstractNumId w:val="22"/>
  </w:num>
  <w:num w:numId="20">
    <w:abstractNumId w:val="15"/>
  </w:num>
  <w:num w:numId="21">
    <w:abstractNumId w:val="8"/>
  </w:num>
  <w:num w:numId="22">
    <w:abstractNumId w:val="10"/>
  </w:num>
  <w:num w:numId="23">
    <w:abstractNumId w:val="6"/>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2NjMGNjOTA1MTVmMDdmNzUyNzkwMGVkZjE0MzQ0YzcifQ=="/>
  </w:docVars>
  <w:rsids>
    <w:rsidRoot w:val="00127661"/>
    <w:rsid w:val="0000417D"/>
    <w:rsid w:val="00005618"/>
    <w:rsid w:val="00023831"/>
    <w:rsid w:val="00023875"/>
    <w:rsid w:val="00024DFC"/>
    <w:rsid w:val="00025EDB"/>
    <w:rsid w:val="000307D6"/>
    <w:rsid w:val="00032FB3"/>
    <w:rsid w:val="00035D36"/>
    <w:rsid w:val="00044093"/>
    <w:rsid w:val="00045A31"/>
    <w:rsid w:val="000463F7"/>
    <w:rsid w:val="00047B23"/>
    <w:rsid w:val="0005397E"/>
    <w:rsid w:val="000548BE"/>
    <w:rsid w:val="00055416"/>
    <w:rsid w:val="000607C7"/>
    <w:rsid w:val="00060A71"/>
    <w:rsid w:val="00062F91"/>
    <w:rsid w:val="0006486B"/>
    <w:rsid w:val="000712BE"/>
    <w:rsid w:val="00071C89"/>
    <w:rsid w:val="0007499E"/>
    <w:rsid w:val="0007590B"/>
    <w:rsid w:val="00076F95"/>
    <w:rsid w:val="00080340"/>
    <w:rsid w:val="00083AA6"/>
    <w:rsid w:val="0008563C"/>
    <w:rsid w:val="00086FAC"/>
    <w:rsid w:val="00087CE9"/>
    <w:rsid w:val="00090AD7"/>
    <w:rsid w:val="00091AAA"/>
    <w:rsid w:val="00093153"/>
    <w:rsid w:val="000A171A"/>
    <w:rsid w:val="000A6618"/>
    <w:rsid w:val="000B0A2E"/>
    <w:rsid w:val="000B5565"/>
    <w:rsid w:val="000D7324"/>
    <w:rsid w:val="000E0FA4"/>
    <w:rsid w:val="000E682C"/>
    <w:rsid w:val="000F7D6D"/>
    <w:rsid w:val="00101145"/>
    <w:rsid w:val="00105884"/>
    <w:rsid w:val="001064CC"/>
    <w:rsid w:val="00110C9B"/>
    <w:rsid w:val="00115B32"/>
    <w:rsid w:val="00120FB2"/>
    <w:rsid w:val="00122443"/>
    <w:rsid w:val="00122CAB"/>
    <w:rsid w:val="001266CC"/>
    <w:rsid w:val="00127661"/>
    <w:rsid w:val="001321CB"/>
    <w:rsid w:val="00140585"/>
    <w:rsid w:val="001431C0"/>
    <w:rsid w:val="00151346"/>
    <w:rsid w:val="00153A34"/>
    <w:rsid w:val="00154962"/>
    <w:rsid w:val="00157FB1"/>
    <w:rsid w:val="00160FC8"/>
    <w:rsid w:val="00170952"/>
    <w:rsid w:val="001744C2"/>
    <w:rsid w:val="00181295"/>
    <w:rsid w:val="0018562E"/>
    <w:rsid w:val="00186FEF"/>
    <w:rsid w:val="00187D0D"/>
    <w:rsid w:val="001922FA"/>
    <w:rsid w:val="001943AB"/>
    <w:rsid w:val="00194820"/>
    <w:rsid w:val="00195EC0"/>
    <w:rsid w:val="001962A3"/>
    <w:rsid w:val="001A072D"/>
    <w:rsid w:val="001A42CD"/>
    <w:rsid w:val="001B4134"/>
    <w:rsid w:val="001B65B5"/>
    <w:rsid w:val="001D28CD"/>
    <w:rsid w:val="001D4F8A"/>
    <w:rsid w:val="001D57C2"/>
    <w:rsid w:val="001E0710"/>
    <w:rsid w:val="001E1111"/>
    <w:rsid w:val="001E3C5D"/>
    <w:rsid w:val="00200B2E"/>
    <w:rsid w:val="00201535"/>
    <w:rsid w:val="002034F1"/>
    <w:rsid w:val="00210330"/>
    <w:rsid w:val="00212395"/>
    <w:rsid w:val="00216185"/>
    <w:rsid w:val="00216661"/>
    <w:rsid w:val="0021666B"/>
    <w:rsid w:val="00223F92"/>
    <w:rsid w:val="00233714"/>
    <w:rsid w:val="00236FA0"/>
    <w:rsid w:val="00241DE3"/>
    <w:rsid w:val="00242303"/>
    <w:rsid w:val="002462E7"/>
    <w:rsid w:val="002519CD"/>
    <w:rsid w:val="00253404"/>
    <w:rsid w:val="0025585D"/>
    <w:rsid w:val="00263C35"/>
    <w:rsid w:val="00264FEE"/>
    <w:rsid w:val="00280694"/>
    <w:rsid w:val="002825E7"/>
    <w:rsid w:val="00285721"/>
    <w:rsid w:val="002862F6"/>
    <w:rsid w:val="00292C67"/>
    <w:rsid w:val="00292D5D"/>
    <w:rsid w:val="00292EF7"/>
    <w:rsid w:val="002A798E"/>
    <w:rsid w:val="002B4408"/>
    <w:rsid w:val="002F0F5B"/>
    <w:rsid w:val="002F37E3"/>
    <w:rsid w:val="002F7188"/>
    <w:rsid w:val="0031137F"/>
    <w:rsid w:val="003158C0"/>
    <w:rsid w:val="003160FD"/>
    <w:rsid w:val="00317DF0"/>
    <w:rsid w:val="003224DE"/>
    <w:rsid w:val="00324C0A"/>
    <w:rsid w:val="003368D3"/>
    <w:rsid w:val="003400B8"/>
    <w:rsid w:val="00343A58"/>
    <w:rsid w:val="003454EE"/>
    <w:rsid w:val="00346EFB"/>
    <w:rsid w:val="00347316"/>
    <w:rsid w:val="0035785D"/>
    <w:rsid w:val="003719F8"/>
    <w:rsid w:val="00374092"/>
    <w:rsid w:val="003747F7"/>
    <w:rsid w:val="00376D67"/>
    <w:rsid w:val="00390626"/>
    <w:rsid w:val="00392A17"/>
    <w:rsid w:val="00393CDE"/>
    <w:rsid w:val="00394679"/>
    <w:rsid w:val="00395BBA"/>
    <w:rsid w:val="003A5E24"/>
    <w:rsid w:val="003A5F57"/>
    <w:rsid w:val="003A7DBD"/>
    <w:rsid w:val="003C0B4E"/>
    <w:rsid w:val="003C4543"/>
    <w:rsid w:val="003C4644"/>
    <w:rsid w:val="003E6903"/>
    <w:rsid w:val="003F10B8"/>
    <w:rsid w:val="003F3C31"/>
    <w:rsid w:val="003F4067"/>
    <w:rsid w:val="00401400"/>
    <w:rsid w:val="0040239D"/>
    <w:rsid w:val="004109F1"/>
    <w:rsid w:val="0041165C"/>
    <w:rsid w:val="00414352"/>
    <w:rsid w:val="004178B5"/>
    <w:rsid w:val="004328DE"/>
    <w:rsid w:val="00452FF3"/>
    <w:rsid w:val="0045559E"/>
    <w:rsid w:val="0046648C"/>
    <w:rsid w:val="004675BD"/>
    <w:rsid w:val="0047315B"/>
    <w:rsid w:val="004740E3"/>
    <w:rsid w:val="0047417F"/>
    <w:rsid w:val="004810C9"/>
    <w:rsid w:val="00485559"/>
    <w:rsid w:val="00491987"/>
    <w:rsid w:val="00494211"/>
    <w:rsid w:val="00497411"/>
    <w:rsid w:val="004A1221"/>
    <w:rsid w:val="004A2932"/>
    <w:rsid w:val="004B299B"/>
    <w:rsid w:val="004C34CB"/>
    <w:rsid w:val="004C71A3"/>
    <w:rsid w:val="004D22DB"/>
    <w:rsid w:val="004D4E08"/>
    <w:rsid w:val="004E3649"/>
    <w:rsid w:val="004E607E"/>
    <w:rsid w:val="004E685D"/>
    <w:rsid w:val="004E7649"/>
    <w:rsid w:val="004F79D4"/>
    <w:rsid w:val="00501FB6"/>
    <w:rsid w:val="00505693"/>
    <w:rsid w:val="005064E2"/>
    <w:rsid w:val="005144BB"/>
    <w:rsid w:val="00516139"/>
    <w:rsid w:val="00525265"/>
    <w:rsid w:val="005364D7"/>
    <w:rsid w:val="0054129D"/>
    <w:rsid w:val="005423DD"/>
    <w:rsid w:val="0054646B"/>
    <w:rsid w:val="005505ED"/>
    <w:rsid w:val="00554F6B"/>
    <w:rsid w:val="005744AD"/>
    <w:rsid w:val="005762FB"/>
    <w:rsid w:val="00580285"/>
    <w:rsid w:val="00583D89"/>
    <w:rsid w:val="00594425"/>
    <w:rsid w:val="005948D6"/>
    <w:rsid w:val="00595A96"/>
    <w:rsid w:val="005A2863"/>
    <w:rsid w:val="005A3DDE"/>
    <w:rsid w:val="005A4F68"/>
    <w:rsid w:val="005A7B6E"/>
    <w:rsid w:val="005C1530"/>
    <w:rsid w:val="005C28D4"/>
    <w:rsid w:val="005C3304"/>
    <w:rsid w:val="005C502E"/>
    <w:rsid w:val="005D084A"/>
    <w:rsid w:val="005D1137"/>
    <w:rsid w:val="005D6482"/>
    <w:rsid w:val="005E3E2B"/>
    <w:rsid w:val="005E5001"/>
    <w:rsid w:val="005E58A6"/>
    <w:rsid w:val="005E5BD7"/>
    <w:rsid w:val="005E7543"/>
    <w:rsid w:val="00602CFE"/>
    <w:rsid w:val="00603113"/>
    <w:rsid w:val="00603DC2"/>
    <w:rsid w:val="00615194"/>
    <w:rsid w:val="0061521F"/>
    <w:rsid w:val="00627E2A"/>
    <w:rsid w:val="00632671"/>
    <w:rsid w:val="0063421D"/>
    <w:rsid w:val="00635B16"/>
    <w:rsid w:val="00636C82"/>
    <w:rsid w:val="00637B6E"/>
    <w:rsid w:val="00642112"/>
    <w:rsid w:val="006460AE"/>
    <w:rsid w:val="006521EB"/>
    <w:rsid w:val="00654764"/>
    <w:rsid w:val="006554AE"/>
    <w:rsid w:val="00663F9E"/>
    <w:rsid w:val="00667D8C"/>
    <w:rsid w:val="0067613E"/>
    <w:rsid w:val="006830E3"/>
    <w:rsid w:val="006960BE"/>
    <w:rsid w:val="0069628F"/>
    <w:rsid w:val="006A4ED4"/>
    <w:rsid w:val="006B1B7D"/>
    <w:rsid w:val="006C1526"/>
    <w:rsid w:val="006C2DE5"/>
    <w:rsid w:val="006C4C34"/>
    <w:rsid w:val="006C53E2"/>
    <w:rsid w:val="006E143B"/>
    <w:rsid w:val="006F0D54"/>
    <w:rsid w:val="006F2B2B"/>
    <w:rsid w:val="006F6003"/>
    <w:rsid w:val="00706A42"/>
    <w:rsid w:val="007114D2"/>
    <w:rsid w:val="0072001E"/>
    <w:rsid w:val="00737846"/>
    <w:rsid w:val="007421C6"/>
    <w:rsid w:val="007445F6"/>
    <w:rsid w:val="00753A36"/>
    <w:rsid w:val="0075750C"/>
    <w:rsid w:val="00762B25"/>
    <w:rsid w:val="00763389"/>
    <w:rsid w:val="00766DCA"/>
    <w:rsid w:val="0077240D"/>
    <w:rsid w:val="0077393F"/>
    <w:rsid w:val="00774DCE"/>
    <w:rsid w:val="007753E2"/>
    <w:rsid w:val="00782841"/>
    <w:rsid w:val="00785AFB"/>
    <w:rsid w:val="0079681A"/>
    <w:rsid w:val="007B2961"/>
    <w:rsid w:val="007C15AA"/>
    <w:rsid w:val="007C45AA"/>
    <w:rsid w:val="007C45DC"/>
    <w:rsid w:val="007C4BBB"/>
    <w:rsid w:val="007C6CB9"/>
    <w:rsid w:val="007D0C2B"/>
    <w:rsid w:val="007D21B7"/>
    <w:rsid w:val="007D3EC9"/>
    <w:rsid w:val="007D48BC"/>
    <w:rsid w:val="00806AAB"/>
    <w:rsid w:val="008110EA"/>
    <w:rsid w:val="008278A6"/>
    <w:rsid w:val="00834585"/>
    <w:rsid w:val="00834691"/>
    <w:rsid w:val="008347E6"/>
    <w:rsid w:val="0083797D"/>
    <w:rsid w:val="00840C04"/>
    <w:rsid w:val="00862437"/>
    <w:rsid w:val="008644D2"/>
    <w:rsid w:val="00865C6F"/>
    <w:rsid w:val="00867A9E"/>
    <w:rsid w:val="008739E2"/>
    <w:rsid w:val="00874229"/>
    <w:rsid w:val="00874EAE"/>
    <w:rsid w:val="008772D8"/>
    <w:rsid w:val="0088232C"/>
    <w:rsid w:val="00885116"/>
    <w:rsid w:val="008910A6"/>
    <w:rsid w:val="00895ECA"/>
    <w:rsid w:val="008A50B9"/>
    <w:rsid w:val="008A6DB2"/>
    <w:rsid w:val="008A72E2"/>
    <w:rsid w:val="008B1A42"/>
    <w:rsid w:val="008B3D27"/>
    <w:rsid w:val="008B666E"/>
    <w:rsid w:val="008B66BB"/>
    <w:rsid w:val="008C41F3"/>
    <w:rsid w:val="008D7B68"/>
    <w:rsid w:val="008E4ACA"/>
    <w:rsid w:val="008F6F4F"/>
    <w:rsid w:val="00905765"/>
    <w:rsid w:val="00906EAB"/>
    <w:rsid w:val="00911E4A"/>
    <w:rsid w:val="009213C7"/>
    <w:rsid w:val="009273B9"/>
    <w:rsid w:val="00932D32"/>
    <w:rsid w:val="00934C8E"/>
    <w:rsid w:val="00934EF2"/>
    <w:rsid w:val="009439B7"/>
    <w:rsid w:val="00945FDE"/>
    <w:rsid w:val="00952176"/>
    <w:rsid w:val="0095377F"/>
    <w:rsid w:val="00962D9E"/>
    <w:rsid w:val="0098019E"/>
    <w:rsid w:val="00981458"/>
    <w:rsid w:val="00981991"/>
    <w:rsid w:val="00982786"/>
    <w:rsid w:val="009866EA"/>
    <w:rsid w:val="00987D41"/>
    <w:rsid w:val="00993BA7"/>
    <w:rsid w:val="009A5522"/>
    <w:rsid w:val="009D3FA9"/>
    <w:rsid w:val="009E054C"/>
    <w:rsid w:val="009E6663"/>
    <w:rsid w:val="009E78A9"/>
    <w:rsid w:val="009F40B9"/>
    <w:rsid w:val="009F76AC"/>
    <w:rsid w:val="00A005F0"/>
    <w:rsid w:val="00A02B62"/>
    <w:rsid w:val="00A11444"/>
    <w:rsid w:val="00A124B0"/>
    <w:rsid w:val="00A12CC7"/>
    <w:rsid w:val="00A13EC8"/>
    <w:rsid w:val="00A1455A"/>
    <w:rsid w:val="00A31CDA"/>
    <w:rsid w:val="00A3257A"/>
    <w:rsid w:val="00A32D73"/>
    <w:rsid w:val="00A3669B"/>
    <w:rsid w:val="00A40E72"/>
    <w:rsid w:val="00A4444D"/>
    <w:rsid w:val="00A508F2"/>
    <w:rsid w:val="00A57F7C"/>
    <w:rsid w:val="00A61567"/>
    <w:rsid w:val="00A62968"/>
    <w:rsid w:val="00A62FA1"/>
    <w:rsid w:val="00A6340D"/>
    <w:rsid w:val="00A63D4C"/>
    <w:rsid w:val="00A72953"/>
    <w:rsid w:val="00A72E13"/>
    <w:rsid w:val="00A7683A"/>
    <w:rsid w:val="00A84801"/>
    <w:rsid w:val="00A93B2E"/>
    <w:rsid w:val="00A94FB3"/>
    <w:rsid w:val="00A9702C"/>
    <w:rsid w:val="00A9778F"/>
    <w:rsid w:val="00AA075A"/>
    <w:rsid w:val="00AA0BCA"/>
    <w:rsid w:val="00AA6EA8"/>
    <w:rsid w:val="00AB38C8"/>
    <w:rsid w:val="00AC0773"/>
    <w:rsid w:val="00AC7319"/>
    <w:rsid w:val="00AC7FA3"/>
    <w:rsid w:val="00AD234A"/>
    <w:rsid w:val="00AD6CE9"/>
    <w:rsid w:val="00AE1BFB"/>
    <w:rsid w:val="00AE56BF"/>
    <w:rsid w:val="00AE6BE8"/>
    <w:rsid w:val="00AF0F08"/>
    <w:rsid w:val="00AF3C94"/>
    <w:rsid w:val="00AF600A"/>
    <w:rsid w:val="00AF6192"/>
    <w:rsid w:val="00B009CB"/>
    <w:rsid w:val="00B04CBB"/>
    <w:rsid w:val="00B0683F"/>
    <w:rsid w:val="00B13FC5"/>
    <w:rsid w:val="00B140CD"/>
    <w:rsid w:val="00B15827"/>
    <w:rsid w:val="00B22554"/>
    <w:rsid w:val="00B26A98"/>
    <w:rsid w:val="00B3239A"/>
    <w:rsid w:val="00B35FD3"/>
    <w:rsid w:val="00B364FB"/>
    <w:rsid w:val="00B46096"/>
    <w:rsid w:val="00B46999"/>
    <w:rsid w:val="00B471D3"/>
    <w:rsid w:val="00B500F0"/>
    <w:rsid w:val="00B55E59"/>
    <w:rsid w:val="00B60101"/>
    <w:rsid w:val="00B60743"/>
    <w:rsid w:val="00B62088"/>
    <w:rsid w:val="00B65F14"/>
    <w:rsid w:val="00B670E0"/>
    <w:rsid w:val="00B67902"/>
    <w:rsid w:val="00B70723"/>
    <w:rsid w:val="00B84E39"/>
    <w:rsid w:val="00B91DAA"/>
    <w:rsid w:val="00BA3513"/>
    <w:rsid w:val="00BA4B93"/>
    <w:rsid w:val="00BA774A"/>
    <w:rsid w:val="00BB0090"/>
    <w:rsid w:val="00BB6148"/>
    <w:rsid w:val="00BB641B"/>
    <w:rsid w:val="00BC66A9"/>
    <w:rsid w:val="00BC6866"/>
    <w:rsid w:val="00BD1FF9"/>
    <w:rsid w:val="00BE3C07"/>
    <w:rsid w:val="00BF2085"/>
    <w:rsid w:val="00BF298B"/>
    <w:rsid w:val="00BF7678"/>
    <w:rsid w:val="00C046A9"/>
    <w:rsid w:val="00C130C7"/>
    <w:rsid w:val="00C1469E"/>
    <w:rsid w:val="00C21852"/>
    <w:rsid w:val="00C232BC"/>
    <w:rsid w:val="00C2355F"/>
    <w:rsid w:val="00C24392"/>
    <w:rsid w:val="00C341B6"/>
    <w:rsid w:val="00C347D7"/>
    <w:rsid w:val="00C41327"/>
    <w:rsid w:val="00C438AB"/>
    <w:rsid w:val="00C454AC"/>
    <w:rsid w:val="00C4627E"/>
    <w:rsid w:val="00C55AA9"/>
    <w:rsid w:val="00C619B0"/>
    <w:rsid w:val="00C70EDD"/>
    <w:rsid w:val="00C72DDA"/>
    <w:rsid w:val="00C76C89"/>
    <w:rsid w:val="00C836DA"/>
    <w:rsid w:val="00C8529A"/>
    <w:rsid w:val="00CB230E"/>
    <w:rsid w:val="00CB31DF"/>
    <w:rsid w:val="00CB7588"/>
    <w:rsid w:val="00CC0849"/>
    <w:rsid w:val="00CC1EB7"/>
    <w:rsid w:val="00CC34A9"/>
    <w:rsid w:val="00CD5E99"/>
    <w:rsid w:val="00CE5776"/>
    <w:rsid w:val="00CE6515"/>
    <w:rsid w:val="00CE72A5"/>
    <w:rsid w:val="00CE76A9"/>
    <w:rsid w:val="00CF2547"/>
    <w:rsid w:val="00CF5169"/>
    <w:rsid w:val="00D04AAA"/>
    <w:rsid w:val="00D04E3D"/>
    <w:rsid w:val="00D062F9"/>
    <w:rsid w:val="00D069BD"/>
    <w:rsid w:val="00D073F1"/>
    <w:rsid w:val="00D11164"/>
    <w:rsid w:val="00D25F3F"/>
    <w:rsid w:val="00D41385"/>
    <w:rsid w:val="00D43048"/>
    <w:rsid w:val="00D47D2B"/>
    <w:rsid w:val="00D52B73"/>
    <w:rsid w:val="00D53265"/>
    <w:rsid w:val="00D56674"/>
    <w:rsid w:val="00D63FAC"/>
    <w:rsid w:val="00D67B03"/>
    <w:rsid w:val="00D70BD3"/>
    <w:rsid w:val="00D74586"/>
    <w:rsid w:val="00D757BE"/>
    <w:rsid w:val="00D75FE9"/>
    <w:rsid w:val="00D76153"/>
    <w:rsid w:val="00D84524"/>
    <w:rsid w:val="00D8757A"/>
    <w:rsid w:val="00D87BAB"/>
    <w:rsid w:val="00D925B2"/>
    <w:rsid w:val="00DA3417"/>
    <w:rsid w:val="00DA53A1"/>
    <w:rsid w:val="00DB67E4"/>
    <w:rsid w:val="00DB7973"/>
    <w:rsid w:val="00DC1630"/>
    <w:rsid w:val="00DC2B5F"/>
    <w:rsid w:val="00DC40AA"/>
    <w:rsid w:val="00DC4B01"/>
    <w:rsid w:val="00DD0B17"/>
    <w:rsid w:val="00DD466F"/>
    <w:rsid w:val="00DD5190"/>
    <w:rsid w:val="00DE278F"/>
    <w:rsid w:val="00DE45A2"/>
    <w:rsid w:val="00DE4F2A"/>
    <w:rsid w:val="00DE7ADF"/>
    <w:rsid w:val="00DF29E5"/>
    <w:rsid w:val="00DF2E7E"/>
    <w:rsid w:val="00DF3637"/>
    <w:rsid w:val="00DF767E"/>
    <w:rsid w:val="00E00511"/>
    <w:rsid w:val="00E024AF"/>
    <w:rsid w:val="00E03165"/>
    <w:rsid w:val="00E07579"/>
    <w:rsid w:val="00E127DF"/>
    <w:rsid w:val="00E177CD"/>
    <w:rsid w:val="00E214A0"/>
    <w:rsid w:val="00E26408"/>
    <w:rsid w:val="00E45681"/>
    <w:rsid w:val="00E47746"/>
    <w:rsid w:val="00E51026"/>
    <w:rsid w:val="00E65181"/>
    <w:rsid w:val="00E75A1F"/>
    <w:rsid w:val="00E77FDF"/>
    <w:rsid w:val="00EC3685"/>
    <w:rsid w:val="00EC4046"/>
    <w:rsid w:val="00EE24DB"/>
    <w:rsid w:val="00EF2260"/>
    <w:rsid w:val="00EF36EC"/>
    <w:rsid w:val="00EF4695"/>
    <w:rsid w:val="00F0220B"/>
    <w:rsid w:val="00F07278"/>
    <w:rsid w:val="00F10D01"/>
    <w:rsid w:val="00F10F33"/>
    <w:rsid w:val="00F1434A"/>
    <w:rsid w:val="00F14810"/>
    <w:rsid w:val="00F167D4"/>
    <w:rsid w:val="00F17D0B"/>
    <w:rsid w:val="00F23003"/>
    <w:rsid w:val="00F252B0"/>
    <w:rsid w:val="00F26C99"/>
    <w:rsid w:val="00F30E51"/>
    <w:rsid w:val="00F34AF0"/>
    <w:rsid w:val="00F41F5F"/>
    <w:rsid w:val="00F44B30"/>
    <w:rsid w:val="00F44B5B"/>
    <w:rsid w:val="00F5570D"/>
    <w:rsid w:val="00F607FE"/>
    <w:rsid w:val="00F60DE9"/>
    <w:rsid w:val="00F67CAF"/>
    <w:rsid w:val="00F7139E"/>
    <w:rsid w:val="00F775ED"/>
    <w:rsid w:val="00F83190"/>
    <w:rsid w:val="00F8490E"/>
    <w:rsid w:val="00F86643"/>
    <w:rsid w:val="00F90F87"/>
    <w:rsid w:val="00FA2493"/>
    <w:rsid w:val="00FA7D0C"/>
    <w:rsid w:val="00FB1F79"/>
    <w:rsid w:val="00FC1AF4"/>
    <w:rsid w:val="00FD20FE"/>
    <w:rsid w:val="00FD65FE"/>
    <w:rsid w:val="00FF0173"/>
    <w:rsid w:val="00FF453F"/>
    <w:rsid w:val="015F3519"/>
    <w:rsid w:val="02A418D7"/>
    <w:rsid w:val="04567CE7"/>
    <w:rsid w:val="05C806C3"/>
    <w:rsid w:val="05F33046"/>
    <w:rsid w:val="072F4F4B"/>
    <w:rsid w:val="07D7122C"/>
    <w:rsid w:val="09EB5240"/>
    <w:rsid w:val="0BEC3A7E"/>
    <w:rsid w:val="0C9D4705"/>
    <w:rsid w:val="0CDC4325"/>
    <w:rsid w:val="0E680D42"/>
    <w:rsid w:val="102E6BA4"/>
    <w:rsid w:val="106E7B51"/>
    <w:rsid w:val="11DA5AB3"/>
    <w:rsid w:val="14562B7C"/>
    <w:rsid w:val="14D7452C"/>
    <w:rsid w:val="15C9656A"/>
    <w:rsid w:val="1776627E"/>
    <w:rsid w:val="19185458"/>
    <w:rsid w:val="1A666D50"/>
    <w:rsid w:val="1AEF758A"/>
    <w:rsid w:val="1B3A3A66"/>
    <w:rsid w:val="1CC45503"/>
    <w:rsid w:val="1CD13EF4"/>
    <w:rsid w:val="1D894911"/>
    <w:rsid w:val="1DB21FDA"/>
    <w:rsid w:val="1DD44D52"/>
    <w:rsid w:val="1F066139"/>
    <w:rsid w:val="204C7D02"/>
    <w:rsid w:val="215020C7"/>
    <w:rsid w:val="232304AB"/>
    <w:rsid w:val="23C16507"/>
    <w:rsid w:val="256F255E"/>
    <w:rsid w:val="2BC4651F"/>
    <w:rsid w:val="2EA97898"/>
    <w:rsid w:val="2F257CA8"/>
    <w:rsid w:val="302907F1"/>
    <w:rsid w:val="30BD3FE9"/>
    <w:rsid w:val="31393BBF"/>
    <w:rsid w:val="31E63510"/>
    <w:rsid w:val="327D450D"/>
    <w:rsid w:val="32D40947"/>
    <w:rsid w:val="330F64F6"/>
    <w:rsid w:val="332A676C"/>
    <w:rsid w:val="336B4A89"/>
    <w:rsid w:val="347C27AE"/>
    <w:rsid w:val="34B85F14"/>
    <w:rsid w:val="34EE0A72"/>
    <w:rsid w:val="386A2FE2"/>
    <w:rsid w:val="38E1010B"/>
    <w:rsid w:val="3D393726"/>
    <w:rsid w:val="3F570B77"/>
    <w:rsid w:val="3F5B5BD6"/>
    <w:rsid w:val="3FF8517C"/>
    <w:rsid w:val="41B63597"/>
    <w:rsid w:val="47FE6991"/>
    <w:rsid w:val="48AE3E08"/>
    <w:rsid w:val="49122DCF"/>
    <w:rsid w:val="49F33833"/>
    <w:rsid w:val="4C936824"/>
    <w:rsid w:val="4E345F70"/>
    <w:rsid w:val="52707E22"/>
    <w:rsid w:val="52C65A3C"/>
    <w:rsid w:val="54E67898"/>
    <w:rsid w:val="55CC1183"/>
    <w:rsid w:val="562229D4"/>
    <w:rsid w:val="56282237"/>
    <w:rsid w:val="56B04535"/>
    <w:rsid w:val="56B91708"/>
    <w:rsid w:val="56CB744A"/>
    <w:rsid w:val="57714FDB"/>
    <w:rsid w:val="590A6E2C"/>
    <w:rsid w:val="59525C2E"/>
    <w:rsid w:val="5B580947"/>
    <w:rsid w:val="5E601215"/>
    <w:rsid w:val="5EE17FBA"/>
    <w:rsid w:val="5FE87641"/>
    <w:rsid w:val="62350B41"/>
    <w:rsid w:val="625563D8"/>
    <w:rsid w:val="63516AC1"/>
    <w:rsid w:val="6384781E"/>
    <w:rsid w:val="64AF3EF3"/>
    <w:rsid w:val="64DF35CC"/>
    <w:rsid w:val="68360641"/>
    <w:rsid w:val="697015BE"/>
    <w:rsid w:val="69961435"/>
    <w:rsid w:val="6A586AE4"/>
    <w:rsid w:val="6A640AD8"/>
    <w:rsid w:val="6A8E65B0"/>
    <w:rsid w:val="6C760512"/>
    <w:rsid w:val="6D04272A"/>
    <w:rsid w:val="6ECB7DD2"/>
    <w:rsid w:val="6F0031AA"/>
    <w:rsid w:val="6F5637BE"/>
    <w:rsid w:val="70F058CE"/>
    <w:rsid w:val="710F5B19"/>
    <w:rsid w:val="7185070D"/>
    <w:rsid w:val="71AE4FFD"/>
    <w:rsid w:val="74C10739"/>
    <w:rsid w:val="7610431D"/>
    <w:rsid w:val="76563A66"/>
    <w:rsid w:val="767B0FE6"/>
    <w:rsid w:val="78C567A6"/>
    <w:rsid w:val="79FA156C"/>
    <w:rsid w:val="7A385DE3"/>
    <w:rsid w:val="7AC8039B"/>
    <w:rsid w:val="7C5479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99" w:semiHidden="0" w:name="Salutation"/>
    <w:lsdException w:qFormat="1" w:unhideWhenUsed="0" w:uiPriority="99" w:name="Date"/>
    <w:lsdException w:uiPriority="99" w:name="Body Text First Indent" w:locked="1"/>
    <w:lsdException w:qFormat="1" w:unhideWhenUsed="0" w:uiPriority="99" w:semiHidden="0" w:name="Body Text First Indent 2"/>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numPr>
        <w:ilvl w:val="0"/>
        <w:numId w:val="1"/>
      </w:numPr>
      <w:jc w:val="center"/>
      <w:outlineLvl w:val="0"/>
    </w:pPr>
    <w:rPr>
      <w:rFonts w:eastAsia="仿宋_GB2312"/>
      <w:b/>
      <w:bCs/>
      <w:kern w:val="44"/>
      <w:sz w:val="32"/>
      <w:szCs w:val="44"/>
    </w:rPr>
  </w:style>
  <w:style w:type="paragraph" w:styleId="5">
    <w:name w:val="heading 3"/>
    <w:basedOn w:val="1"/>
    <w:next w:val="1"/>
    <w:link w:val="26"/>
    <w:qFormat/>
    <w:uiPriority w:val="99"/>
    <w:pPr>
      <w:keepNext/>
      <w:keepLines/>
      <w:spacing w:before="40" w:after="40"/>
      <w:outlineLvl w:val="2"/>
    </w:pPr>
    <w:rPr>
      <w:b/>
      <w:bCs/>
      <w:sz w:val="28"/>
      <w:szCs w:val="28"/>
    </w:rPr>
  </w:style>
  <w:style w:type="paragraph" w:styleId="6">
    <w:name w:val="heading 4"/>
    <w:basedOn w:val="1"/>
    <w:next w:val="1"/>
    <w:link w:val="27"/>
    <w:qFormat/>
    <w:uiPriority w:val="99"/>
    <w:pPr>
      <w:keepNext/>
      <w:keepLines/>
      <w:spacing w:before="280" w:after="290" w:line="372" w:lineRule="auto"/>
      <w:outlineLvl w:val="3"/>
    </w:pPr>
    <w:rPr>
      <w:rFonts w:ascii="Arial" w:hAnsi="Arial" w:eastAsia="黑体"/>
      <w:b/>
      <w:sz w:val="28"/>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1"/>
    <w:qFormat/>
    <w:uiPriority w:val="99"/>
    <w:pPr>
      <w:ind w:firstLine="420" w:firstLineChars="200"/>
    </w:pPr>
    <w:rPr>
      <w:szCs w:val="24"/>
    </w:rPr>
  </w:style>
  <w:style w:type="paragraph" w:styleId="3">
    <w:name w:val="Body Text Indent"/>
    <w:basedOn w:val="1"/>
    <w:link w:val="64"/>
    <w:qFormat/>
    <w:uiPriority w:val="99"/>
    <w:pPr>
      <w:spacing w:after="120"/>
      <w:ind w:left="420" w:leftChars="200"/>
    </w:pPr>
    <w:rPr>
      <w:sz w:val="24"/>
      <w:szCs w:val="20"/>
    </w:rPr>
  </w:style>
  <w:style w:type="paragraph" w:styleId="7">
    <w:name w:val="Note Heading"/>
    <w:basedOn w:val="1"/>
    <w:next w:val="1"/>
    <w:link w:val="28"/>
    <w:qFormat/>
    <w:uiPriority w:val="99"/>
    <w:pPr>
      <w:jc w:val="center"/>
    </w:pPr>
    <w:rPr>
      <w:szCs w:val="24"/>
    </w:rPr>
  </w:style>
  <w:style w:type="paragraph" w:styleId="8">
    <w:name w:val="Salutation"/>
    <w:basedOn w:val="1"/>
    <w:next w:val="1"/>
    <w:link w:val="63"/>
    <w:qFormat/>
    <w:uiPriority w:val="99"/>
    <w:pPr>
      <w:spacing w:line="540" w:lineRule="exact"/>
    </w:pPr>
    <w:rPr>
      <w:rFonts w:eastAsia="仿宋_GB2312"/>
      <w:spacing w:val="-2"/>
      <w:sz w:val="32"/>
      <w:szCs w:val="20"/>
    </w:rPr>
  </w:style>
  <w:style w:type="paragraph" w:styleId="9">
    <w:name w:val="Body Text"/>
    <w:basedOn w:val="1"/>
    <w:link w:val="30"/>
    <w:qFormat/>
    <w:uiPriority w:val="99"/>
    <w:pPr>
      <w:spacing w:after="120"/>
    </w:pPr>
  </w:style>
  <w:style w:type="paragraph" w:styleId="10">
    <w:name w:val="Date"/>
    <w:basedOn w:val="1"/>
    <w:next w:val="1"/>
    <w:link w:val="32"/>
    <w:semiHidden/>
    <w:qFormat/>
    <w:uiPriority w:val="99"/>
    <w:pPr>
      <w:widowControl/>
      <w:adjustRightInd w:val="0"/>
      <w:snapToGrid w:val="0"/>
      <w:spacing w:before="100" w:beforeAutospacing="1" w:after="200"/>
      <w:ind w:left="100" w:leftChars="2500"/>
      <w:jc w:val="left"/>
    </w:pPr>
    <w:rPr>
      <w:rFonts w:ascii="Tahoma" w:hAnsi="Tahoma" w:eastAsia="微软雅黑"/>
      <w:kern w:val="0"/>
      <w:sz w:val="22"/>
      <w:szCs w:val="22"/>
    </w:rPr>
  </w:style>
  <w:style w:type="paragraph" w:styleId="11">
    <w:name w:val="Body Text Indent 2"/>
    <w:basedOn w:val="1"/>
    <w:link w:val="33"/>
    <w:qFormat/>
    <w:uiPriority w:val="99"/>
    <w:pPr>
      <w:spacing w:line="400" w:lineRule="exact"/>
      <w:ind w:firstLine="359" w:firstLineChars="171"/>
    </w:pPr>
    <w:rPr>
      <w:rFonts w:ascii="仿宋_GB2312" w:hAnsi="宋体" w:eastAsia="仿宋_GB2312" w:cs="宋体"/>
    </w:rPr>
  </w:style>
  <w:style w:type="paragraph" w:styleId="12">
    <w:name w:val="Balloon Text"/>
    <w:basedOn w:val="1"/>
    <w:link w:val="59"/>
    <w:qFormat/>
    <w:uiPriority w:val="99"/>
    <w:rPr>
      <w:rFonts w:ascii="Calibri" w:hAnsi="Calibri"/>
      <w:sz w:val="18"/>
      <w:szCs w:val="20"/>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rPr>
      <w:rFonts w:ascii="Calibri" w:hAnsi="Calibri"/>
      <w:szCs w:val="24"/>
    </w:rPr>
  </w:style>
  <w:style w:type="paragraph" w:styleId="16">
    <w:name w:val="Normal (Web)"/>
    <w:basedOn w:val="1"/>
    <w:qFormat/>
    <w:uiPriority w:val="99"/>
    <w:pPr>
      <w:spacing w:before="100" w:beforeAutospacing="1" w:after="100" w:afterAutospacing="1"/>
      <w:jc w:val="left"/>
    </w:pPr>
    <w:rPr>
      <w:kern w:val="0"/>
      <w:sz w:val="24"/>
      <w:szCs w:val="24"/>
    </w:rPr>
  </w:style>
  <w:style w:type="paragraph" w:styleId="17">
    <w:name w:val="Title"/>
    <w:basedOn w:val="1"/>
    <w:next w:val="1"/>
    <w:link w:val="37"/>
    <w:qFormat/>
    <w:uiPriority w:val="99"/>
    <w:pPr>
      <w:spacing w:before="240" w:after="60"/>
      <w:jc w:val="center"/>
      <w:outlineLvl w:val="0"/>
    </w:pPr>
    <w:rPr>
      <w:rFonts w:ascii="Cambria" w:hAnsi="Cambria"/>
      <w:b/>
      <w:bCs/>
      <w:sz w:val="32"/>
      <w:szCs w:val="32"/>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bCs/>
    </w:rPr>
  </w:style>
  <w:style w:type="character" w:styleId="22">
    <w:name w:val="page number"/>
    <w:basedOn w:val="20"/>
    <w:qFormat/>
    <w:uiPriority w:val="99"/>
    <w:rPr>
      <w:rFonts w:cs="Times New Roman"/>
    </w:rPr>
  </w:style>
  <w:style w:type="character" w:styleId="23">
    <w:name w:val="FollowedHyperlink"/>
    <w:basedOn w:val="20"/>
    <w:qFormat/>
    <w:uiPriority w:val="99"/>
    <w:rPr>
      <w:rFonts w:cs="Times New Roman"/>
      <w:color w:val="000000"/>
      <w:u w:val="none"/>
    </w:rPr>
  </w:style>
  <w:style w:type="character" w:styleId="24">
    <w:name w:val="Emphasis"/>
    <w:basedOn w:val="20"/>
    <w:qFormat/>
    <w:uiPriority w:val="99"/>
    <w:rPr>
      <w:rFonts w:cs="Times New Roman"/>
    </w:rPr>
  </w:style>
  <w:style w:type="character" w:styleId="25">
    <w:name w:val="Hyperlink"/>
    <w:basedOn w:val="20"/>
    <w:qFormat/>
    <w:uiPriority w:val="99"/>
    <w:rPr>
      <w:rFonts w:cs="Times New Roman"/>
      <w:color w:val="0000FF"/>
      <w:u w:val="single"/>
    </w:rPr>
  </w:style>
  <w:style w:type="character" w:customStyle="1" w:styleId="26">
    <w:name w:val="标题 3 Char"/>
    <w:basedOn w:val="20"/>
    <w:link w:val="5"/>
    <w:semiHidden/>
    <w:qFormat/>
    <w:locked/>
    <w:uiPriority w:val="99"/>
    <w:rPr>
      <w:rFonts w:eastAsia="宋体" w:cs="Times New Roman"/>
      <w:b/>
      <w:kern w:val="2"/>
      <w:sz w:val="28"/>
      <w:lang w:val="en-US" w:eastAsia="zh-CN"/>
    </w:rPr>
  </w:style>
  <w:style w:type="character" w:customStyle="1" w:styleId="27">
    <w:name w:val="标题 4 Char"/>
    <w:basedOn w:val="20"/>
    <w:link w:val="6"/>
    <w:qFormat/>
    <w:locked/>
    <w:uiPriority w:val="99"/>
    <w:rPr>
      <w:rFonts w:ascii="Arial" w:hAnsi="Arial" w:eastAsia="黑体" w:cs="Times New Roman"/>
      <w:b/>
      <w:kern w:val="2"/>
      <w:sz w:val="24"/>
    </w:rPr>
  </w:style>
  <w:style w:type="character" w:customStyle="1" w:styleId="28">
    <w:name w:val="注释标题 Char"/>
    <w:basedOn w:val="20"/>
    <w:link w:val="7"/>
    <w:semiHidden/>
    <w:qFormat/>
    <w:locked/>
    <w:uiPriority w:val="99"/>
    <w:rPr>
      <w:rFonts w:cs="Times New Roman"/>
      <w:sz w:val="21"/>
      <w:szCs w:val="21"/>
    </w:rPr>
  </w:style>
  <w:style w:type="character" w:customStyle="1" w:styleId="29">
    <w:name w:val="Salutation Char"/>
    <w:basedOn w:val="20"/>
    <w:link w:val="8"/>
    <w:qFormat/>
    <w:locked/>
    <w:uiPriority w:val="99"/>
    <w:rPr>
      <w:rFonts w:eastAsia="仿宋_GB2312" w:cs="Times New Roman"/>
      <w:spacing w:val="-2"/>
      <w:kern w:val="2"/>
      <w:sz w:val="32"/>
    </w:rPr>
  </w:style>
  <w:style w:type="character" w:customStyle="1" w:styleId="30">
    <w:name w:val="正文文本 Char"/>
    <w:basedOn w:val="20"/>
    <w:link w:val="9"/>
    <w:qFormat/>
    <w:locked/>
    <w:uiPriority w:val="99"/>
    <w:rPr>
      <w:rFonts w:eastAsia="宋体" w:cs="Times New Roman"/>
      <w:kern w:val="2"/>
      <w:sz w:val="21"/>
      <w:lang w:val="en-US" w:eastAsia="zh-CN"/>
    </w:rPr>
  </w:style>
  <w:style w:type="character" w:customStyle="1" w:styleId="31">
    <w:name w:val="Body Text Indent Char"/>
    <w:basedOn w:val="20"/>
    <w:link w:val="3"/>
    <w:qFormat/>
    <w:locked/>
    <w:uiPriority w:val="99"/>
    <w:rPr>
      <w:rFonts w:cs="Times New Roman"/>
      <w:kern w:val="2"/>
      <w:sz w:val="24"/>
    </w:rPr>
  </w:style>
  <w:style w:type="character" w:customStyle="1" w:styleId="32">
    <w:name w:val="日期 Char"/>
    <w:basedOn w:val="20"/>
    <w:link w:val="10"/>
    <w:qFormat/>
    <w:locked/>
    <w:uiPriority w:val="99"/>
    <w:rPr>
      <w:rFonts w:ascii="Tahoma" w:hAnsi="Tahoma" w:eastAsia="微软雅黑" w:cs="Times New Roman"/>
      <w:sz w:val="22"/>
      <w:lang w:val="en-US" w:eastAsia="zh-CN"/>
    </w:rPr>
  </w:style>
  <w:style w:type="character" w:customStyle="1" w:styleId="33">
    <w:name w:val="正文文本缩进 2 Char"/>
    <w:basedOn w:val="20"/>
    <w:link w:val="11"/>
    <w:semiHidden/>
    <w:qFormat/>
    <w:locked/>
    <w:uiPriority w:val="99"/>
    <w:rPr>
      <w:rFonts w:cs="Times New Roman"/>
      <w:sz w:val="21"/>
      <w:szCs w:val="21"/>
    </w:rPr>
  </w:style>
  <w:style w:type="character" w:customStyle="1" w:styleId="34">
    <w:name w:val="Balloon Text Char"/>
    <w:basedOn w:val="20"/>
    <w:link w:val="12"/>
    <w:qFormat/>
    <w:locked/>
    <w:uiPriority w:val="99"/>
    <w:rPr>
      <w:rFonts w:ascii="Calibri" w:hAnsi="Calibri" w:cs="Times New Roman"/>
      <w:kern w:val="2"/>
      <w:sz w:val="18"/>
    </w:rPr>
  </w:style>
  <w:style w:type="character" w:customStyle="1" w:styleId="35">
    <w:name w:val="页脚 Char"/>
    <w:basedOn w:val="20"/>
    <w:link w:val="13"/>
    <w:qFormat/>
    <w:locked/>
    <w:uiPriority w:val="99"/>
    <w:rPr>
      <w:rFonts w:eastAsia="宋体" w:cs="Times New Roman"/>
      <w:kern w:val="2"/>
      <w:sz w:val="18"/>
      <w:lang w:val="en-US" w:eastAsia="zh-CN"/>
    </w:rPr>
  </w:style>
  <w:style w:type="character" w:customStyle="1" w:styleId="36">
    <w:name w:val="页眉 Char"/>
    <w:basedOn w:val="20"/>
    <w:link w:val="14"/>
    <w:qFormat/>
    <w:locked/>
    <w:uiPriority w:val="99"/>
    <w:rPr>
      <w:rFonts w:eastAsia="宋体" w:cs="Times New Roman"/>
      <w:kern w:val="2"/>
      <w:sz w:val="18"/>
      <w:lang w:val="en-US" w:eastAsia="zh-CN"/>
    </w:rPr>
  </w:style>
  <w:style w:type="character" w:customStyle="1" w:styleId="37">
    <w:name w:val="标题 Char"/>
    <w:basedOn w:val="20"/>
    <w:link w:val="17"/>
    <w:qFormat/>
    <w:locked/>
    <w:uiPriority w:val="99"/>
    <w:rPr>
      <w:rFonts w:ascii="Cambria" w:hAnsi="Cambria" w:eastAsia="宋体" w:cs="Times New Roman"/>
      <w:b/>
      <w:kern w:val="2"/>
      <w:sz w:val="32"/>
      <w:lang w:val="en-US" w:eastAsia="zh-CN"/>
    </w:rPr>
  </w:style>
  <w:style w:type="character" w:customStyle="1" w:styleId="38">
    <w:name w:val="Body Text First Indent 2 Char"/>
    <w:basedOn w:val="31"/>
    <w:link w:val="2"/>
    <w:qFormat/>
    <w:locked/>
    <w:uiPriority w:val="99"/>
  </w:style>
  <w:style w:type="paragraph" w:customStyle="1" w:styleId="39">
    <w:name w:val="Default"/>
    <w:basedOn w:val="1"/>
    <w:qFormat/>
    <w:uiPriority w:val="99"/>
    <w:pPr>
      <w:autoSpaceDE w:val="0"/>
      <w:autoSpaceDN w:val="0"/>
      <w:adjustRightInd w:val="0"/>
      <w:jc w:val="left"/>
    </w:pPr>
    <w:rPr>
      <w:rFonts w:ascii="宋体" w:hAnsi="Calibri" w:cs="宋体"/>
      <w:color w:val="000000"/>
      <w:kern w:val="0"/>
      <w:sz w:val="24"/>
      <w:szCs w:val="24"/>
    </w:rPr>
  </w:style>
  <w:style w:type="character" w:customStyle="1" w:styleId="40">
    <w:name w:val="15"/>
    <w:qFormat/>
    <w:uiPriority w:val="99"/>
    <w:rPr>
      <w:rFonts w:ascii="黑体" w:hAnsi="宋体" w:eastAsia="黑体"/>
      <w:b/>
      <w:color w:val="000000"/>
      <w:sz w:val="28"/>
    </w:rPr>
  </w:style>
  <w:style w:type="character" w:customStyle="1" w:styleId="41">
    <w:name w:val="font21"/>
    <w:qFormat/>
    <w:uiPriority w:val="99"/>
    <w:rPr>
      <w:rFonts w:ascii="宋体" w:hAnsi="宋体" w:eastAsia="宋体"/>
      <w:color w:val="000000"/>
      <w:sz w:val="20"/>
      <w:u w:val="none"/>
    </w:rPr>
  </w:style>
  <w:style w:type="character" w:customStyle="1" w:styleId="42">
    <w:name w:val="一级标题 Char"/>
    <w:link w:val="43"/>
    <w:qFormat/>
    <w:locked/>
    <w:uiPriority w:val="99"/>
    <w:rPr>
      <w:rFonts w:eastAsia="黑体"/>
      <w:kern w:val="2"/>
      <w:sz w:val="24"/>
    </w:rPr>
  </w:style>
  <w:style w:type="paragraph" w:customStyle="1" w:styleId="43">
    <w:name w:val="一级标题"/>
    <w:basedOn w:val="44"/>
    <w:next w:val="44"/>
    <w:link w:val="42"/>
    <w:qFormat/>
    <w:uiPriority w:val="99"/>
    <w:pPr>
      <w:outlineLvl w:val="2"/>
    </w:pPr>
    <w:rPr>
      <w:rFonts w:eastAsia="黑体"/>
    </w:rPr>
  </w:style>
  <w:style w:type="paragraph" w:customStyle="1" w:styleId="44">
    <w:name w:val="公文主体"/>
    <w:basedOn w:val="1"/>
    <w:link w:val="45"/>
    <w:qFormat/>
    <w:uiPriority w:val="99"/>
    <w:pPr>
      <w:spacing w:line="580" w:lineRule="exact"/>
      <w:ind w:firstLine="200" w:firstLineChars="200"/>
    </w:pPr>
    <w:rPr>
      <w:rFonts w:eastAsia="仿宋_GB2312"/>
      <w:sz w:val="24"/>
      <w:szCs w:val="20"/>
    </w:rPr>
  </w:style>
  <w:style w:type="character" w:customStyle="1" w:styleId="45">
    <w:name w:val="公文主体 Char"/>
    <w:link w:val="44"/>
    <w:qFormat/>
    <w:locked/>
    <w:uiPriority w:val="99"/>
    <w:rPr>
      <w:rFonts w:eastAsia="仿宋_GB2312"/>
      <w:kern w:val="2"/>
      <w:sz w:val="24"/>
      <w:lang w:val="en-US" w:eastAsia="zh-CN"/>
    </w:rPr>
  </w:style>
  <w:style w:type="character" w:customStyle="1" w:styleId="46">
    <w:name w:val="font81"/>
    <w:qFormat/>
    <w:uiPriority w:val="99"/>
    <w:rPr>
      <w:rFonts w:ascii="黑体" w:hAnsi="宋体" w:eastAsia="黑体"/>
      <w:b/>
      <w:color w:val="000000"/>
      <w:sz w:val="28"/>
      <w:u w:val="none"/>
    </w:rPr>
  </w:style>
  <w:style w:type="character" w:customStyle="1" w:styleId="47">
    <w:name w:val="font71"/>
    <w:qFormat/>
    <w:uiPriority w:val="99"/>
    <w:rPr>
      <w:rFonts w:ascii="宋体" w:hAnsi="宋体" w:eastAsia="宋体"/>
      <w:color w:val="000000"/>
      <w:sz w:val="20"/>
      <w:u w:val="none"/>
    </w:rPr>
  </w:style>
  <w:style w:type="character" w:customStyle="1" w:styleId="48">
    <w:name w:val="font01"/>
    <w:qFormat/>
    <w:uiPriority w:val="99"/>
    <w:rPr>
      <w:rFonts w:ascii="宋体" w:hAnsi="宋体" w:eastAsia="宋体"/>
      <w:color w:val="000000"/>
      <w:sz w:val="20"/>
      <w:u w:val="none"/>
    </w:rPr>
  </w:style>
  <w:style w:type="character" w:customStyle="1" w:styleId="49">
    <w:name w:val="font101"/>
    <w:qFormat/>
    <w:uiPriority w:val="99"/>
    <w:rPr>
      <w:rFonts w:ascii="宋体" w:hAnsi="宋体" w:eastAsia="宋体"/>
      <w:color w:val="000000"/>
      <w:sz w:val="20"/>
      <w:u w:val="none"/>
    </w:rPr>
  </w:style>
  <w:style w:type="character" w:customStyle="1" w:styleId="50">
    <w:name w:val="font112"/>
    <w:qFormat/>
    <w:uiPriority w:val="99"/>
    <w:rPr>
      <w:rFonts w:ascii="黑体" w:hAnsi="宋体" w:eastAsia="黑体"/>
      <w:b/>
      <w:color w:val="000000"/>
      <w:sz w:val="24"/>
      <w:u w:val="none"/>
    </w:rPr>
  </w:style>
  <w:style w:type="character" w:customStyle="1" w:styleId="51">
    <w:name w:val="font51"/>
    <w:qFormat/>
    <w:uiPriority w:val="99"/>
    <w:rPr>
      <w:rFonts w:ascii="宋体" w:hAnsi="宋体" w:eastAsia="宋体"/>
      <w:color w:val="000000"/>
      <w:sz w:val="20"/>
      <w:u w:val="none"/>
    </w:rPr>
  </w:style>
  <w:style w:type="character" w:customStyle="1" w:styleId="52">
    <w:name w:val="font91"/>
    <w:qFormat/>
    <w:uiPriority w:val="99"/>
    <w:rPr>
      <w:rFonts w:ascii="黑体" w:hAnsi="宋体" w:eastAsia="黑体"/>
      <w:b/>
      <w:color w:val="000000"/>
      <w:sz w:val="20"/>
      <w:u w:val="none"/>
    </w:rPr>
  </w:style>
  <w:style w:type="character" w:customStyle="1" w:styleId="53">
    <w:name w:val="font41"/>
    <w:qFormat/>
    <w:uiPriority w:val="99"/>
    <w:rPr>
      <w:rFonts w:ascii="黑体" w:hAnsi="宋体" w:eastAsia="黑体"/>
      <w:b/>
      <w:color w:val="000000"/>
      <w:sz w:val="20"/>
      <w:u w:val="none"/>
    </w:rPr>
  </w:style>
  <w:style w:type="character" w:customStyle="1" w:styleId="54">
    <w:name w:val="font61"/>
    <w:qFormat/>
    <w:uiPriority w:val="99"/>
    <w:rPr>
      <w:rFonts w:ascii="黑体" w:hAnsi="宋体" w:eastAsia="黑体"/>
      <w:b/>
      <w:color w:val="000000"/>
      <w:sz w:val="28"/>
      <w:u w:val="none"/>
    </w:rPr>
  </w:style>
  <w:style w:type="character" w:customStyle="1" w:styleId="55">
    <w:name w:val="font11"/>
    <w:qFormat/>
    <w:uiPriority w:val="99"/>
    <w:rPr>
      <w:rFonts w:ascii="宋体" w:hAnsi="宋体" w:eastAsia="宋体"/>
      <w:b/>
      <w:color w:val="000000"/>
      <w:sz w:val="20"/>
      <w:u w:val="none"/>
    </w:rPr>
  </w:style>
  <w:style w:type="character" w:customStyle="1" w:styleId="56">
    <w:name w:val="font31"/>
    <w:qFormat/>
    <w:uiPriority w:val="99"/>
    <w:rPr>
      <w:rFonts w:ascii="宋体" w:hAnsi="宋体" w:eastAsia="宋体"/>
      <w:color w:val="000000"/>
      <w:sz w:val="20"/>
      <w:u w:val="none"/>
    </w:rPr>
  </w:style>
  <w:style w:type="paragraph" w:customStyle="1" w:styleId="57">
    <w:name w:val="小标题"/>
    <w:basedOn w:val="44"/>
    <w:next w:val="44"/>
    <w:qFormat/>
    <w:uiPriority w:val="99"/>
    <w:pPr>
      <w:ind w:firstLine="0" w:firstLineChars="0"/>
      <w:jc w:val="center"/>
      <w:outlineLvl w:val="1"/>
    </w:pPr>
    <w:rPr>
      <w:rFonts w:eastAsia="方正小标宋简体"/>
    </w:rPr>
  </w:style>
  <w:style w:type="paragraph" w:customStyle="1" w:styleId="58">
    <w:name w:val="主送单位"/>
    <w:basedOn w:val="44"/>
    <w:next w:val="44"/>
    <w:qFormat/>
    <w:uiPriority w:val="99"/>
    <w:pPr>
      <w:ind w:firstLine="0" w:firstLineChars="0"/>
      <w:outlineLvl w:val="1"/>
    </w:pPr>
  </w:style>
  <w:style w:type="character" w:customStyle="1" w:styleId="59">
    <w:name w:val="批注框文本 Char"/>
    <w:basedOn w:val="20"/>
    <w:link w:val="12"/>
    <w:semiHidden/>
    <w:qFormat/>
    <w:locked/>
    <w:uiPriority w:val="99"/>
    <w:rPr>
      <w:rFonts w:cs="Times New Roman"/>
      <w:sz w:val="2"/>
    </w:rPr>
  </w:style>
  <w:style w:type="paragraph" w:customStyle="1" w:styleId="60">
    <w:name w:val="Char Char"/>
    <w:basedOn w:val="1"/>
    <w:qFormat/>
    <w:uiPriority w:val="99"/>
    <w:pPr>
      <w:widowControl/>
      <w:spacing w:after="160" w:line="240" w:lineRule="exact"/>
      <w:jc w:val="left"/>
    </w:pPr>
    <w:rPr>
      <w:szCs w:val="20"/>
    </w:rPr>
  </w:style>
  <w:style w:type="paragraph" w:customStyle="1" w:styleId="61">
    <w:name w:val="大标题"/>
    <w:basedOn w:val="44"/>
    <w:next w:val="62"/>
    <w:qFormat/>
    <w:uiPriority w:val="99"/>
    <w:pPr>
      <w:ind w:firstLine="0" w:firstLineChars="0"/>
      <w:jc w:val="center"/>
      <w:outlineLvl w:val="0"/>
    </w:pPr>
    <w:rPr>
      <w:rFonts w:eastAsia="方正小标宋简体"/>
      <w:sz w:val="44"/>
    </w:rPr>
  </w:style>
  <w:style w:type="paragraph" w:customStyle="1" w:styleId="62">
    <w:name w:val="标题注释"/>
    <w:basedOn w:val="44"/>
    <w:next w:val="58"/>
    <w:qFormat/>
    <w:uiPriority w:val="99"/>
    <w:pPr>
      <w:ind w:firstLine="0" w:firstLineChars="0"/>
      <w:jc w:val="center"/>
      <w:outlineLvl w:val="1"/>
    </w:pPr>
    <w:rPr>
      <w:rFonts w:eastAsia="楷体_GB2312"/>
    </w:rPr>
  </w:style>
  <w:style w:type="character" w:customStyle="1" w:styleId="63">
    <w:name w:val="称呼 Char"/>
    <w:basedOn w:val="20"/>
    <w:link w:val="8"/>
    <w:semiHidden/>
    <w:qFormat/>
    <w:locked/>
    <w:uiPriority w:val="99"/>
    <w:rPr>
      <w:rFonts w:cs="Times New Roman"/>
      <w:sz w:val="21"/>
      <w:szCs w:val="21"/>
    </w:rPr>
  </w:style>
  <w:style w:type="character" w:customStyle="1" w:styleId="64">
    <w:name w:val="正文文本缩进 Char"/>
    <w:basedOn w:val="20"/>
    <w:link w:val="3"/>
    <w:semiHidden/>
    <w:qFormat/>
    <w:locked/>
    <w:uiPriority w:val="99"/>
    <w:rPr>
      <w:rFonts w:cs="Times New Roman"/>
      <w:sz w:val="21"/>
      <w:szCs w:val="21"/>
    </w:rPr>
  </w:style>
  <w:style w:type="paragraph" w:customStyle="1" w:styleId="65">
    <w:name w:val="表格宋右10小五"/>
    <w:basedOn w:val="66"/>
    <w:qFormat/>
    <w:uiPriority w:val="99"/>
    <w:pPr>
      <w:spacing w:line="200" w:lineRule="exact"/>
      <w:jc w:val="right"/>
    </w:pPr>
    <w:rPr>
      <w:rFonts w:ascii="宋体" w:hAnsi="宋体"/>
      <w:sz w:val="18"/>
    </w:rPr>
  </w:style>
  <w:style w:type="paragraph" w:customStyle="1" w:styleId="66">
    <w:name w:val="表格"/>
    <w:basedOn w:val="44"/>
    <w:next w:val="44"/>
    <w:qFormat/>
    <w:uiPriority w:val="99"/>
    <w:pPr>
      <w:spacing w:line="440" w:lineRule="exact"/>
      <w:ind w:firstLine="0" w:firstLineChars="0"/>
      <w:jc w:val="center"/>
    </w:pPr>
    <w:rPr>
      <w:rFonts w:eastAsia="宋体"/>
      <w:sz w:val="28"/>
    </w:rPr>
  </w:style>
  <w:style w:type="paragraph" w:customStyle="1" w:styleId="67">
    <w:name w:val="二级标题"/>
    <w:basedOn w:val="44"/>
    <w:next w:val="44"/>
    <w:qFormat/>
    <w:uiPriority w:val="99"/>
    <w:pPr>
      <w:outlineLvl w:val="3"/>
    </w:pPr>
    <w:rPr>
      <w:rFonts w:eastAsia="楷体_GB2312"/>
    </w:rPr>
  </w:style>
  <w:style w:type="paragraph" w:customStyle="1" w:styleId="68">
    <w:name w:val="表格黑左10小五"/>
    <w:basedOn w:val="66"/>
    <w:next w:val="65"/>
    <w:qFormat/>
    <w:uiPriority w:val="99"/>
    <w:pPr>
      <w:spacing w:line="200" w:lineRule="exact"/>
      <w:jc w:val="left"/>
    </w:pPr>
    <w:rPr>
      <w:rFonts w:ascii="黑体" w:hAnsi="宋体" w:eastAsia="黑体"/>
      <w:sz w:val="18"/>
    </w:rPr>
  </w:style>
  <w:style w:type="paragraph" w:customStyle="1" w:styleId="69">
    <w:name w:val="WPSOffice手动目录 1"/>
    <w:qFormat/>
    <w:uiPriority w:val="99"/>
    <w:rPr>
      <w:rFonts w:ascii="Times New Roman" w:hAnsi="Times New Roman" w:eastAsia="宋体" w:cs="Times New Roman"/>
      <w:lang w:val="en-US" w:eastAsia="zh-CN" w:bidi="ar-SA"/>
    </w:rPr>
  </w:style>
  <w:style w:type="paragraph" w:customStyle="1" w:styleId="70">
    <w:name w:val="主题标"/>
    <w:basedOn w:val="1"/>
    <w:next w:val="8"/>
    <w:qFormat/>
    <w:uiPriority w:val="99"/>
    <w:pPr>
      <w:spacing w:line="540" w:lineRule="exact"/>
      <w:jc w:val="center"/>
    </w:pPr>
    <w:rPr>
      <w:rFonts w:eastAsia="方正小标宋简体"/>
      <w:spacing w:val="-2"/>
      <w:sz w:val="44"/>
      <w:szCs w:val="20"/>
    </w:rPr>
  </w:style>
  <w:style w:type="character" w:customStyle="1" w:styleId="71">
    <w:name w:val="正文首行缩进 2 Char"/>
    <w:basedOn w:val="31"/>
    <w:link w:val="2"/>
    <w:semiHidden/>
    <w:qFormat/>
    <w:locked/>
    <w:uiPriority w:val="99"/>
    <w:rPr>
      <w:sz w:val="21"/>
      <w:szCs w:val="21"/>
    </w:rPr>
  </w:style>
  <w:style w:type="paragraph" w:customStyle="1" w:styleId="72">
    <w:name w:val="成文日期"/>
    <w:basedOn w:val="44"/>
    <w:next w:val="44"/>
    <w:qFormat/>
    <w:uiPriority w:val="99"/>
    <w:pPr>
      <w:ind w:right="550" w:rightChars="550" w:firstLine="0" w:firstLineChars="0"/>
      <w:jc w:val="right"/>
      <w:outlineLvl w:val="2"/>
    </w:pPr>
  </w:style>
  <w:style w:type="paragraph" w:customStyle="1" w:styleId="73">
    <w:name w:val="联合行文日期"/>
    <w:basedOn w:val="44"/>
    <w:next w:val="44"/>
    <w:qFormat/>
    <w:uiPriority w:val="99"/>
    <w:pPr>
      <w:ind w:left="1050" w:leftChars="1050" w:right="1050" w:rightChars="1050" w:firstLine="0" w:firstLineChars="0"/>
      <w:jc w:val="distribute"/>
      <w:outlineLvl w:val="2"/>
    </w:pPr>
  </w:style>
  <w:style w:type="paragraph" w:styleId="74">
    <w:name w:val="List Paragraph"/>
    <w:basedOn w:val="1"/>
    <w:link w:val="75"/>
    <w:qFormat/>
    <w:uiPriority w:val="99"/>
    <w:pPr>
      <w:ind w:firstLine="420" w:firstLineChars="200"/>
    </w:pPr>
    <w:rPr>
      <w:rFonts w:ascii="Calibri" w:hAnsi="Calibri"/>
      <w:sz w:val="22"/>
      <w:szCs w:val="20"/>
    </w:rPr>
  </w:style>
  <w:style w:type="character" w:customStyle="1" w:styleId="75">
    <w:name w:val="列出段落 Char"/>
    <w:link w:val="74"/>
    <w:qFormat/>
    <w:locked/>
    <w:uiPriority w:val="99"/>
    <w:rPr>
      <w:rFonts w:ascii="Calibri" w:hAnsi="Calibri" w:eastAsia="宋体"/>
      <w:kern w:val="2"/>
      <w:sz w:val="22"/>
      <w:lang w:val="en-US" w:eastAsia="zh-CN"/>
    </w:rPr>
  </w:style>
  <w:style w:type="paragraph" w:customStyle="1" w:styleId="76">
    <w:name w:val="落款"/>
    <w:basedOn w:val="1"/>
    <w:next w:val="1"/>
    <w:qFormat/>
    <w:uiPriority w:val="99"/>
    <w:pPr>
      <w:spacing w:line="540" w:lineRule="exact"/>
      <w:ind w:right="624"/>
      <w:jc w:val="right"/>
    </w:pPr>
    <w:rPr>
      <w:rFonts w:eastAsia="仿宋_GB2312"/>
      <w:spacing w:val="-2"/>
      <w:sz w:val="32"/>
      <w:szCs w:val="20"/>
    </w:rPr>
  </w:style>
  <w:style w:type="paragraph" w:customStyle="1" w:styleId="77">
    <w:name w:val="列出段落1"/>
    <w:basedOn w:val="1"/>
    <w:qFormat/>
    <w:uiPriority w:val="99"/>
    <w:pPr>
      <w:ind w:firstLine="420" w:firstLineChars="200"/>
    </w:pPr>
    <w:rPr>
      <w:szCs w:val="24"/>
    </w:rPr>
  </w:style>
  <w:style w:type="character" w:customStyle="1" w:styleId="78">
    <w:name w:val="NormalCharacter"/>
    <w:semiHidden/>
    <w:qFormat/>
    <w:uiPriority w:val="99"/>
    <w:rPr>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25EE5-3222-4A6D-95A5-A1B070ABE7A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90</Pages>
  <Words>30495</Words>
  <Characters>31203</Characters>
  <Lines>230</Lines>
  <Paragraphs>64</Paragraphs>
  <TotalTime>35</TotalTime>
  <ScaleCrop>false</ScaleCrop>
  <LinksUpToDate>false</LinksUpToDate>
  <CharactersWithSpaces>31754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2020-12-24T09:03:00Z</dcterms:created>
  <dc:creator>个人用户</dc:creator>
  <cp:lastModifiedBy>小丑</cp:lastModifiedBy>
  <cp:lastPrinted>2022-01-14T00:36:00Z</cp:lastPrinted>
  <dcterms:modified xsi:type="dcterms:W3CDTF">2023-01-11T03:51:52Z</dcterms:modified>
  <dc:title>安全生产会议管理制度</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99790A9442704A70B8BFA58803B98ED9</vt:lpwstr>
  </property>
</Properties>
</file>