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textAlignment w:val="baseline"/>
        <w:rPr>
          <w:rFonts w:hint="default" w:ascii="Arial" w:hAnsi="Arial" w:eastAsia="宋体" w:cs="Arial"/>
          <w:i w:val="0"/>
          <w:iCs w:val="0"/>
          <w:caps w:val="0"/>
          <w:color w:val="333333"/>
          <w:spacing w:val="0"/>
          <w:sz w:val="28"/>
          <w:szCs w:val="28"/>
          <w:vertAlign w:val="baseline"/>
          <w:lang w:val="en-US" w:eastAsia="zh-CN"/>
        </w:rPr>
      </w:pPr>
      <w:r>
        <w:rPr>
          <w:rFonts w:hint="eastAsia" w:ascii="Arial" w:hAnsi="Arial" w:cs="Arial"/>
          <w:i w:val="0"/>
          <w:iCs w:val="0"/>
          <w:caps w:val="0"/>
          <w:color w:val="333333"/>
          <w:spacing w:val="0"/>
          <w:sz w:val="28"/>
          <w:szCs w:val="28"/>
          <w:vertAlign w:val="baseline"/>
          <w:lang w:val="en-US" w:eastAsia="zh-CN"/>
        </w:rPr>
        <w:t>特种设备安全管理制度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eastAsia" w:ascii="Arial" w:hAnsi="Arial" w:cs="Arial"/>
          <w:i w:val="0"/>
          <w:iCs w:val="0"/>
          <w:caps w:val="0"/>
          <w:color w:val="333333"/>
          <w:spacing w:val="0"/>
          <w:sz w:val="28"/>
          <w:szCs w:val="28"/>
          <w:vertAlign w:val="baseline"/>
          <w:lang w:val="en-US" w:eastAsia="zh-CN"/>
        </w:rPr>
        <w:t>一、</w:t>
      </w:r>
      <w:r>
        <w:rPr>
          <w:rFonts w:hint="default" w:ascii="Arial" w:hAnsi="Arial" w:cs="Arial"/>
          <w:i w:val="0"/>
          <w:iCs w:val="0"/>
          <w:caps w:val="0"/>
          <w:color w:val="333333"/>
          <w:spacing w:val="0"/>
          <w:sz w:val="28"/>
          <w:szCs w:val="28"/>
          <w:vertAlign w:val="baseline"/>
        </w:rPr>
        <w:t>工程、设备仪器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vertAlign w:val="baseline"/>
        </w:rPr>
        <w:t>1、 各种设备和仪器不得超负荷和带</w:t>
      </w:r>
      <w:bookmarkStart w:id="0" w:name="_GoBack"/>
      <w:bookmarkEnd w:id="0"/>
      <w:r>
        <w:rPr>
          <w:rFonts w:hint="default" w:ascii="Arial" w:hAnsi="Arial" w:cs="Arial"/>
          <w:i w:val="0"/>
          <w:iCs w:val="0"/>
          <w:caps w:val="0"/>
          <w:color w:val="333333"/>
          <w:spacing w:val="0"/>
          <w:sz w:val="28"/>
          <w:szCs w:val="28"/>
          <w:vertAlign w:val="baseline"/>
        </w:rPr>
        <w:t>病运行，并要做到正确使用，经常维护、定期检修，不符合要求的陈旧设备，应有计划地更新和改造。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vertAlign w:val="baseline"/>
        </w:rPr>
        <w:t>2、 电气设备和线路应符合国家有关安全规定。电气设备有可熔保险和漏电保护，绝缘性能必须良好，并有可靠的接地和接零保护措施。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vertAlign w:val="baseline"/>
        </w:rPr>
        <w:t>3、 产生大量蒸汽、腐蚀易燃易爆的工作场所，应使用密闭型 电气设备;潮湿场所和移动式的电气设备，应采用安全电压。电气设备必须符合相应保护等级的技术要求。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vertAlign w:val="baseline"/>
        </w:rPr>
        <w:t>4、 引进国外设备时，对国内不能配套的安全附件，必须同时引进，引进的安全附件应符合我国的安全要求。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vertAlign w:val="baseline"/>
        </w:rPr>
        <w:t>5、 凡新建、扩建、改建、迁建的生产场地以及技术改造工程，都必须安排劳动保护设施的建设，并要与主体工程同时设计、同时施工、同时投产(称三同时)。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vertAlign w:val="baseline"/>
        </w:rPr>
        <w:t>6、 工程建设主管部门在组织工程设计和竣工验收时，应提出劳保护设施的设计方案、完成情况和品质评价报告，经有关部门审查验收，并签名盖章后，方可施工、投产。未经同意而强行施工、投产的，要追究有关人员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vertAlign w:val="baseline"/>
        </w:rPr>
        <w:t>7、 劳动场所布局要合理，保持清洁、整齐。有毒有害的作业，必须有防护设备。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vertAlign w:val="baseline"/>
        </w:rPr>
        <w:t>8、 建筑物必须坚固、安全：通道平坦、畅通，要有足够的光线;为生产所设的坑、壕、池、平台、升降口等有危险的处所，必须有安全设施和明显的安全标志。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vertAlign w:val="baseline"/>
        </w:rPr>
        <w:t>9、 有高压、高温、低温、潮湿、雷电、静电等危险的劳动场所，必须采取相应的有效防护措施。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vertAlign w:val="baseline"/>
        </w:rPr>
        <w:t>10、 雇请外单位人员在本公司的场所进行施工作业时，主管部门应加强管理，对违反作业规定并造成公司严重损失者，需索赔并严加处理。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vertAlign w:val="baseline"/>
        </w:rPr>
        <w:t>11、 被雇请的施工人员需进入</w:t>
      </w:r>
      <w:r>
        <w:rPr>
          <w:rFonts w:hint="eastAsia" w:ascii="Arial" w:hAnsi="Arial" w:cs="Arial"/>
          <w:i w:val="0"/>
          <w:iCs w:val="0"/>
          <w:caps w:val="0"/>
          <w:color w:val="333333"/>
          <w:spacing w:val="0"/>
          <w:sz w:val="28"/>
          <w:szCs w:val="28"/>
          <w:vertAlign w:val="baseline"/>
          <w:lang w:val="en-US" w:eastAsia="zh-CN"/>
        </w:rPr>
        <w:t>小</w:t>
      </w:r>
      <w:r>
        <w:rPr>
          <w:rFonts w:hint="default" w:ascii="Arial" w:hAnsi="Arial" w:cs="Arial"/>
          <w:i w:val="0"/>
          <w:iCs w:val="0"/>
          <w:caps w:val="0"/>
          <w:color w:val="333333"/>
          <w:spacing w:val="0"/>
          <w:sz w:val="28"/>
          <w:szCs w:val="28"/>
          <w:vertAlign w:val="baseline"/>
        </w:rPr>
        <w:t>区</w:t>
      </w:r>
      <w:r>
        <w:rPr>
          <w:rFonts w:hint="eastAsia" w:ascii="Arial" w:hAnsi="Arial" w:cs="Arial"/>
          <w:i w:val="0"/>
          <w:iCs w:val="0"/>
          <w:caps w:val="0"/>
          <w:color w:val="333333"/>
          <w:spacing w:val="0"/>
          <w:sz w:val="28"/>
          <w:szCs w:val="28"/>
          <w:vertAlign w:val="baseline"/>
          <w:lang w:eastAsia="zh-CN"/>
        </w:rPr>
        <w:t>，</w:t>
      </w:r>
      <w:r>
        <w:rPr>
          <w:rFonts w:hint="default" w:ascii="Arial" w:hAnsi="Arial" w:cs="Arial"/>
          <w:i w:val="0"/>
          <w:iCs w:val="0"/>
          <w:caps w:val="0"/>
          <w:color w:val="333333"/>
          <w:spacing w:val="0"/>
          <w:sz w:val="28"/>
          <w:szCs w:val="28"/>
          <w:vertAlign w:val="baseline"/>
        </w:rPr>
        <w:t>施工作业时，须在保安处登记，需明火作业者须备案登记。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vertAlign w:val="baseline"/>
        </w:rPr>
        <w:t>12、 易燃、易爆物品的运输、贮存、使用、废品处理等必须有防火、防爆设备，严格执行安全操作守则和定员、定量、定品种的安全规定。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vertAlign w:val="baseline"/>
        </w:rPr>
        <w:t>13、 易燃、易爆物品的使用地和贮存点，要严禁烟火，要严格消除可能发生火种的一切隐患。检查设备需要动用明火时，必须采取妥善防护措施，并经有关部门批准，在专人监护下进行。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eastAsia" w:ascii="Arial" w:hAnsi="Arial" w:cs="Arial"/>
          <w:i w:val="0"/>
          <w:iCs w:val="0"/>
          <w:caps w:val="0"/>
          <w:color w:val="333333"/>
          <w:spacing w:val="0"/>
          <w:sz w:val="28"/>
          <w:szCs w:val="28"/>
          <w:vertAlign w:val="baseline"/>
          <w:lang w:val="en-US" w:eastAsia="zh-CN"/>
        </w:rPr>
        <w:t>二</w:t>
      </w:r>
      <w:r>
        <w:rPr>
          <w:rFonts w:hint="default" w:ascii="Arial" w:hAnsi="Arial" w:cs="Arial"/>
          <w:i w:val="0"/>
          <w:iCs w:val="0"/>
          <w:caps w:val="0"/>
          <w:color w:val="333333"/>
          <w:spacing w:val="0"/>
          <w:sz w:val="28"/>
          <w:szCs w:val="28"/>
          <w:vertAlign w:val="baseline"/>
        </w:rPr>
        <w:t>、电梯的安全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vertAlign w:val="baseline"/>
        </w:rPr>
        <w:t>1、 签订起重设备、电梯订货、安装、维护保养合同时，须遵照区技术监督部门规定的有关安全要求。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vertAlign w:val="baseline"/>
        </w:rPr>
        <w:t>2、 新购的电梯必须是取得国家有关许可证并在技术监督部门备案的单位设计、生产的产品。电梯销售商须设立有(经技术监督局备案认可的)维修保养点或正式委托保养点。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vertAlign w:val="baseline"/>
        </w:rPr>
        <w:t>3、 电梯的使用必须取得技术监督局颁发的电梯使用合格证。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vertAlign w:val="baseline"/>
        </w:rPr>
        <w:t>4、 工程部门办理新安装电梯移交时，除应交有关文件、说明书等资料以外，还须告诉接受部门有关电梯的维修、检测和年审等事宜。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vertAlign w:val="baseline"/>
        </w:rPr>
        <w:t>5、 负责管理电梯的部门，要切实加强电梯的管理、使用和维护、保养、年审等工作。发现隐患要立即消除，严禁带病隐患运行。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vertAlign w:val="baseline"/>
        </w:rPr>
        <w:t>6、 确需聘请外单位人员安装、维修、检测电梯时，被雇请的单位必须是技术监督局安全认可的单位。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vertAlign w:val="baseline"/>
        </w:rPr>
        <w:t>7、 电梯管理部门须将电梯和维修、检测、年审和运行情况等资料影印件副本报公司安全办备案。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vertAlign w:val="baseline"/>
        </w:rPr>
        <w:t>8、 电梯说明书中规定的安全注意事项要严格执行，更不能超负荷运转。</w:t>
      </w:r>
    </w:p>
    <w:p>
      <w:pPr>
        <w:spacing w:line="360" w:lineRule="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N2FjMDMyNzRlMGUxYWMzZTUwMWMwOTI2ZDM1NDkifQ=="/>
  </w:docVars>
  <w:rsids>
    <w:rsidRoot w:val="0EC21D99"/>
    <w:rsid w:val="0EC21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2024-05-13T00:49:00Z</dcterms:created>
  <dc:creator>蜀葵</dc:creator>
  <cp:lastModifiedBy>蜀葵</cp:lastModifiedBy>
  <dcterms:modified xsi:type="dcterms:W3CDTF">2024-05-13T00:54:23Z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9BCF5DCAB0AC47C68B79AA87FB8B95C9_11</vt:lpwstr>
  </property>
</Properties>
</file>