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D5" w:rsidRPr="00D73BD5" w:rsidRDefault="00D73BD5" w:rsidP="00D73BD5">
      <w:pPr>
        <w:jc w:val="center"/>
        <w:rPr>
          <w:rFonts w:hint="eastAsia"/>
          <w:sz w:val="36"/>
          <w:szCs w:val="36"/>
        </w:rPr>
      </w:pPr>
      <w:proofErr w:type="gramStart"/>
      <w:r w:rsidRPr="00D73BD5">
        <w:rPr>
          <w:rFonts w:hint="eastAsia"/>
          <w:sz w:val="36"/>
          <w:szCs w:val="36"/>
        </w:rPr>
        <w:t>阆中强锐砖厂</w:t>
      </w:r>
      <w:proofErr w:type="gramEnd"/>
      <w:r w:rsidRPr="00D73BD5">
        <w:rPr>
          <w:rFonts w:hint="eastAsia"/>
          <w:sz w:val="36"/>
          <w:szCs w:val="36"/>
        </w:rPr>
        <w:t>安全生产检查制度</w:t>
      </w:r>
    </w:p>
    <w:p w:rsidR="00D73BD5" w:rsidRDefault="00D73BD5" w:rsidP="00D73BD5">
      <w:pPr>
        <w:rPr>
          <w:rFonts w:hint="eastAsia"/>
        </w:rPr>
      </w:pPr>
      <w:proofErr w:type="gramStart"/>
      <w:r>
        <w:rPr>
          <w:rFonts w:hint="eastAsia"/>
        </w:rPr>
        <w:t>一</w:t>
      </w:r>
      <w:bookmarkStart w:id="0" w:name="_GoBack"/>
      <w:bookmarkEnd w:id="0"/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《中华人民共和国安全生产法》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①识别并纠正不当的可能导致伤害的作业环境。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②识别并纠正不当的可能导致伤害的行为。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③识别不安全的设备、设施与工具。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lastRenderedPageBreak/>
        <w:t>④识别员工对个体防护用品的依从情况。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⑤识别人机工效的需求。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⑥识别纠正与预防行动的效力。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①为实施标准化系统所提供的组织保障情况。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②规章制度的执行情况。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③安全检查与纠正措施的执行情况。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④员工参与标准化系统活动情况。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⑤应急响应的准备与演练习情况。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⑥法律法规与其他要求的遵守情况。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⑦员工的安全行为状况。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①边坡检查。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②运输系统检查。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③排水系统检查。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④防尘设施检查。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⑤应急救援体系检查。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⑥机械安全装置检查。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⑨受法律法规约束的其他设备及建筑物检查。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②主管部门布置的安全大检查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A23055"/>
    <w:rsid w:val="00D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>Organization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2024-05-14T05:58:00Z</dcterms:created>
  <dcterms:modified xsi:type="dcterms:W3CDTF">2024-05-14T05:59:00Z</dcterms:modified>
</cp:coreProperties>
</file>