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  <w:t>安全生产教育培训制度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为确保物业企业的安全生产，提高全员的自我保护和保护他人意识,在员工中牢固树立“安全第一”的思想，使员工懂得安全生产的基本知识，掌握安全生产的操作技能，特制定本制度。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1、企业实行“三级”安全教育培训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企业的培训由安全生产管理部组织实施,各项目的培训由各项目的主要负责人组织实施，班组的培训由各班组长负责组织实施。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2、培训计划的制定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根据企业制定的年度培训计划，由安全生产管理部门负责制定半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年、季度、月培训计划；各项目根据企业的培训计划，制定相应的培训计划。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3、培训的原则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要本着“要精、要管用”的原则，培训应有针对性和实效性。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4、培训的内容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安全生产的法律法规、基本知识、管理制度、操作规程、操作技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能、及事故案例分析等。企业培训以安全生产的法律法规、方针政策、规范和企业的规章制度为主；项目培训以安全操作规程、劳动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纪律、岗位职责、工艺流程、事故案例剖析等为主；特种作业人员培训以特种设备的操作规程、特种作业人员的安全知识为主;重大危险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源的相关人员培训以危险源的危险因素、现实情况、可能发生的事故、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注意事项为主。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5、培训的形式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学习可采取灵活多样的培训形式。如课堂学习、实地参观、实际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演练、安全技能比赛、看录像、研讨交流、现场示范等。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6、培训的学时要求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较危险岗位主要负责人和安全管理人员每年不得少于16学时;其他部门主要负责人培训每年不得少于8学时;新从业人员不得少于24学时。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7、要求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生产前，必须进行安全教育培训;新从业人员和转岗人员在上岗前，必须进行安全教育培训，新从业人员必须经“三级”安全教育培训后方可上岗。特种作业人员必须参加有关部门的培训取得《特种作业人员操作证》，做到持证上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8、建立培训档案，实行登记存档制度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要建立培训台帐，培训结束培训计划、培训名单、课程表等有关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资料存入培训档案。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28F603FA"/>
    <w:rsid w:val="28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2024-05-13T09:38:00Z</dcterms:created>
  <dc:creator>Fll-888</dc:creator>
  <cp:lastModifiedBy>Fll-888</cp:lastModifiedBy>
  <dcterms:modified xsi:type="dcterms:W3CDTF">2024-05-13T09:49:11Z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C181F7562FF2458D95B895D2AED63D8B_11</vt:lpwstr>
  </property>
</Properties>
</file>