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安全检查</w:t>
      </w:r>
      <w:r>
        <w:rPr>
          <w:rFonts w:hint="eastAsia"/>
          <w:lang w:val="en-US" w:eastAsia="zh-CN"/>
        </w:rPr>
        <w:t>制度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" w:firstLine="597" w:firstLineChars="249"/>
        <w:textAlignment w:val="auto"/>
        <w:outlineLvl w:val="9"/>
        <w:rPr>
          <w:rFonts w:ascii="宋体" w:hAnsi="宋体"/>
          <w:sz w:val="24"/>
        </w:rPr>
      </w:pPr>
      <w:r>
        <w:rPr>
          <w:rFonts w:hint="eastAsia"/>
          <w:sz w:val="24"/>
        </w:rPr>
        <w:t>通过安全检查发现问题,查处隐患，采取有效的措施,堵住漏洞。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0"/>
        <w:rPr>
          <w:rFonts w:ascii="宋体" w:hAnsi="宋体"/>
          <w:b/>
          <w:bCs/>
          <w:sz w:val="24"/>
        </w:rPr>
      </w:pPr>
      <w:bookmarkStart w:id="0" w:name="_Toc11822"/>
      <w:r>
        <w:rPr>
          <w:rFonts w:hint="eastAsia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安全检查的依据</w:t>
      </w:r>
      <w:bookmarkEnd w:id="0"/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/>
        <w:textAlignment w:val="auto"/>
        <w:outlineLvl w:val="9"/>
        <w:rPr>
          <w:rFonts w:ascii="宋体" w:hAnsi="宋体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1 \* GB2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⑴</w:t>
      </w:r>
      <w:r>
        <w:rPr>
          <w:sz w:val="24"/>
        </w:rPr>
        <w:fldChar w:fldCharType="end"/>
      </w:r>
      <w:r>
        <w:rPr>
          <w:rFonts w:hint="eastAsia"/>
          <w:sz w:val="24"/>
        </w:rPr>
        <w:t>贯彻、落实国家法律法规及地方政府部门的条例和安全工作指示精神。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= 2 \* GB2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⑵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充装站</w:t>
      </w:r>
      <w:r>
        <w:rPr>
          <w:rFonts w:ascii="宋体" w:hAnsi="宋体"/>
          <w:sz w:val="24"/>
        </w:rPr>
        <w:t>安全检查</w:t>
      </w:r>
      <w:r>
        <w:rPr>
          <w:rFonts w:hint="eastAsia" w:ascii="宋体" w:hAnsi="宋体"/>
          <w:sz w:val="24"/>
        </w:rPr>
        <w:t>相关制度</w:t>
      </w:r>
      <w:r>
        <w:rPr>
          <w:rFonts w:ascii="宋体" w:hAnsi="宋体"/>
          <w:sz w:val="24"/>
        </w:rPr>
        <w:t>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0"/>
        <w:rPr>
          <w:rFonts w:ascii="宋体" w:hAnsi="宋体"/>
          <w:b/>
          <w:bCs/>
          <w:sz w:val="24"/>
        </w:rPr>
      </w:pPr>
      <w:bookmarkStart w:id="1" w:name="_Toc18179"/>
      <w:r>
        <w:rPr>
          <w:rFonts w:hint="eastAsia"/>
          <w:b/>
          <w:bCs/>
          <w:sz w:val="24"/>
        </w:rPr>
        <w:t>2安全检查形式</w:t>
      </w:r>
      <w:bookmarkEnd w:id="1"/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/>
        <w:textAlignment w:val="auto"/>
        <w:outlineLvl w:val="9"/>
        <w:rPr>
          <w:rFonts w:ascii="宋体" w:hAnsi="宋体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1 \* GB2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⑴</w:t>
      </w:r>
      <w:r>
        <w:rPr>
          <w:sz w:val="24"/>
        </w:rPr>
        <w:fldChar w:fldCharType="end"/>
      </w:r>
      <w:r>
        <w:rPr>
          <w:rFonts w:hint="eastAsia"/>
          <w:sz w:val="24"/>
        </w:rPr>
        <w:t>接受地方政府和职能部门的安全督导。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/>
        <w:textAlignment w:val="auto"/>
        <w:outlineLvl w:val="9"/>
        <w:rPr>
          <w:rFonts w:hint="eastAsia" w:ascii="宋体" w:hAnsi="宋体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2 \* GB2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⑵</w:t>
      </w:r>
      <w:r>
        <w:rPr>
          <w:sz w:val="24"/>
        </w:rPr>
        <w:fldChar w:fldCharType="end"/>
      </w:r>
      <w:r>
        <w:rPr>
          <w:rFonts w:hint="eastAsia"/>
          <w:sz w:val="24"/>
        </w:rPr>
        <w:t>充装站自己组织的安全检查。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0"/>
        <w:rPr>
          <w:rFonts w:ascii="宋体" w:hAnsi="宋体"/>
          <w:b/>
          <w:bCs/>
          <w:sz w:val="24"/>
        </w:rPr>
      </w:pPr>
      <w:bookmarkStart w:id="2" w:name="_Toc28698"/>
      <w:r>
        <w:rPr>
          <w:rFonts w:hint="eastAsia"/>
          <w:b/>
          <w:bCs/>
          <w:sz w:val="24"/>
        </w:rPr>
        <w:t>3安全检查计划</w:t>
      </w:r>
      <w:bookmarkEnd w:id="2"/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1 \* GB2 </w:instrText>
      </w:r>
      <w:r>
        <w:rPr>
          <w:sz w:val="24"/>
        </w:rPr>
        <w:fldChar w:fldCharType="separate"/>
      </w:r>
      <w:r>
        <w:rPr>
          <w:sz w:val="24"/>
        </w:rPr>
        <w:t>⑴</w:t>
      </w:r>
      <w:r>
        <w:rPr>
          <w:sz w:val="24"/>
        </w:rPr>
        <w:fldChar w:fldCharType="end"/>
      </w:r>
      <w:r>
        <w:rPr>
          <w:sz w:val="24"/>
        </w:rPr>
        <w:t>为落实国家</w:t>
      </w:r>
      <w:r>
        <w:rPr>
          <w:rFonts w:hint="eastAsia"/>
          <w:sz w:val="24"/>
        </w:rPr>
        <w:t>法律</w:t>
      </w:r>
      <w:r>
        <w:rPr>
          <w:sz w:val="24"/>
        </w:rPr>
        <w:t>法规，地方政府</w:t>
      </w:r>
      <w:r>
        <w:rPr>
          <w:rFonts w:hint="eastAsia"/>
          <w:sz w:val="24"/>
        </w:rPr>
        <w:t>和有关职能部门</w:t>
      </w:r>
      <w:r>
        <w:rPr>
          <w:sz w:val="24"/>
        </w:rPr>
        <w:t>的安全工作指示进行的安全检查工作，根据落实工作的需要进行安全检查。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2 \* GB2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⑵</w:t>
      </w:r>
      <w:r>
        <w:rPr>
          <w:sz w:val="24"/>
        </w:rPr>
        <w:fldChar w:fldCharType="end"/>
      </w:r>
      <w:r>
        <w:rPr>
          <w:rFonts w:hint="eastAsia"/>
          <w:sz w:val="24"/>
        </w:rPr>
        <w:t>充装站安全工作自检自查次数每月一次。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3 \* GB2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⑶</w:t>
      </w:r>
      <w:r>
        <w:rPr>
          <w:sz w:val="24"/>
        </w:rPr>
        <w:fldChar w:fldCharType="end"/>
      </w:r>
      <w:r>
        <w:rPr>
          <w:rFonts w:hint="eastAsia"/>
          <w:sz w:val="24"/>
        </w:rPr>
        <w:t>安全员监督日常产品活动及服务、环境保护、安全的符合性。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0"/>
        <w:rPr>
          <w:rFonts w:ascii="宋体" w:hAnsi="宋体"/>
          <w:b/>
          <w:bCs/>
          <w:sz w:val="24"/>
        </w:rPr>
      </w:pPr>
      <w:bookmarkStart w:id="3" w:name="_Toc6466"/>
      <w:r>
        <w:rPr>
          <w:rFonts w:hint="eastAsia"/>
          <w:b/>
          <w:bCs/>
          <w:sz w:val="24"/>
        </w:rPr>
        <w:t>4安全检查人员组成</w:t>
      </w:r>
      <w:bookmarkEnd w:id="3"/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/>
        <w:textAlignment w:val="auto"/>
        <w:outlineLvl w:val="9"/>
        <w:rPr>
          <w:rFonts w:ascii="宋体" w:hAnsi="宋体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1 \* GB2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⑴</w:t>
      </w:r>
      <w:r>
        <w:rPr>
          <w:sz w:val="24"/>
        </w:rPr>
        <w:fldChar w:fldCharType="end"/>
      </w:r>
      <w:r>
        <w:rPr>
          <w:rFonts w:hint="eastAsia"/>
          <w:sz w:val="24"/>
        </w:rPr>
        <w:t>重要安全检查，由地方政府职能部门有关专业技术人员参加，组成专项检查小组。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2 \* GB2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⑵</w:t>
      </w:r>
      <w:r>
        <w:rPr>
          <w:sz w:val="24"/>
        </w:rPr>
        <w:fldChar w:fldCharType="end"/>
      </w:r>
      <w:r>
        <w:rPr>
          <w:rFonts w:hint="eastAsia"/>
          <w:sz w:val="24"/>
        </w:rPr>
        <w:t>专项安全检查，由本单位负责人参加，组织安全检查小组。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3 \* GB2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⑶</w:t>
      </w:r>
      <w:r>
        <w:rPr>
          <w:sz w:val="24"/>
        </w:rPr>
        <w:fldChar w:fldCharType="end"/>
      </w:r>
      <w:r>
        <w:rPr>
          <w:rFonts w:hint="eastAsia"/>
          <w:sz w:val="24"/>
        </w:rPr>
        <w:t>一般安全检查，员工日常的安全巡视检查。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0"/>
        <w:rPr>
          <w:rFonts w:hint="eastAsia" w:ascii="宋体" w:hAnsi="宋体"/>
          <w:b/>
          <w:sz w:val="24"/>
          <w:szCs w:val="21"/>
        </w:rPr>
      </w:pPr>
      <w:bookmarkStart w:id="4" w:name="_Toc29424"/>
      <w:r>
        <w:rPr>
          <w:rFonts w:hint="eastAsia"/>
          <w:b/>
          <w:sz w:val="24"/>
          <w:szCs w:val="21"/>
        </w:rPr>
        <w:t>5</w:t>
      </w:r>
      <w:r>
        <w:rPr>
          <w:rFonts w:hint="eastAsia" w:ascii="宋体" w:hAnsi="宋体"/>
          <w:b/>
          <w:sz w:val="24"/>
          <w:szCs w:val="21"/>
        </w:rPr>
        <w:t>检查内容</w:t>
      </w:r>
      <w:bookmarkEnd w:id="4"/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2" w:firstLineChars="255"/>
        <w:textAlignment w:val="auto"/>
        <w:outlineLvl w:val="9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由技术负责人组织安全员及班长参加的安全检查例会，其检查内容如下：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ascii="宋体" w:hAnsi="宋体"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1 \* GB2 </w:instrText>
      </w:r>
      <w:r>
        <w:rPr>
          <w:bCs/>
          <w:sz w:val="24"/>
          <w:szCs w:val="21"/>
        </w:rPr>
        <w:fldChar w:fldCharType="separate"/>
      </w:r>
      <w:r>
        <w:rPr>
          <w:rFonts w:hint="eastAsia"/>
          <w:bCs/>
          <w:sz w:val="24"/>
          <w:szCs w:val="21"/>
        </w:rPr>
        <w:t>⑴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查思想：</w:t>
      </w:r>
      <w:r>
        <w:rPr>
          <w:sz w:val="24"/>
          <w:szCs w:val="21"/>
        </w:rPr>
        <w:t>检查操作者“安全第一、预防为主”的思想树立得牢不牢，对安全生产的认识是否正确，工作责任心是否强。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ascii="宋体" w:hAnsi="宋体"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2 \* GB2 </w:instrText>
      </w:r>
      <w:r>
        <w:rPr>
          <w:bCs/>
          <w:sz w:val="24"/>
          <w:szCs w:val="21"/>
        </w:rPr>
        <w:fldChar w:fldCharType="separate"/>
      </w:r>
      <w:r>
        <w:rPr>
          <w:rFonts w:hint="eastAsia"/>
          <w:bCs/>
          <w:sz w:val="24"/>
          <w:szCs w:val="21"/>
        </w:rPr>
        <w:t>⑵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查制度：</w:t>
      </w:r>
      <w:r>
        <w:rPr>
          <w:sz w:val="24"/>
          <w:szCs w:val="21"/>
        </w:rPr>
        <w:t>查各项安全生产制度是否健全落实，</w:t>
      </w:r>
      <w:r>
        <w:rPr>
          <w:rFonts w:hint="eastAsia"/>
          <w:sz w:val="24"/>
          <w:szCs w:val="21"/>
        </w:rPr>
        <w:t>查</w:t>
      </w:r>
      <w:r>
        <w:rPr>
          <w:sz w:val="24"/>
          <w:szCs w:val="21"/>
        </w:rPr>
        <w:t>各项制度的执行情况，各种设备的操作者是否按操作规定进行操作，查各级有没有违章指挥，查有没有违纪现象。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/>
        <w:textAlignment w:val="auto"/>
        <w:outlineLvl w:val="9"/>
        <w:rPr>
          <w:rFonts w:ascii="宋体" w:hAnsi="宋体"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3 \* GB2 </w:instrText>
      </w:r>
      <w:r>
        <w:rPr>
          <w:bCs/>
          <w:sz w:val="24"/>
          <w:szCs w:val="21"/>
        </w:rPr>
        <w:fldChar w:fldCharType="separate"/>
      </w:r>
      <w:r>
        <w:rPr>
          <w:rFonts w:hint="eastAsia"/>
          <w:bCs/>
          <w:sz w:val="24"/>
          <w:szCs w:val="21"/>
        </w:rPr>
        <w:t>⑶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查设备：</w:t>
      </w:r>
      <w:r>
        <w:rPr>
          <w:sz w:val="24"/>
          <w:szCs w:val="21"/>
        </w:rPr>
        <w:t>查各种设备是否处于良好状态，有没有事故隐患，设备的运转及工作记录是否填写清楚、齐全。保养周期是否按要求执行。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ascii="宋体" w:hAnsi="宋体"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4 \* GB2 </w:instrText>
      </w:r>
      <w:r>
        <w:rPr>
          <w:bCs/>
          <w:sz w:val="24"/>
          <w:szCs w:val="21"/>
        </w:rPr>
        <w:fldChar w:fldCharType="separate"/>
      </w:r>
      <w:r>
        <w:rPr>
          <w:rFonts w:hint="eastAsia"/>
          <w:bCs/>
          <w:sz w:val="24"/>
          <w:szCs w:val="21"/>
        </w:rPr>
        <w:t>⑷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查操作行为：</w:t>
      </w:r>
      <w:r>
        <w:rPr>
          <w:sz w:val="24"/>
          <w:szCs w:val="21"/>
        </w:rPr>
        <w:t>查操作者是否文明生产，操作设备是否用科学的态度进行操作，有没有不科学的蛮干现象，在操作设备或保养检修过程中使用的工具是否符合安全要求。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ascii="宋体" w:hAnsi="宋体"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5 \* GB2 </w:instrText>
      </w:r>
      <w:r>
        <w:rPr>
          <w:bCs/>
          <w:sz w:val="24"/>
          <w:szCs w:val="21"/>
        </w:rPr>
        <w:fldChar w:fldCharType="separate"/>
      </w:r>
      <w:r>
        <w:rPr>
          <w:rFonts w:hint="eastAsia"/>
          <w:bCs/>
          <w:sz w:val="24"/>
          <w:szCs w:val="21"/>
        </w:rPr>
        <w:t>⑸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查安全消防设备的管理</w:t>
      </w:r>
      <w:r>
        <w:rPr>
          <w:sz w:val="24"/>
          <w:szCs w:val="21"/>
        </w:rPr>
        <w:t>：检查消防泵是否处于良好状态，喷淋系统、气体报警系统是否良好，各种灭火机的使用保养情况。消防水龙带、消防枪是否齐全。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6 \* GB2 </w:instrText>
      </w:r>
      <w:r>
        <w:rPr>
          <w:bCs/>
          <w:sz w:val="24"/>
          <w:szCs w:val="21"/>
        </w:rPr>
        <w:fldChar w:fldCharType="separate"/>
      </w:r>
      <w:r>
        <w:rPr>
          <w:rFonts w:hint="eastAsia"/>
          <w:bCs/>
          <w:sz w:val="24"/>
          <w:szCs w:val="21"/>
        </w:rPr>
        <w:t>⑹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卫生检查：</w:t>
      </w:r>
      <w:r>
        <w:rPr>
          <w:sz w:val="24"/>
          <w:szCs w:val="21"/>
        </w:rPr>
        <w:t>查工业卫生，各静、动设备，操作场地是否整洁，无油污、无棉纱等杂物。</w:t>
      </w:r>
    </w:p>
    <w:p>
      <w:pPr>
        <w:keepNext w:val="0"/>
        <w:keepLines w:val="0"/>
        <w:pageBreakBefore w:val="0"/>
        <w:tabs>
          <w:tab w:val="left" w:pos="540"/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0"/>
        <w:rPr>
          <w:rFonts w:hint="eastAsia"/>
          <w:b/>
          <w:bCs/>
          <w:sz w:val="24"/>
          <w:lang w:val="en-US" w:eastAsia="zh-CN"/>
        </w:rPr>
      </w:pPr>
      <w:bookmarkStart w:id="5" w:name="_Toc24356"/>
      <w:r>
        <w:rPr>
          <w:rFonts w:hint="eastAsia"/>
          <w:b/>
          <w:bCs/>
          <w:sz w:val="24"/>
          <w:lang w:val="en-US" w:eastAsia="zh-CN"/>
        </w:rPr>
        <w:t>6检查频次</w:t>
      </w:r>
      <w:bookmarkEnd w:id="5"/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default"/>
          <w:bCs/>
          <w:sz w:val="24"/>
          <w:szCs w:val="21"/>
          <w:lang w:val="en-US" w:eastAsia="zh-CN"/>
        </w:rPr>
      </w:pPr>
      <w:r>
        <w:rPr>
          <w:rFonts w:hint="eastAsia"/>
          <w:bCs/>
          <w:sz w:val="24"/>
          <w:szCs w:val="21"/>
          <w:lang w:val="en-US" w:eastAsia="zh-CN"/>
        </w:rPr>
        <w:t>储罐及管道安全附件日检查（不低于三次），储罐及管道安全附件月检查，储罐及管道安全附件年度检查。</w:t>
      </w:r>
    </w:p>
    <w:p>
      <w:pPr>
        <w:keepNext w:val="0"/>
        <w:keepLines w:val="0"/>
        <w:pageBreakBefore w:val="0"/>
        <w:tabs>
          <w:tab w:val="left" w:pos="540"/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0"/>
        <w:rPr>
          <w:rFonts w:ascii="宋体" w:hAnsi="宋体"/>
          <w:b/>
          <w:bCs/>
          <w:sz w:val="24"/>
        </w:rPr>
      </w:pPr>
      <w:bookmarkStart w:id="6" w:name="_Toc1216"/>
      <w:bookmarkStart w:id="7" w:name="_GoBack"/>
      <w:bookmarkEnd w:id="7"/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问题分析和整改</w:t>
      </w:r>
      <w:bookmarkEnd w:id="6"/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bCs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1 \* GB2 </w:instrText>
      </w:r>
      <w:r>
        <w:rPr>
          <w:bCs/>
          <w:sz w:val="24"/>
          <w:szCs w:val="21"/>
        </w:rPr>
        <w:fldChar w:fldCharType="separate"/>
      </w:r>
      <w:r>
        <w:rPr>
          <w:rFonts w:hint="eastAsia"/>
          <w:bCs/>
          <w:sz w:val="24"/>
          <w:szCs w:val="21"/>
        </w:rPr>
        <w:t>⑴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安全检查结束后，检查小组对被检部位进行讲评，对安全隐患风险进行评估，提出整改建议。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bCs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2 \* GB2 </w:instrText>
      </w:r>
      <w:r>
        <w:rPr>
          <w:bCs/>
          <w:sz w:val="24"/>
          <w:szCs w:val="21"/>
        </w:rPr>
        <w:fldChar w:fldCharType="separate"/>
      </w:r>
      <w:r>
        <w:rPr>
          <w:bCs/>
          <w:sz w:val="24"/>
          <w:szCs w:val="21"/>
        </w:rPr>
        <w:t>⑵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在限定时间内整改，对一时无法解决的问题，应及时的向上级主管</w:t>
      </w:r>
      <w:r>
        <w:rPr>
          <w:rFonts w:hint="eastAsia"/>
          <w:bCs/>
          <w:sz w:val="24"/>
          <w:szCs w:val="21"/>
        </w:rPr>
        <w:t>部门</w:t>
      </w:r>
      <w:r>
        <w:rPr>
          <w:bCs/>
          <w:sz w:val="24"/>
          <w:szCs w:val="21"/>
        </w:rPr>
        <w:t>写出书面汇报，并做好记录备查。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bCs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3 \* GB2 </w:instrText>
      </w:r>
      <w:r>
        <w:rPr>
          <w:bCs/>
          <w:sz w:val="24"/>
          <w:szCs w:val="21"/>
        </w:rPr>
        <w:fldChar w:fldCharType="separate"/>
      </w:r>
      <w:r>
        <w:rPr>
          <w:rFonts w:hint="eastAsia"/>
          <w:bCs/>
          <w:sz w:val="24"/>
          <w:szCs w:val="21"/>
        </w:rPr>
        <w:t>⑶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隐患整改内容，作为下次安全检查工作重点，进行再次安全检查。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bCs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4 \* GB2 </w:instrText>
      </w:r>
      <w:r>
        <w:rPr>
          <w:bCs/>
          <w:sz w:val="24"/>
          <w:szCs w:val="21"/>
        </w:rPr>
        <w:fldChar w:fldCharType="separate"/>
      </w:r>
      <w:r>
        <w:rPr>
          <w:bCs/>
          <w:sz w:val="24"/>
          <w:szCs w:val="21"/>
        </w:rPr>
        <w:t>⑷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安全员做好上级部门、地方职能部门对</w:t>
      </w:r>
      <w:r>
        <w:rPr>
          <w:rFonts w:hint="eastAsia"/>
          <w:bCs/>
          <w:sz w:val="24"/>
          <w:szCs w:val="21"/>
        </w:rPr>
        <w:t>本单位</w:t>
      </w:r>
      <w:r>
        <w:rPr>
          <w:bCs/>
          <w:sz w:val="24"/>
          <w:szCs w:val="21"/>
        </w:rPr>
        <w:t>的安全检查</w:t>
      </w:r>
      <w:r>
        <w:rPr>
          <w:rFonts w:hint="eastAsia"/>
          <w:bCs/>
          <w:sz w:val="24"/>
          <w:szCs w:val="21"/>
        </w:rPr>
        <w:t>内容及结果的</w:t>
      </w:r>
      <w:r>
        <w:rPr>
          <w:bCs/>
          <w:sz w:val="24"/>
          <w:szCs w:val="21"/>
        </w:rPr>
        <w:t>记录</w:t>
      </w:r>
      <w:r>
        <w:rPr>
          <w:rFonts w:hint="eastAsia"/>
          <w:bCs/>
          <w:sz w:val="24"/>
          <w:szCs w:val="21"/>
        </w:rPr>
        <w:t>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bCs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5 \* GB2 </w:instrText>
      </w:r>
      <w:r>
        <w:rPr>
          <w:bCs/>
          <w:sz w:val="24"/>
          <w:szCs w:val="21"/>
        </w:rPr>
        <w:fldChar w:fldCharType="separate"/>
      </w:r>
      <w:r>
        <w:rPr>
          <w:bCs/>
          <w:sz w:val="24"/>
          <w:szCs w:val="21"/>
        </w:rPr>
        <w:t>⑸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对查出问题要限期整改，对安全工作抓得好的</w:t>
      </w:r>
      <w:r>
        <w:rPr>
          <w:rFonts w:hint="eastAsia"/>
          <w:bCs/>
          <w:sz w:val="24"/>
          <w:szCs w:val="21"/>
        </w:rPr>
        <w:t>班组和个人</w:t>
      </w:r>
      <w:r>
        <w:rPr>
          <w:bCs/>
          <w:sz w:val="24"/>
          <w:szCs w:val="21"/>
        </w:rPr>
        <w:t>给予奖励，对差的要按考核办法酌情处理。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bCs/>
          <w:sz w:val="24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MzIwZjkyMjIxZjllNmRjMTg1ODA4ZWU0NGFiYTUifQ=="/>
  </w:docVars>
  <w:rsids>
    <w:rsidRoot w:val="00000000"/>
    <w:rsid w:val="3DD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2024-05-09T04:05:03Z</dcterms:created>
  <dc:creator>86155</dc:creator>
  <cp:lastModifiedBy>陈陈家小澄橙</cp:lastModifiedBy>
  <dcterms:modified xsi:type="dcterms:W3CDTF">2024-05-09T04:06:08Z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2618AB0433B542D2B4F83F3BFA6752DD_12</vt:lpwstr>
  </property>
</Properties>
</file>