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30" w:type="dxa"/>
          <w:bottom w:w="0" w:type="dxa"/>
          <w:right w:w="30" w:type="dxa"/>
        </w:tblCellMar>
      </w:tblPr>
      <w:tblGrid>
        <w:gridCol w:w="7102"/>
        <w:gridCol w:w="2424"/>
      </w:tblGrid>
      <w:tr>
        <w:tblPrEx>
          <w:tblCellMar>
            <w:top w:w="0" w:type="dxa"/>
            <w:left w:w="30" w:type="dxa"/>
            <w:bottom w:w="0" w:type="dxa"/>
            <w:right w:w="30" w:type="dxa"/>
          </w:tblCellMar>
        </w:tblPrEx>
        <w:trPr>
          <w:trHeight w:val="397" w:hRule="atLeast"/>
          <w:jc w:val="center"/>
        </w:trPr>
        <w:tc>
          <w:tcPr>
            <w:tcW w:w="7102"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cs="宋体"/>
                <w:b/>
                <w:bCs/>
                <w:color w:val="auto"/>
                <w:kern w:val="0"/>
                <w:sz w:val="28"/>
                <w:szCs w:val="28"/>
              </w:rPr>
            </w:pPr>
            <w:r>
              <w:rPr>
                <w:rFonts w:hint="eastAsia" w:ascii="宋体" w:cs="宋体"/>
                <w:b/>
                <w:bCs/>
                <w:color w:val="auto"/>
                <w:kern w:val="0"/>
                <w:sz w:val="28"/>
                <w:szCs w:val="28"/>
              </w:rPr>
              <w:t>重大危险源管理制度</w:t>
            </w:r>
          </w:p>
        </w:tc>
        <w:tc>
          <w:tcPr>
            <w:tcW w:w="2424"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宋体" w:cs="宋体"/>
                <w:b/>
                <w:bCs/>
                <w:color w:val="auto"/>
                <w:kern w:val="0"/>
                <w:sz w:val="28"/>
                <w:szCs w:val="28"/>
              </w:rPr>
            </w:pPr>
            <w:r>
              <w:rPr>
                <w:rFonts w:hint="eastAsia" w:ascii="宋体" w:cs="宋体"/>
                <w:b/>
                <w:bCs/>
                <w:color w:val="auto"/>
                <w:kern w:val="0"/>
                <w:sz w:val="28"/>
                <w:szCs w:val="28"/>
                <w:lang w:eastAsia="zh-CN"/>
              </w:rPr>
              <w:t>AQ-4</w:t>
            </w:r>
            <w:r>
              <w:rPr>
                <w:rFonts w:hint="eastAsia" w:ascii="宋体" w:cs="宋体"/>
                <w:b/>
                <w:bCs/>
                <w:color w:val="auto"/>
                <w:kern w:val="0"/>
                <w:sz w:val="28"/>
                <w:szCs w:val="28"/>
                <w:lang w:val="en-US" w:eastAsia="zh-CN"/>
              </w:rPr>
              <w:t>3</w:t>
            </w:r>
          </w:p>
        </w:tc>
      </w:tr>
    </w:tbl>
    <w:p>
      <w:pPr>
        <w:pStyle w:val="4"/>
        <w:bidi w:val="0"/>
        <w:rPr>
          <w:rFonts w:hint="eastAsia"/>
        </w:rPr>
      </w:pPr>
      <w:r>
        <w:t>1</w:t>
      </w:r>
      <w:r>
        <w:rPr>
          <w:rFonts w:hint="eastAsia"/>
        </w:rPr>
        <w:t>目的</w:t>
      </w:r>
    </w:p>
    <w:p>
      <w:pPr>
        <w:bidi w:val="0"/>
        <w:rPr>
          <w:rFonts w:hint="eastAsia"/>
        </w:rPr>
      </w:pPr>
      <w:r>
        <w:rPr>
          <w:rFonts w:hint="eastAsia"/>
        </w:rPr>
        <w:t>为明确公司危险源的识别、建档、检测和监控管理工作，预防重大生产安全事故的发生，有效控制危险源，特制订本制度。</w:t>
      </w:r>
    </w:p>
    <w:p>
      <w:pPr>
        <w:pStyle w:val="4"/>
        <w:bidi w:val="0"/>
        <w:rPr>
          <w:rFonts w:hint="eastAsia"/>
        </w:rPr>
      </w:pPr>
      <w:r>
        <w:rPr>
          <w:rFonts w:hint="eastAsia"/>
        </w:rPr>
        <w:t>2适用范围</w:t>
      </w:r>
    </w:p>
    <w:p>
      <w:pPr>
        <w:bidi w:val="0"/>
        <w:rPr>
          <w:rFonts w:hint="eastAsia"/>
        </w:rPr>
      </w:pPr>
      <w:r>
        <w:rPr>
          <w:rFonts w:hint="eastAsia"/>
        </w:rPr>
        <w:t>本制度适用于公司范围内的危险源的管理。</w:t>
      </w:r>
    </w:p>
    <w:p>
      <w:pPr>
        <w:pStyle w:val="4"/>
        <w:bidi w:val="0"/>
      </w:pPr>
      <w:r>
        <w:rPr>
          <w:rFonts w:hint="eastAsia"/>
        </w:rPr>
        <w:t>3术语和定义</w:t>
      </w:r>
    </w:p>
    <w:p>
      <w:pPr>
        <w:bidi w:val="0"/>
      </w:pPr>
      <w:r>
        <w:rPr>
          <w:rFonts w:hint="eastAsia"/>
        </w:rPr>
        <w:t>危险源，</w:t>
      </w:r>
      <w:r>
        <w:t>可能导致死亡、伤害、职业病、财产损失、工作</w:t>
      </w:r>
      <w:r>
        <w:fldChar w:fldCharType="begin"/>
      </w:r>
      <w:r>
        <w:instrText xml:space="preserve"> HYPERLINK "http://baike.baidu.com/view/841316.htm" \t "_blank" </w:instrText>
      </w:r>
      <w:r>
        <w:fldChar w:fldCharType="separate"/>
      </w:r>
      <w:r>
        <w:t>环境破坏</w:t>
      </w:r>
      <w:r>
        <w:fldChar w:fldCharType="end"/>
      </w:r>
      <w:r>
        <w:t>或这些情况组合的根源或状态。</w:t>
      </w:r>
    </w:p>
    <w:p>
      <w:pPr>
        <w:pStyle w:val="4"/>
        <w:bidi w:val="0"/>
        <w:rPr>
          <w:rFonts w:hint="eastAsia"/>
        </w:rPr>
      </w:pPr>
      <w:r>
        <w:t>4</w:t>
      </w:r>
      <w:r>
        <w:rPr>
          <w:rFonts w:hint="eastAsia"/>
        </w:rPr>
        <w:t>引用文件</w:t>
      </w:r>
    </w:p>
    <w:p>
      <w:pPr>
        <w:bidi w:val="0"/>
        <w:rPr>
          <w:rFonts w:hint="eastAsia" w:eastAsia="宋体"/>
          <w:lang w:eastAsia="zh-CN"/>
        </w:rPr>
      </w:pPr>
      <w:r>
        <w:rPr>
          <w:rFonts w:hint="eastAsia"/>
        </w:rPr>
        <w:t>（1）《危险化学品重大危险源辨识》（GB</w:t>
      </w:r>
      <w:r>
        <w:t>18218-200</w:t>
      </w:r>
      <w:r>
        <w:rPr>
          <w:rFonts w:hint="eastAsia"/>
        </w:rPr>
        <w:t>9）</w:t>
      </w:r>
      <w:r>
        <w:rPr>
          <w:rFonts w:hint="eastAsia"/>
          <w:lang w:eastAsia="zh-CN"/>
        </w:rPr>
        <w:t>；</w:t>
      </w:r>
    </w:p>
    <w:p>
      <w:pPr>
        <w:bidi w:val="0"/>
        <w:rPr>
          <w:rFonts w:hint="eastAsia" w:eastAsia="宋体"/>
          <w:lang w:eastAsia="zh-CN"/>
        </w:rPr>
      </w:pPr>
      <w:r>
        <w:rPr>
          <w:rFonts w:hint="eastAsia"/>
        </w:rPr>
        <w:t>（2）《关于开展重大危险源监督管理工作的指导意见》</w:t>
      </w:r>
      <w:r>
        <w:rPr>
          <w:rFonts w:hint="eastAsia"/>
          <w:lang w:eastAsia="zh-CN"/>
        </w:rPr>
        <w:t>；</w:t>
      </w:r>
    </w:p>
    <w:p>
      <w:pPr>
        <w:bidi w:val="0"/>
        <w:rPr>
          <w:rFonts w:hint="eastAsia" w:eastAsia="宋体"/>
          <w:lang w:eastAsia="zh-CN"/>
        </w:rPr>
      </w:pPr>
      <w:r>
        <w:rPr>
          <w:rFonts w:hint="eastAsia"/>
        </w:rPr>
        <w:t>（3）《</w:t>
      </w:r>
      <w:r>
        <w:t>关于规范重大危险源监督与管理工作的通知</w:t>
      </w:r>
      <w:r>
        <w:rPr>
          <w:rFonts w:hint="eastAsia"/>
        </w:rPr>
        <w:t>》</w:t>
      </w:r>
      <w:r>
        <w:rPr>
          <w:rFonts w:hint="eastAsia"/>
          <w:lang w:eastAsia="zh-CN"/>
        </w:rPr>
        <w:t>。</w:t>
      </w:r>
    </w:p>
    <w:p>
      <w:pPr>
        <w:pStyle w:val="4"/>
        <w:bidi w:val="0"/>
        <w:rPr>
          <w:rFonts w:hint="eastAsia"/>
        </w:rPr>
      </w:pPr>
      <w:r>
        <w:rPr>
          <w:rFonts w:hint="eastAsia"/>
        </w:rPr>
        <w:t>5职责</w:t>
      </w:r>
    </w:p>
    <w:p>
      <w:pPr>
        <w:bidi w:val="0"/>
        <w:rPr>
          <w:rFonts w:hint="eastAsia"/>
        </w:rPr>
      </w:pPr>
      <w:r>
        <w:rPr>
          <w:rFonts w:hint="eastAsia"/>
        </w:rPr>
        <w:t>5.1各部负责提供本部门相关的原料和设备资料，便于危险源辨识。</w:t>
      </w:r>
    </w:p>
    <w:p>
      <w:pPr>
        <w:bidi w:val="0"/>
        <w:rPr>
          <w:rFonts w:hint="eastAsia"/>
        </w:rPr>
      </w:pPr>
      <w:r>
        <w:rPr>
          <w:rFonts w:hint="eastAsia"/>
        </w:rPr>
        <w:t>5.2如构成重大危险源时，</w:t>
      </w:r>
      <w:r>
        <w:rPr>
          <w:rFonts w:hint="eastAsia"/>
          <w:lang w:eastAsia="zh-CN"/>
        </w:rPr>
        <w:t>安全管理人员</w:t>
      </w:r>
      <w:r>
        <w:rPr>
          <w:rFonts w:hint="eastAsia"/>
        </w:rPr>
        <w:t>负责重大危险源辨识和建档工作。</w:t>
      </w:r>
    </w:p>
    <w:p>
      <w:pPr>
        <w:bidi w:val="0"/>
        <w:rPr>
          <w:rFonts w:hint="eastAsia"/>
        </w:rPr>
      </w:pPr>
      <w:r>
        <w:rPr>
          <w:rFonts w:hint="eastAsia"/>
        </w:rPr>
        <w:t>5.3</w:t>
      </w:r>
      <w:r>
        <w:rPr>
          <w:rFonts w:hint="eastAsia"/>
          <w:lang w:eastAsia="zh-CN"/>
        </w:rPr>
        <w:t>安全管理人员</w:t>
      </w:r>
      <w:r>
        <w:rPr>
          <w:rFonts w:hint="eastAsia"/>
        </w:rPr>
        <w:t>定期组织重大危险源评估，负责重大危险源的申报和登记，组织制定重大危险源应急预案及演练。</w:t>
      </w:r>
    </w:p>
    <w:p>
      <w:pPr>
        <w:bidi w:val="0"/>
        <w:rPr>
          <w:rFonts w:hint="eastAsia"/>
        </w:rPr>
      </w:pPr>
      <w:r>
        <w:rPr>
          <w:rFonts w:hint="eastAsia"/>
        </w:rPr>
        <w:t>5.4危险源所在部门职责：</w:t>
      </w:r>
    </w:p>
    <w:p>
      <w:pPr>
        <w:bidi w:val="0"/>
        <w:rPr>
          <w:rFonts w:hint="eastAsia"/>
          <w:lang w:eastAsia="zh-CN"/>
        </w:rPr>
      </w:pPr>
      <w:r>
        <w:rPr>
          <w:rFonts w:hint="eastAsia"/>
        </w:rPr>
        <w:t>5.5.1负责危险源应急措施的培训教育。</w:t>
      </w:r>
    </w:p>
    <w:p>
      <w:pPr>
        <w:bidi w:val="0"/>
      </w:pPr>
      <w:r>
        <w:rPr>
          <w:rFonts w:hint="eastAsia"/>
        </w:rPr>
        <w:t>5.5.2参与危险源评估、监控，参与制定应急预案。</w:t>
      </w:r>
    </w:p>
    <w:p>
      <w:pPr>
        <w:pStyle w:val="4"/>
        <w:bidi w:val="0"/>
        <w:rPr>
          <w:rFonts w:hint="eastAsia"/>
        </w:rPr>
      </w:pPr>
      <w:r>
        <w:rPr>
          <w:rFonts w:hint="eastAsia"/>
        </w:rPr>
        <w:t>6制度内容</w:t>
      </w:r>
    </w:p>
    <w:p>
      <w:pPr>
        <w:bidi w:val="0"/>
      </w:pPr>
      <w:r>
        <w:rPr>
          <w:rFonts w:hint="eastAsia"/>
        </w:rPr>
        <w:t>6.1辨识、评估</w:t>
      </w:r>
    </w:p>
    <w:p>
      <w:pPr>
        <w:bidi w:val="0"/>
        <w:rPr>
          <w:rFonts w:hint="eastAsia"/>
        </w:rPr>
      </w:pPr>
      <w:r>
        <w:rPr>
          <w:rFonts w:hint="eastAsia"/>
        </w:rPr>
        <w:t>6.1.1</w:t>
      </w:r>
      <w:r>
        <w:rPr>
          <w:rFonts w:hint="eastAsia"/>
          <w:lang w:eastAsia="zh-CN"/>
        </w:rPr>
        <w:t>质量安全部</w:t>
      </w:r>
      <w:r>
        <w:rPr>
          <w:rFonts w:hint="eastAsia"/>
        </w:rPr>
        <w:t>应组织</w:t>
      </w:r>
      <w:r>
        <w:rPr>
          <w:rFonts w:hint="eastAsia"/>
          <w:lang w:eastAsia="zh-CN"/>
        </w:rPr>
        <w:t>生产经营部</w:t>
      </w:r>
      <w:r>
        <w:rPr>
          <w:rFonts w:hint="eastAsia"/>
        </w:rPr>
        <w:t>及相关部门根据《重大危险源辨识</w:t>
      </w:r>
      <w:r>
        <w:rPr>
          <w:rFonts w:hint="eastAsia"/>
          <w:lang w:eastAsia="zh-CN"/>
        </w:rPr>
        <w:t>》</w:t>
      </w:r>
      <w:r>
        <w:rPr>
          <w:rFonts w:hint="eastAsia"/>
        </w:rPr>
        <w:t>（GB</w:t>
      </w:r>
      <w:r>
        <w:t>18218</w:t>
      </w:r>
      <w:r>
        <w:rPr>
          <w:rFonts w:hint="eastAsia"/>
        </w:rPr>
        <w:t>-2009）要求，对储存场所存在的重大危险源进行识别。</w:t>
      </w:r>
    </w:p>
    <w:p>
      <w:pPr>
        <w:bidi w:val="0"/>
        <w:rPr>
          <w:rFonts w:hint="eastAsia"/>
        </w:rPr>
      </w:pPr>
      <w:r>
        <w:rPr>
          <w:rFonts w:hint="eastAsia"/>
        </w:rPr>
        <w:t>6.1.2在体系运行过程中，</w:t>
      </w:r>
      <w:r>
        <w:rPr>
          <w:rFonts w:hint="eastAsia"/>
          <w:lang w:eastAsia="zh-CN"/>
        </w:rPr>
        <w:t>安全管理人员</w:t>
      </w:r>
      <w:r>
        <w:rPr>
          <w:rFonts w:hint="eastAsia"/>
        </w:rPr>
        <w:t>应每两年一次根据最新有效的产品档案及技术要求等对公司涉及到的危险产品建设项目的现状进行安全评价，包含重大危险源评估。</w:t>
      </w:r>
    </w:p>
    <w:p>
      <w:pPr>
        <w:bidi w:val="0"/>
      </w:pPr>
      <w:r>
        <w:rPr>
          <w:rFonts w:hint="eastAsia"/>
        </w:rPr>
        <w:t>6.1.3在特殊情况下，公司委托有相应资质的单位协助</w:t>
      </w:r>
      <w:r>
        <w:rPr>
          <w:rFonts w:hint="eastAsia"/>
          <w:lang w:eastAsia="zh-CN"/>
        </w:rPr>
        <w:t>安全管理人员</w:t>
      </w:r>
      <w:r>
        <w:rPr>
          <w:rFonts w:hint="eastAsia"/>
        </w:rPr>
        <w:t>进行。</w:t>
      </w:r>
    </w:p>
    <w:p>
      <w:pPr>
        <w:bidi w:val="0"/>
      </w:pPr>
      <w:r>
        <w:rPr>
          <w:rFonts w:hint="eastAsia"/>
        </w:rPr>
        <w:t>6.2建档、检测</w:t>
      </w:r>
    </w:p>
    <w:p>
      <w:pPr>
        <w:bidi w:val="0"/>
        <w:rPr>
          <w:rFonts w:hint="eastAsia"/>
        </w:rPr>
      </w:pPr>
      <w:r>
        <w:rPr>
          <w:rFonts w:hint="eastAsia"/>
        </w:rPr>
        <w:t>6.2.1危险源评估后，如构成重大危险源时，由</w:t>
      </w:r>
      <w:r>
        <w:rPr>
          <w:rFonts w:hint="eastAsia"/>
          <w:lang w:eastAsia="zh-CN"/>
        </w:rPr>
        <w:t>质量安全部</w:t>
      </w:r>
      <w:r>
        <w:rPr>
          <w:rFonts w:hint="eastAsia"/>
        </w:rPr>
        <w:t>统一登记建档，并会同相关部门制定重大危险源应急预案及时向安全生产监督管理局申报登记。如不构成重大危险源，即公司建立评估档案，以便上级部门核查。</w:t>
      </w:r>
    </w:p>
    <w:p>
      <w:pPr>
        <w:bidi w:val="0"/>
      </w:pPr>
      <w:r>
        <w:rPr>
          <w:rFonts w:hint="eastAsia"/>
        </w:rPr>
        <w:t>6.2.2</w:t>
      </w:r>
      <w:r>
        <w:rPr>
          <w:rFonts w:hint="eastAsia"/>
          <w:lang w:eastAsia="zh-CN"/>
        </w:rPr>
        <w:t>质量安全部</w:t>
      </w:r>
      <w:r>
        <w:rPr>
          <w:rFonts w:hint="eastAsia"/>
        </w:rPr>
        <w:t>应保存安全评价报告和危险源评估档案。</w:t>
      </w:r>
    </w:p>
    <w:p>
      <w:pPr>
        <w:bidi w:val="0"/>
      </w:pPr>
      <w:r>
        <w:rPr>
          <w:rFonts w:hint="eastAsia"/>
        </w:rPr>
        <w:t>6.3监控</w:t>
      </w:r>
    </w:p>
    <w:p>
      <w:pPr>
        <w:bidi w:val="0"/>
        <w:rPr>
          <w:rFonts w:hint="eastAsia"/>
        </w:rPr>
      </w:pPr>
      <w:r>
        <w:rPr>
          <w:rFonts w:hint="eastAsia"/>
        </w:rPr>
        <w:t>6.3.1</w:t>
      </w:r>
      <w:r>
        <w:rPr>
          <w:rFonts w:hint="eastAsia"/>
          <w:lang w:eastAsia="zh-CN"/>
        </w:rPr>
        <w:t>质量安全部</w:t>
      </w:r>
      <w:r>
        <w:rPr>
          <w:rFonts w:hint="eastAsia"/>
        </w:rPr>
        <w:t>应及时将危险源评估结果通知相关部门；告知从业人员和相关人员在紧急情况下应采取的应急措施。</w:t>
      </w:r>
    </w:p>
    <w:p>
      <w:pPr>
        <w:bidi w:val="0"/>
        <w:rPr>
          <w:rFonts w:hint="eastAsia"/>
        </w:rPr>
      </w:pPr>
      <w:r>
        <w:rPr>
          <w:rFonts w:hint="eastAsia"/>
        </w:rPr>
        <w:t>6.3.2</w:t>
      </w:r>
      <w:r>
        <w:rPr>
          <w:rFonts w:hint="eastAsia"/>
          <w:lang w:eastAsia="zh-CN"/>
        </w:rPr>
        <w:t>生产经营部</w:t>
      </w:r>
      <w:r>
        <w:rPr>
          <w:rFonts w:hint="eastAsia"/>
        </w:rPr>
        <w:t>应对危险源应当至少每月进行一次自行检查，并作出记录。检查和日常维护保养时发现异常情况的，应当及时处理。</w:t>
      </w:r>
    </w:p>
    <w:p>
      <w:pPr>
        <w:bidi w:val="0"/>
      </w:pPr>
      <w:r>
        <w:rPr>
          <w:rFonts w:hint="eastAsia"/>
        </w:rPr>
        <w:t>6.3.3危险源所在部门应按照重大危险源评估的结果控制危险物品的数量，并严格执行《隐患</w:t>
      </w:r>
      <w:r>
        <w:rPr>
          <w:rFonts w:hint="eastAsia"/>
          <w:lang w:eastAsia="zh-CN"/>
        </w:rPr>
        <w:t>排查</w:t>
      </w:r>
      <w:r>
        <w:rPr>
          <w:rFonts w:hint="eastAsia"/>
        </w:rPr>
        <w:t>治理管理制度》的要求加强日常检查和季度检查。</w:t>
      </w:r>
    </w:p>
    <w:p>
      <w:pPr>
        <w:bidi w:val="0"/>
      </w:pPr>
      <w:r>
        <w:rPr>
          <w:rFonts w:hint="eastAsia"/>
        </w:rPr>
        <w:t>6.4应急管理</w:t>
      </w:r>
    </w:p>
    <w:p>
      <w:pPr>
        <w:bidi w:val="0"/>
        <w:rPr>
          <w:rFonts w:hint="eastAsia"/>
        </w:rPr>
      </w:pPr>
      <w:r>
        <w:rPr>
          <w:rFonts w:hint="eastAsia"/>
        </w:rPr>
        <w:t>6.4.</w:t>
      </w:r>
      <w:r>
        <w:rPr>
          <w:rFonts w:hint="eastAsia"/>
          <w:lang w:eastAsia="zh-CN"/>
        </w:rPr>
        <w:t>质量安全部</w:t>
      </w:r>
      <w:r>
        <w:rPr>
          <w:rFonts w:hint="eastAsia"/>
        </w:rPr>
        <w:t>应根据危险源评估和风险分析的结果，组织有关部门制定相应的应急预案。</w:t>
      </w:r>
    </w:p>
    <w:p>
      <w:pPr>
        <w:bidi w:val="0"/>
      </w:pPr>
      <w:r>
        <w:rPr>
          <w:rFonts w:hint="eastAsia"/>
        </w:rPr>
        <w:t>6.4.2</w:t>
      </w:r>
      <w:r>
        <w:rPr>
          <w:rFonts w:hint="eastAsia"/>
          <w:lang w:eastAsia="zh-CN"/>
        </w:rPr>
        <w:t>质量安全部</w:t>
      </w:r>
      <w:r>
        <w:rPr>
          <w:rFonts w:hint="eastAsia"/>
        </w:rPr>
        <w:t>会同</w:t>
      </w:r>
      <w:r>
        <w:rPr>
          <w:rFonts w:hint="eastAsia"/>
          <w:lang w:eastAsia="zh-CN"/>
        </w:rPr>
        <w:t>生产经营部</w:t>
      </w:r>
      <w:r>
        <w:rPr>
          <w:rFonts w:hint="eastAsia"/>
        </w:rPr>
        <w:t>组织制定在紧急情况下应采取的应急措施，列入设备安全操作规程。</w:t>
      </w:r>
    </w:p>
    <w:p>
      <w:pPr>
        <w:bidi w:val="0"/>
      </w:pPr>
      <w:r>
        <w:rPr>
          <w:rFonts w:hint="eastAsia"/>
        </w:rPr>
        <w:t>6.4.3应急预案和安全规程的内容应按照《安全培训教育制度》的要求列入新职工进公司三级安全培训教育和基本功训练。</w:t>
      </w:r>
    </w:p>
    <w:p>
      <w:pPr>
        <w:pStyle w:val="4"/>
        <w:bidi w:val="0"/>
        <w:rPr>
          <w:rFonts w:hint="eastAsia"/>
        </w:rPr>
      </w:pPr>
      <w:r>
        <w:rPr>
          <w:rFonts w:hint="eastAsia"/>
        </w:rPr>
        <w:t>7支持性文件</w:t>
      </w:r>
    </w:p>
    <w:p>
      <w:pPr>
        <w:bidi w:val="0"/>
        <w:rPr>
          <w:rFonts w:hint="eastAsia" w:eastAsia="宋体"/>
          <w:lang w:eastAsia="zh-CN"/>
        </w:rPr>
      </w:pPr>
      <w:r>
        <w:rPr>
          <w:rFonts w:hint="eastAsia"/>
        </w:rPr>
        <w:t>《隐患</w:t>
      </w:r>
      <w:r>
        <w:rPr>
          <w:rFonts w:hint="eastAsia"/>
          <w:lang w:eastAsia="zh-CN"/>
        </w:rPr>
        <w:t>排查</w:t>
      </w:r>
      <w:r>
        <w:rPr>
          <w:rFonts w:hint="eastAsia"/>
        </w:rPr>
        <w:t>治理管理制度》</w:t>
      </w:r>
      <w:r>
        <w:rPr>
          <w:rFonts w:hint="eastAsia"/>
          <w:lang w:eastAsia="zh-CN"/>
        </w:rPr>
        <w:t>；</w:t>
      </w:r>
    </w:p>
    <w:p>
      <w:r>
        <w:rPr>
          <w:rFonts w:hint="eastAsia"/>
        </w:rPr>
        <w:t>《安全教育培训制度》</w:t>
      </w:r>
      <w:r>
        <w:rPr>
          <w:rFonts w:hint="eastAsia"/>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5D702BF1"/>
    <w:rsid w:val="5D70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pacing w:line="360" w:lineRule="auto"/>
      <w:ind w:firstLine="1219"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uiPriority w:val="0"/>
    <w:pPr>
      <w:keepNext/>
      <w:keepLines/>
      <w:spacing w:before="340" w:beforeLines="0" w:after="330" w:afterLines="0" w:line="480" w:lineRule="auto"/>
      <w:ind w:firstLine="0" w:firstLineChars="0"/>
      <w:jc w:val="left"/>
      <w:outlineLvl w:val="0"/>
    </w:pPr>
    <w:rPr>
      <w:b/>
      <w:bCs/>
      <w:kern w:val="44"/>
      <w:szCs w:val="4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next w:val="3"/>
    <w:qFormat/>
    <w:uiPriority w:val="0"/>
    <w:pPr>
      <w:autoSpaceDE/>
      <w:autoSpaceDN/>
      <w:spacing w:after="120" w:line="240" w:lineRule="auto"/>
      <w:ind w:firstLine="420" w:firstLineChars="100"/>
      <w:jc w:val="both"/>
      <w:textAlignment w:val="auto"/>
    </w:pPr>
    <w:rPr>
      <w:rFonts w:ascii="Times New Roman"/>
      <w:color w:val="000000"/>
      <w:kern w:val="2"/>
      <w:sz w:val="21"/>
      <w:szCs w:val="24"/>
      <w:lang w:val="en-US" w:eastAsia="zh-CN" w:bidi="ar-SA"/>
    </w:rPr>
  </w:style>
  <w:style w:type="paragraph" w:customStyle="1" w:styleId="3">
    <w:name w:val="BodyText"/>
    <w:basedOn w:val="1"/>
    <w:next w:val="1"/>
    <w:qFormat/>
    <w:uiPriority w:val="0"/>
    <w:pPr>
      <w:spacing w:line="400" w:lineRule="exact"/>
      <w:jc w:val="both"/>
      <w:textAlignment w:val="baseline"/>
    </w:pPr>
    <w:rPr>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2024-04-28T08:09:00Z</dcterms:created>
  <dc:creator>Z  ICH LLIEBE DICH  Y</dc:creator>
  <cp:lastModifiedBy>Z  ICH LLIEBE DICH  Y</cp:lastModifiedBy>
  <dcterms:modified xsi:type="dcterms:W3CDTF">2024-04-28T08:09:26Z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0B527C1EBAA646E8A11940D3BFA89DE7_11</vt:lpwstr>
  </property>
</Properties>
</file>