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160" w:firstLineChars="1400"/>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风险分级管控</w:t>
      </w:r>
    </w:p>
    <w:p>
      <w:pPr>
        <w:ind w:firstLine="4840" w:firstLineChars="1100"/>
        <w:rPr>
          <w:rFonts w:hint="eastAsia"/>
          <w:sz w:val="44"/>
          <w:szCs w:val="44"/>
          <w:lang w:eastAsia="zh-CN"/>
        </w:rPr>
      </w:pPr>
      <w:r>
        <w:rPr>
          <w:rFonts w:hint="eastAsia"/>
          <w:sz w:val="44"/>
          <w:szCs w:val="44"/>
          <w:lang w:eastAsia="zh-CN"/>
        </w:rPr>
        <w:t>单梁式起重机风险分级管控清单</w:t>
      </w:r>
    </w:p>
    <w:p>
      <w:pPr>
        <w:pStyle w:val="2"/>
        <w:rPr>
          <w:rFonts w:hint="default"/>
          <w:lang w:val="en-US" w:eastAsia="zh-CN"/>
        </w:rPr>
      </w:pPr>
      <w:r>
        <w:rPr>
          <w:rFonts w:hint="eastAsia"/>
          <w:sz w:val="24"/>
          <w:szCs w:val="24"/>
          <w:lang w:eastAsia="zh-CN"/>
        </w:rPr>
        <w:t>日期：</w:t>
      </w:r>
      <w:r>
        <w:rPr>
          <w:rFonts w:hint="eastAsia"/>
          <w:sz w:val="24"/>
          <w:szCs w:val="24"/>
          <w:lang w:val="en-US" w:eastAsia="zh-CN"/>
        </w:rPr>
        <w:t xml:space="preserve">                         编制：郑根荣                          审核：                          批准：</w:t>
      </w:r>
    </w:p>
    <w:tbl>
      <w:tblPr>
        <w:tblStyle w:val="11"/>
        <w:tblW w:w="14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956"/>
        <w:gridCol w:w="1537"/>
        <w:gridCol w:w="2719"/>
        <w:gridCol w:w="1500"/>
        <w:gridCol w:w="4613"/>
        <w:gridCol w:w="1350"/>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79" w:type="dxa"/>
            <w:vAlign w:val="center"/>
          </w:tcPr>
          <w:p>
            <w:pPr>
              <w:jc w:val="center"/>
              <w:rPr>
                <w:rFonts w:hint="eastAsia"/>
                <w:sz w:val="24"/>
                <w:szCs w:val="24"/>
                <w:vertAlign w:val="baseline"/>
                <w:lang w:eastAsia="zh-CN"/>
              </w:rPr>
            </w:pPr>
            <w:r>
              <w:rPr>
                <w:rFonts w:hint="eastAsia"/>
                <w:sz w:val="24"/>
                <w:szCs w:val="24"/>
                <w:vertAlign w:val="baseline"/>
                <w:lang w:eastAsia="zh-CN"/>
              </w:rPr>
              <w:t>序号</w:t>
            </w:r>
          </w:p>
        </w:tc>
        <w:tc>
          <w:tcPr>
            <w:tcW w:w="956" w:type="dxa"/>
            <w:vAlign w:val="center"/>
          </w:tcPr>
          <w:p>
            <w:pPr>
              <w:jc w:val="center"/>
              <w:rPr>
                <w:rFonts w:hint="eastAsia"/>
                <w:sz w:val="24"/>
                <w:szCs w:val="24"/>
                <w:vertAlign w:val="baseline"/>
                <w:lang w:eastAsia="zh-CN"/>
              </w:rPr>
            </w:pPr>
            <w:r>
              <w:rPr>
                <w:rFonts w:hint="eastAsia"/>
                <w:sz w:val="24"/>
                <w:szCs w:val="24"/>
                <w:vertAlign w:val="baseline"/>
                <w:lang w:eastAsia="zh-CN"/>
              </w:rPr>
              <w:t>风险点</w:t>
            </w:r>
          </w:p>
        </w:tc>
        <w:tc>
          <w:tcPr>
            <w:tcW w:w="1537" w:type="dxa"/>
            <w:vAlign w:val="center"/>
          </w:tcPr>
          <w:p>
            <w:pPr>
              <w:jc w:val="center"/>
              <w:rPr>
                <w:rFonts w:hint="eastAsia"/>
                <w:sz w:val="24"/>
                <w:szCs w:val="24"/>
                <w:vertAlign w:val="baseline"/>
                <w:lang w:eastAsia="zh-CN"/>
              </w:rPr>
            </w:pPr>
            <w:r>
              <w:rPr>
                <w:rFonts w:hint="eastAsia"/>
                <w:spacing w:val="1"/>
                <w:w w:val="86"/>
                <w:kern w:val="0"/>
                <w:sz w:val="24"/>
                <w:szCs w:val="24"/>
                <w:fitText w:val="832" w:id="1724065749"/>
                <w:vertAlign w:val="baseline"/>
                <w:lang w:eastAsia="zh-CN"/>
              </w:rPr>
              <w:t>检查项目</w:t>
            </w:r>
          </w:p>
        </w:tc>
        <w:tc>
          <w:tcPr>
            <w:tcW w:w="2719" w:type="dxa"/>
            <w:vAlign w:val="center"/>
          </w:tcPr>
          <w:p>
            <w:pPr>
              <w:jc w:val="center"/>
              <w:rPr>
                <w:rFonts w:hint="eastAsia"/>
                <w:sz w:val="24"/>
                <w:szCs w:val="24"/>
                <w:vertAlign w:val="baseline"/>
                <w:lang w:eastAsia="zh-CN"/>
              </w:rPr>
            </w:pPr>
            <w:r>
              <w:rPr>
                <w:rFonts w:hint="eastAsia"/>
                <w:sz w:val="24"/>
                <w:szCs w:val="24"/>
                <w:vertAlign w:val="baseline"/>
                <w:lang w:eastAsia="zh-CN"/>
              </w:rPr>
              <w:t>潜在风险</w:t>
            </w:r>
          </w:p>
        </w:tc>
        <w:tc>
          <w:tcPr>
            <w:tcW w:w="1500" w:type="dxa"/>
            <w:vAlign w:val="center"/>
          </w:tcPr>
          <w:p>
            <w:pPr>
              <w:jc w:val="center"/>
              <w:rPr>
                <w:rFonts w:hint="eastAsia"/>
                <w:sz w:val="24"/>
                <w:szCs w:val="24"/>
                <w:vertAlign w:val="baseline"/>
                <w:lang w:eastAsia="zh-CN"/>
              </w:rPr>
            </w:pPr>
            <w:r>
              <w:rPr>
                <w:rFonts w:hint="eastAsia"/>
                <w:sz w:val="24"/>
                <w:szCs w:val="24"/>
                <w:vertAlign w:val="baseline"/>
                <w:lang w:eastAsia="zh-CN"/>
              </w:rPr>
              <w:t>主要危害后果</w:t>
            </w:r>
          </w:p>
        </w:tc>
        <w:tc>
          <w:tcPr>
            <w:tcW w:w="4613" w:type="dxa"/>
            <w:vAlign w:val="center"/>
          </w:tcPr>
          <w:p>
            <w:pPr>
              <w:jc w:val="center"/>
              <w:rPr>
                <w:rFonts w:hint="eastAsia"/>
                <w:sz w:val="24"/>
                <w:szCs w:val="24"/>
                <w:vertAlign w:val="baseline"/>
                <w:lang w:eastAsia="zh-CN"/>
              </w:rPr>
            </w:pPr>
            <w:r>
              <w:rPr>
                <w:rFonts w:hint="eastAsia"/>
                <w:sz w:val="24"/>
                <w:szCs w:val="24"/>
                <w:vertAlign w:val="baseline"/>
                <w:lang w:eastAsia="zh-CN"/>
              </w:rPr>
              <w:t>主要控制措施</w:t>
            </w:r>
          </w:p>
        </w:tc>
        <w:tc>
          <w:tcPr>
            <w:tcW w:w="1350" w:type="dxa"/>
            <w:vAlign w:val="center"/>
          </w:tcPr>
          <w:p>
            <w:pPr>
              <w:jc w:val="center"/>
              <w:rPr>
                <w:rFonts w:hint="eastAsia"/>
                <w:sz w:val="24"/>
                <w:szCs w:val="24"/>
                <w:vertAlign w:val="baseline"/>
                <w:lang w:eastAsia="zh-CN"/>
              </w:rPr>
            </w:pPr>
            <w:r>
              <w:rPr>
                <w:rFonts w:hint="eastAsia"/>
                <w:sz w:val="24"/>
                <w:szCs w:val="24"/>
                <w:vertAlign w:val="baseline"/>
                <w:lang w:eastAsia="zh-CN"/>
              </w:rPr>
              <w:t>风险等级</w:t>
            </w:r>
          </w:p>
        </w:tc>
        <w:tc>
          <w:tcPr>
            <w:tcW w:w="1367" w:type="dxa"/>
            <w:vAlign w:val="center"/>
          </w:tcPr>
          <w:p>
            <w:pPr>
              <w:jc w:val="center"/>
              <w:rPr>
                <w:rFonts w:hint="default"/>
                <w:sz w:val="24"/>
                <w:szCs w:val="24"/>
                <w:vertAlign w:val="baseline"/>
                <w:lang w:val="en-US" w:eastAsia="zh-CN"/>
              </w:rPr>
            </w:pPr>
            <w:r>
              <w:rPr>
                <w:rFonts w:hint="eastAsia"/>
                <w:sz w:val="24"/>
                <w:szCs w:val="24"/>
                <w:vertAlign w:val="baseline"/>
                <w:lang w:eastAsia="zh-CN"/>
              </w:rPr>
              <w:t>主要单位</w:t>
            </w:r>
            <w:r>
              <w:rPr>
                <w:rFonts w:hint="eastAsia"/>
                <w:sz w:val="24"/>
                <w:szCs w:val="24"/>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579" w:type="dxa"/>
            <w:vMerge w:val="restart"/>
            <w:vAlign w:val="center"/>
          </w:tcPr>
          <w:p>
            <w:pPr>
              <w:jc w:val="center"/>
              <w:rPr>
                <w:rFonts w:hint="default"/>
                <w:sz w:val="24"/>
                <w:szCs w:val="24"/>
                <w:vertAlign w:val="baseline"/>
                <w:lang w:val="en-US" w:eastAsia="zh-CN"/>
              </w:rPr>
            </w:pPr>
          </w:p>
        </w:tc>
        <w:tc>
          <w:tcPr>
            <w:tcW w:w="956" w:type="dxa"/>
            <w:vMerge w:val="restart"/>
            <w:vAlign w:val="center"/>
          </w:tcPr>
          <w:p>
            <w:pPr>
              <w:jc w:val="center"/>
              <w:rPr>
                <w:rFonts w:hint="eastAsia"/>
                <w:sz w:val="18"/>
                <w:szCs w:val="18"/>
                <w:vertAlign w:val="baseline"/>
                <w:lang w:val="en-US" w:eastAsia="zh-CN"/>
              </w:rPr>
            </w:pPr>
            <w:r>
              <w:rPr>
                <w:rFonts w:hint="eastAsia"/>
                <w:sz w:val="18"/>
                <w:szCs w:val="18"/>
                <w:vertAlign w:val="baseline"/>
                <w:lang w:val="en-US" w:eastAsia="zh-CN"/>
              </w:rPr>
              <w:t>设</w:t>
            </w:r>
          </w:p>
          <w:p>
            <w:pPr>
              <w:jc w:val="center"/>
              <w:rPr>
                <w:rFonts w:hint="eastAsia"/>
                <w:sz w:val="18"/>
                <w:szCs w:val="18"/>
                <w:vertAlign w:val="baseline"/>
                <w:lang w:val="en-US" w:eastAsia="zh-CN"/>
              </w:rPr>
            </w:pPr>
            <w:r>
              <w:rPr>
                <w:rFonts w:hint="eastAsia"/>
                <w:sz w:val="18"/>
                <w:szCs w:val="18"/>
                <w:vertAlign w:val="baseline"/>
                <w:lang w:val="en-US" w:eastAsia="zh-CN"/>
              </w:rPr>
              <w:t>备</w:t>
            </w:r>
          </w:p>
          <w:p>
            <w:pPr>
              <w:jc w:val="center"/>
              <w:rPr>
                <w:rFonts w:hint="eastAsia"/>
                <w:sz w:val="18"/>
                <w:szCs w:val="18"/>
                <w:vertAlign w:val="baseline"/>
                <w:lang w:val="en-US" w:eastAsia="zh-CN"/>
              </w:rPr>
            </w:pPr>
            <w:r>
              <w:rPr>
                <w:rFonts w:hint="eastAsia"/>
                <w:sz w:val="18"/>
                <w:szCs w:val="18"/>
                <w:vertAlign w:val="baseline"/>
                <w:lang w:val="en-US" w:eastAsia="zh-CN"/>
              </w:rPr>
              <w:t>设</w:t>
            </w:r>
          </w:p>
          <w:p>
            <w:pPr>
              <w:jc w:val="center"/>
              <w:rPr>
                <w:rFonts w:hint="eastAsia" w:eastAsia="宋体"/>
                <w:sz w:val="18"/>
                <w:szCs w:val="18"/>
                <w:vertAlign w:val="baseline"/>
                <w:lang w:val="en-US" w:eastAsia="zh-CN"/>
              </w:rPr>
            </w:pPr>
            <w:r>
              <w:rPr>
                <w:rFonts w:hint="eastAsia"/>
                <w:sz w:val="18"/>
                <w:szCs w:val="18"/>
                <w:vertAlign w:val="baseline"/>
                <w:lang w:val="en-US" w:eastAsia="zh-CN"/>
              </w:rPr>
              <w:t>施</w:t>
            </w:r>
          </w:p>
        </w:tc>
        <w:tc>
          <w:tcPr>
            <w:tcW w:w="1537" w:type="dxa"/>
            <w:vAlign w:val="center"/>
          </w:tcPr>
          <w:p>
            <w:pPr>
              <w:jc w:val="center"/>
              <w:rPr>
                <w:rFonts w:hint="eastAsia" w:eastAsia="宋体"/>
                <w:sz w:val="18"/>
                <w:szCs w:val="18"/>
                <w:vertAlign w:val="baseline"/>
                <w:lang w:val="en-US" w:eastAsia="zh-CN"/>
              </w:rPr>
            </w:pPr>
            <w:r>
              <w:rPr>
                <w:rFonts w:hint="eastAsia"/>
                <w:sz w:val="18"/>
                <w:szCs w:val="18"/>
                <w:vertAlign w:val="baseline"/>
                <w:lang w:val="en-US" w:eastAsia="zh-CN"/>
              </w:rPr>
              <w:t>钢丝绳</w:t>
            </w:r>
          </w:p>
        </w:tc>
        <w:tc>
          <w:tcPr>
            <w:tcW w:w="2719" w:type="dxa"/>
            <w:vAlign w:val="center"/>
          </w:tcPr>
          <w:p>
            <w:pPr>
              <w:jc w:val="left"/>
              <w:rPr>
                <w:rFonts w:hint="eastAsia"/>
                <w:sz w:val="18"/>
                <w:szCs w:val="18"/>
                <w:vertAlign w:val="baseline"/>
                <w:lang w:eastAsia="zh-CN"/>
              </w:rPr>
            </w:pPr>
            <w:r>
              <w:rPr>
                <w:rFonts w:hint="eastAsia"/>
                <w:sz w:val="18"/>
                <w:szCs w:val="18"/>
                <w:vertAlign w:val="baseline"/>
                <w:lang w:eastAsia="zh-CN"/>
              </w:rPr>
              <w:t>钢丝绳有无断裂、润滑是否良好</w:t>
            </w:r>
          </w:p>
        </w:tc>
        <w:tc>
          <w:tcPr>
            <w:tcW w:w="1500" w:type="dxa"/>
            <w:vAlign w:val="center"/>
          </w:tcPr>
          <w:p>
            <w:pPr>
              <w:jc w:val="center"/>
              <w:rPr>
                <w:rFonts w:hint="eastAsia"/>
                <w:sz w:val="18"/>
                <w:szCs w:val="18"/>
                <w:vertAlign w:val="baseline"/>
                <w:lang w:eastAsia="zh-CN"/>
              </w:rPr>
            </w:pPr>
            <w:r>
              <w:rPr>
                <w:rFonts w:hint="eastAsia"/>
                <w:sz w:val="18"/>
                <w:szCs w:val="18"/>
                <w:vertAlign w:val="baseline"/>
                <w:lang w:eastAsia="zh-CN"/>
              </w:rPr>
              <w:t>物体打击、高处坠落、机械伤害</w:t>
            </w:r>
          </w:p>
        </w:tc>
        <w:tc>
          <w:tcPr>
            <w:tcW w:w="4613" w:type="dxa"/>
            <w:vAlign w:val="center"/>
          </w:tcPr>
          <w:p>
            <w:pPr>
              <w:ind w:firstLine="180" w:firstLineChars="100"/>
              <w:jc w:val="left"/>
              <w:rPr>
                <w:rFonts w:hint="default"/>
                <w:sz w:val="18"/>
                <w:szCs w:val="18"/>
                <w:lang w:val="en-US" w:eastAsia="zh-CN"/>
              </w:rPr>
            </w:pPr>
            <w:r>
              <w:rPr>
                <w:rFonts w:hint="eastAsia"/>
                <w:sz w:val="18"/>
                <w:szCs w:val="18"/>
                <w:lang w:val="en-US" w:eastAsia="zh-CN"/>
              </w:rPr>
              <w:t>1、</w:t>
            </w:r>
            <w:r>
              <w:rPr>
                <w:rFonts w:hint="default"/>
                <w:sz w:val="18"/>
                <w:szCs w:val="18"/>
                <w:lang w:val="en-US" w:eastAsia="zh-CN"/>
              </w:rPr>
              <w:t>钢丝绳是否在卷筒上正常缠绕。钢丝绳无扭结，小滚筒安装固定良好，</w:t>
            </w:r>
            <w:r>
              <w:rPr>
                <w:rFonts w:hint="eastAsia"/>
                <w:sz w:val="18"/>
                <w:szCs w:val="18"/>
                <w:lang w:val="en-US" w:eastAsia="zh-CN"/>
              </w:rPr>
              <w:t>刚</w:t>
            </w:r>
            <w:r>
              <w:rPr>
                <w:rFonts w:hint="default"/>
                <w:sz w:val="18"/>
                <w:szCs w:val="18"/>
                <w:lang w:val="en-US" w:eastAsia="zh-CN"/>
              </w:rPr>
              <w:t>丝绳无灼伤，无明显的散股、无严重磨损、腐蚀、缺陷，断丝根数不超过标准，无整股折断。</w:t>
            </w:r>
            <w:r>
              <w:rPr>
                <w:rFonts w:hint="eastAsia"/>
                <w:sz w:val="18"/>
                <w:szCs w:val="18"/>
                <w:lang w:val="en-US" w:eastAsia="zh-CN"/>
              </w:rPr>
              <w:t>钢</w:t>
            </w:r>
            <w:r>
              <w:rPr>
                <w:rFonts w:hint="default"/>
                <w:sz w:val="18"/>
                <w:szCs w:val="18"/>
                <w:lang w:val="en-US" w:eastAsia="zh-CN"/>
              </w:rPr>
              <w:t>丝绳在一个捻距内折断达19丝时，钢丝绳表面有明显磨损时，均应立即更换。</w:t>
            </w:r>
          </w:p>
        </w:tc>
        <w:tc>
          <w:tcPr>
            <w:tcW w:w="1350" w:type="dxa"/>
            <w:vAlign w:val="center"/>
          </w:tcPr>
          <w:p>
            <w:pPr>
              <w:jc w:val="center"/>
              <w:rPr>
                <w:rFonts w:hint="eastAsia" w:eastAsia="宋体"/>
                <w:sz w:val="18"/>
                <w:szCs w:val="18"/>
                <w:vertAlign w:val="baseline"/>
                <w:lang w:val="en-US" w:eastAsia="zh-CN"/>
              </w:rPr>
            </w:pPr>
            <w:r>
              <w:rPr>
                <w:rFonts w:hint="eastAsia"/>
                <w:sz w:val="18"/>
                <w:szCs w:val="18"/>
                <w:vertAlign w:val="baseline"/>
                <w:lang w:val="en-US" w:eastAsia="zh-CN"/>
              </w:rPr>
              <w:t>一般风险</w:t>
            </w:r>
          </w:p>
        </w:tc>
        <w:tc>
          <w:tcPr>
            <w:tcW w:w="1367" w:type="dxa"/>
            <w:vMerge w:val="restart"/>
            <w:vAlign w:val="center"/>
          </w:tcPr>
          <w:p>
            <w:pPr>
              <w:jc w:val="center"/>
              <w:rPr>
                <w:rFonts w:hint="eastAsia"/>
                <w:sz w:val="18"/>
                <w:szCs w:val="18"/>
                <w:vertAlign w:val="baseline"/>
                <w:lang w:eastAsia="zh-CN"/>
              </w:rPr>
            </w:pPr>
            <w:r>
              <w:rPr>
                <w:rFonts w:hint="eastAsia"/>
                <w:sz w:val="18"/>
                <w:szCs w:val="18"/>
                <w:vertAlign w:val="baseline"/>
                <w:lang w:eastAsia="zh-CN"/>
              </w:rPr>
              <w:t>郑根荣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trPr>
        <w:tc>
          <w:tcPr>
            <w:tcW w:w="579" w:type="dxa"/>
            <w:vMerge w:val="continue"/>
          </w:tcPr>
          <w:p>
            <w:pPr>
              <w:rPr>
                <w:rFonts w:hint="eastAsia"/>
                <w:sz w:val="24"/>
                <w:szCs w:val="24"/>
                <w:vertAlign w:val="baseline"/>
                <w:lang w:eastAsia="zh-CN"/>
              </w:rPr>
            </w:pPr>
          </w:p>
        </w:tc>
        <w:tc>
          <w:tcPr>
            <w:tcW w:w="956" w:type="dxa"/>
            <w:vMerge w:val="continue"/>
          </w:tcPr>
          <w:p>
            <w:pPr>
              <w:rPr>
                <w:rFonts w:hint="eastAsia"/>
                <w:sz w:val="18"/>
                <w:szCs w:val="18"/>
                <w:vertAlign w:val="baseline"/>
                <w:lang w:eastAsia="zh-CN"/>
              </w:rPr>
            </w:pPr>
          </w:p>
        </w:tc>
        <w:tc>
          <w:tcPr>
            <w:tcW w:w="1537" w:type="dxa"/>
            <w:vAlign w:val="center"/>
          </w:tcPr>
          <w:p>
            <w:pPr>
              <w:jc w:val="center"/>
              <w:rPr>
                <w:rFonts w:hint="eastAsia"/>
                <w:sz w:val="18"/>
                <w:szCs w:val="18"/>
                <w:vertAlign w:val="baseline"/>
                <w:lang w:eastAsia="zh-CN"/>
              </w:rPr>
            </w:pPr>
            <w:r>
              <w:rPr>
                <w:rFonts w:hint="eastAsia"/>
                <w:sz w:val="18"/>
                <w:szCs w:val="18"/>
                <w:vertAlign w:val="baseline"/>
                <w:lang w:eastAsia="zh-CN"/>
              </w:rPr>
              <w:t>吊钩</w:t>
            </w:r>
          </w:p>
        </w:tc>
        <w:tc>
          <w:tcPr>
            <w:tcW w:w="2719" w:type="dxa"/>
            <w:vAlign w:val="center"/>
          </w:tcPr>
          <w:p>
            <w:pPr>
              <w:pStyle w:val="2"/>
              <w:rPr>
                <w:rFonts w:hint="eastAsia"/>
                <w:sz w:val="18"/>
                <w:szCs w:val="18"/>
                <w:lang w:eastAsia="zh-CN"/>
              </w:rPr>
            </w:pPr>
            <w:r>
              <w:rPr>
                <w:rFonts w:hint="eastAsia"/>
                <w:sz w:val="18"/>
                <w:szCs w:val="18"/>
                <w:vertAlign w:val="baseline"/>
                <w:lang w:val="en-US" w:eastAsia="zh-CN"/>
              </w:rPr>
              <w:t xml:space="preserve">  </w:t>
            </w:r>
            <w:r>
              <w:rPr>
                <w:rFonts w:ascii="宋体" w:hAnsi="宋体" w:eastAsia="宋体" w:cs="宋体"/>
                <w:sz w:val="18"/>
                <w:szCs w:val="18"/>
              </w:rPr>
              <w:t>坠落、剪切、打击、触电、碰撞、挤压或故障</w:t>
            </w:r>
          </w:p>
        </w:tc>
        <w:tc>
          <w:tcPr>
            <w:tcW w:w="1500" w:type="dxa"/>
            <w:vAlign w:val="center"/>
          </w:tcPr>
          <w:p>
            <w:pPr>
              <w:jc w:val="center"/>
              <w:rPr>
                <w:rFonts w:hint="eastAsia"/>
                <w:sz w:val="18"/>
                <w:szCs w:val="18"/>
                <w:vertAlign w:val="baseline"/>
                <w:lang w:eastAsia="zh-CN"/>
              </w:rPr>
            </w:pPr>
            <w:r>
              <w:rPr>
                <w:rFonts w:hint="eastAsia"/>
                <w:sz w:val="18"/>
                <w:szCs w:val="18"/>
                <w:vertAlign w:val="baseline"/>
                <w:lang w:eastAsia="zh-CN"/>
              </w:rPr>
              <w:t>物体打击、高处坠落、机械伤害</w:t>
            </w:r>
          </w:p>
        </w:tc>
        <w:tc>
          <w:tcPr>
            <w:tcW w:w="4613" w:type="dxa"/>
            <w:vAlign w:val="center"/>
          </w:tcPr>
          <w:p>
            <w:pPr>
              <w:numPr>
                <w:numId w:val="0"/>
              </w:numPr>
              <w:ind w:firstLine="180" w:firstLineChars="100"/>
              <w:jc w:val="both"/>
              <w:rPr>
                <w:rFonts w:ascii="宋体" w:hAnsi="宋体" w:eastAsia="宋体" w:cs="宋体"/>
                <w:sz w:val="18"/>
                <w:szCs w:val="18"/>
              </w:rPr>
            </w:pPr>
            <w:r>
              <w:rPr>
                <w:rFonts w:hint="eastAsia" w:ascii="宋体" w:hAnsi="宋体" w:cs="宋体"/>
                <w:sz w:val="18"/>
                <w:szCs w:val="18"/>
                <w:lang w:val="en-US" w:eastAsia="zh-CN"/>
              </w:rPr>
              <w:t>1、</w:t>
            </w:r>
            <w:r>
              <w:rPr>
                <w:rFonts w:ascii="宋体" w:hAnsi="宋体" w:eastAsia="宋体" w:cs="宋体"/>
                <w:sz w:val="18"/>
                <w:szCs w:val="18"/>
              </w:rPr>
              <w:t>每日检查吊钩防脱钩装置情况；</w:t>
            </w:r>
          </w:p>
          <w:p>
            <w:pPr>
              <w:numPr>
                <w:numId w:val="0"/>
              </w:numPr>
              <w:ind w:firstLine="180" w:firstLineChars="100"/>
              <w:jc w:val="both"/>
              <w:rPr>
                <w:rFonts w:ascii="宋体" w:hAnsi="宋体" w:eastAsia="宋体" w:cs="宋体"/>
                <w:sz w:val="18"/>
                <w:szCs w:val="18"/>
              </w:rPr>
            </w:pPr>
            <w:r>
              <w:rPr>
                <w:rFonts w:hint="eastAsia" w:ascii="宋体" w:hAnsi="宋体" w:cs="宋体"/>
                <w:sz w:val="18"/>
                <w:szCs w:val="18"/>
                <w:lang w:val="en-US" w:eastAsia="zh-CN"/>
              </w:rPr>
              <w:t>2、</w:t>
            </w:r>
            <w:r>
              <w:rPr>
                <w:rFonts w:ascii="宋体" w:hAnsi="宋体" w:eastAsia="宋体" w:cs="宋体"/>
                <w:sz w:val="18"/>
                <w:szCs w:val="18"/>
              </w:rPr>
              <w:t>定期检查吊钩磨损、塑性变形、扭转变形情况；</w:t>
            </w:r>
          </w:p>
          <w:p>
            <w:pPr>
              <w:numPr>
                <w:numId w:val="0"/>
              </w:numPr>
              <w:ind w:firstLine="180" w:firstLineChars="100"/>
              <w:jc w:val="both"/>
              <w:rPr>
                <w:rFonts w:hint="eastAsia" w:eastAsia="宋体" w:cs="Times New Roman"/>
                <w:spacing w:val="0"/>
                <w:kern w:val="2"/>
                <w:sz w:val="18"/>
                <w:szCs w:val="18"/>
                <w:vertAlign w:val="baseline"/>
                <w:lang w:val="en-US" w:eastAsia="zh-CN" w:bidi="ar-SA"/>
              </w:rPr>
            </w:pPr>
            <w:r>
              <w:rPr>
                <w:rFonts w:ascii="宋体" w:hAnsi="宋体" w:eastAsia="宋体" w:cs="宋体"/>
                <w:sz w:val="18"/>
                <w:szCs w:val="18"/>
              </w:rPr>
              <w:t>3、及时更换出现缺陷吊钩；</w:t>
            </w:r>
            <w:r>
              <w:rPr>
                <w:rFonts w:hint="eastAsia" w:ascii="宋体" w:hAnsi="宋体" w:eastAsia="宋体" w:cs="宋体"/>
                <w:sz w:val="18"/>
                <w:szCs w:val="18"/>
              </w:rPr>
              <w:t>吊钩无裂纹或变形，轴承回转灵活、平滑，吊钩螺母锁紧装置良好;挂钩各联结件无纹或变形，联结良好;吊带无严重磨损和断股。</w:t>
            </w:r>
          </w:p>
        </w:tc>
        <w:tc>
          <w:tcPr>
            <w:tcW w:w="1350" w:type="dxa"/>
            <w:vAlign w:val="center"/>
          </w:tcPr>
          <w:p>
            <w:pPr>
              <w:jc w:val="center"/>
              <w:rPr>
                <w:rFonts w:hint="eastAsia"/>
                <w:sz w:val="18"/>
                <w:szCs w:val="18"/>
                <w:vertAlign w:val="baseline"/>
                <w:lang w:eastAsia="zh-CN"/>
              </w:rPr>
            </w:pPr>
            <w:r>
              <w:rPr>
                <w:rFonts w:hint="eastAsia"/>
                <w:sz w:val="18"/>
                <w:szCs w:val="18"/>
                <w:vertAlign w:val="baseline"/>
                <w:lang w:val="en-US" w:eastAsia="zh-CN"/>
              </w:rPr>
              <w:t>低风险</w:t>
            </w:r>
          </w:p>
        </w:tc>
        <w:tc>
          <w:tcPr>
            <w:tcW w:w="1367" w:type="dxa"/>
            <w:vMerge w:val="continue"/>
          </w:tcPr>
          <w:p>
            <w:pPr>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579" w:type="dxa"/>
            <w:vMerge w:val="continue"/>
          </w:tcPr>
          <w:p>
            <w:pPr>
              <w:rPr>
                <w:rFonts w:hint="eastAsia"/>
                <w:sz w:val="24"/>
                <w:szCs w:val="24"/>
                <w:vertAlign w:val="baseline"/>
                <w:lang w:eastAsia="zh-CN"/>
              </w:rPr>
            </w:pPr>
          </w:p>
        </w:tc>
        <w:tc>
          <w:tcPr>
            <w:tcW w:w="956" w:type="dxa"/>
            <w:vMerge w:val="continue"/>
          </w:tcPr>
          <w:p>
            <w:pPr>
              <w:rPr>
                <w:rFonts w:hint="eastAsia"/>
                <w:sz w:val="18"/>
                <w:szCs w:val="18"/>
                <w:vertAlign w:val="baseline"/>
                <w:lang w:eastAsia="zh-CN"/>
              </w:rPr>
            </w:pPr>
          </w:p>
        </w:tc>
        <w:tc>
          <w:tcPr>
            <w:tcW w:w="1537" w:type="dxa"/>
            <w:vAlign w:val="center"/>
          </w:tcPr>
          <w:p>
            <w:pPr>
              <w:jc w:val="center"/>
              <w:rPr>
                <w:rFonts w:hint="default"/>
                <w:sz w:val="18"/>
                <w:szCs w:val="18"/>
                <w:vertAlign w:val="baseline"/>
                <w:lang w:val="en-US" w:eastAsia="zh-CN"/>
              </w:rPr>
            </w:pPr>
            <w:r>
              <w:rPr>
                <w:rFonts w:hint="eastAsia"/>
                <w:sz w:val="18"/>
                <w:szCs w:val="18"/>
                <w:vertAlign w:val="baseline"/>
                <w:lang w:eastAsia="zh-CN"/>
              </w:rPr>
              <w:t>制动装置</w:t>
            </w:r>
            <w:r>
              <w:rPr>
                <w:rFonts w:hint="eastAsia"/>
                <w:sz w:val="18"/>
                <w:szCs w:val="18"/>
                <w:vertAlign w:val="baseline"/>
                <w:lang w:val="en-US" w:eastAsia="zh-CN"/>
              </w:rPr>
              <w:t xml:space="preserve"> </w:t>
            </w:r>
          </w:p>
        </w:tc>
        <w:tc>
          <w:tcPr>
            <w:tcW w:w="2719" w:type="dxa"/>
            <w:vAlign w:val="center"/>
          </w:tcPr>
          <w:p>
            <w:pPr>
              <w:jc w:val="center"/>
              <w:rPr>
                <w:rFonts w:hint="eastAsia"/>
                <w:sz w:val="18"/>
                <w:szCs w:val="18"/>
                <w:vertAlign w:val="baseline"/>
                <w:lang w:eastAsia="zh-CN"/>
              </w:rPr>
            </w:pPr>
            <w:r>
              <w:rPr>
                <w:rFonts w:hint="eastAsia"/>
                <w:sz w:val="18"/>
                <w:szCs w:val="18"/>
                <w:vertAlign w:val="baseline"/>
                <w:lang w:val="en-US" w:eastAsia="zh-CN"/>
              </w:rPr>
              <w:t xml:space="preserve"> 支持停止、落重都正常运行</w:t>
            </w:r>
          </w:p>
          <w:p>
            <w:pPr>
              <w:jc w:val="center"/>
              <w:rPr>
                <w:rFonts w:hint="eastAsia"/>
                <w:sz w:val="18"/>
                <w:szCs w:val="18"/>
                <w:vertAlign w:val="baseline"/>
                <w:lang w:eastAsia="zh-CN"/>
              </w:rPr>
            </w:pPr>
          </w:p>
        </w:tc>
        <w:tc>
          <w:tcPr>
            <w:tcW w:w="1500" w:type="dxa"/>
            <w:vAlign w:val="center"/>
          </w:tcPr>
          <w:p>
            <w:pPr>
              <w:jc w:val="center"/>
              <w:rPr>
                <w:rFonts w:hint="eastAsia"/>
                <w:sz w:val="18"/>
                <w:szCs w:val="18"/>
                <w:vertAlign w:val="baseline"/>
                <w:lang w:eastAsia="zh-CN"/>
              </w:rPr>
            </w:pPr>
            <w:r>
              <w:rPr>
                <w:rFonts w:hint="eastAsia"/>
                <w:sz w:val="18"/>
                <w:szCs w:val="18"/>
                <w:vertAlign w:val="baseline"/>
                <w:lang w:eastAsia="zh-CN"/>
              </w:rPr>
              <w:t>物体打击、高处坠落、机械伤害</w:t>
            </w:r>
          </w:p>
        </w:tc>
        <w:tc>
          <w:tcPr>
            <w:tcW w:w="4613" w:type="dxa"/>
            <w:vAlign w:val="center"/>
          </w:tcPr>
          <w:p>
            <w:pPr>
              <w:ind w:firstLine="180" w:firstLineChars="100"/>
              <w:jc w:val="left"/>
              <w:rPr>
                <w:rFonts w:hint="eastAsia"/>
                <w:sz w:val="18"/>
                <w:szCs w:val="18"/>
                <w:vertAlign w:val="baseline"/>
                <w:lang w:val="en-US" w:eastAsia="zh-CN"/>
              </w:rPr>
            </w:pPr>
            <w:r>
              <w:rPr>
                <w:rFonts w:hint="eastAsia"/>
                <w:sz w:val="18"/>
                <w:szCs w:val="18"/>
                <w:vertAlign w:val="baseline"/>
                <w:lang w:val="en-US" w:eastAsia="zh-CN"/>
              </w:rPr>
              <w:t>1、日常检查，严格按照规程执行操作，</w:t>
            </w:r>
          </w:p>
          <w:p>
            <w:pPr>
              <w:ind w:firstLine="180" w:firstLineChars="100"/>
              <w:jc w:val="left"/>
              <w:rPr>
                <w:rFonts w:hint="default"/>
                <w:sz w:val="18"/>
                <w:szCs w:val="18"/>
                <w:vertAlign w:val="baseline"/>
                <w:lang w:val="en-US" w:eastAsia="zh-CN"/>
              </w:rPr>
            </w:pPr>
            <w:r>
              <w:rPr>
                <w:rFonts w:hint="eastAsia"/>
                <w:sz w:val="18"/>
                <w:szCs w:val="18"/>
                <w:vertAlign w:val="baseline"/>
                <w:lang w:val="en-US" w:eastAsia="zh-CN"/>
              </w:rPr>
              <w:t>2、进行操作规程培训</w:t>
            </w:r>
          </w:p>
          <w:p>
            <w:pPr>
              <w:ind w:firstLine="180" w:firstLineChars="100"/>
              <w:jc w:val="left"/>
              <w:rPr>
                <w:rFonts w:hint="eastAsia"/>
                <w:sz w:val="18"/>
                <w:szCs w:val="18"/>
                <w:vertAlign w:val="baseline"/>
                <w:lang w:val="en-US" w:eastAsia="zh-CN"/>
              </w:rPr>
            </w:pPr>
            <w:r>
              <w:rPr>
                <w:rFonts w:hint="eastAsia"/>
                <w:sz w:val="18"/>
                <w:szCs w:val="18"/>
                <w:vertAlign w:val="baseline"/>
                <w:lang w:val="en-US" w:eastAsia="zh-CN"/>
              </w:rPr>
              <w:t>3、穿戴工作服，带绝缘手套，</w:t>
            </w:r>
          </w:p>
          <w:p>
            <w:pPr>
              <w:ind w:firstLine="180" w:firstLineChars="100"/>
              <w:jc w:val="left"/>
              <w:rPr>
                <w:rFonts w:hint="eastAsia"/>
                <w:sz w:val="18"/>
                <w:szCs w:val="18"/>
                <w:vertAlign w:val="baseline"/>
                <w:lang w:eastAsia="zh-CN"/>
              </w:rPr>
            </w:pPr>
            <w:r>
              <w:rPr>
                <w:rFonts w:hint="eastAsia"/>
                <w:sz w:val="18"/>
                <w:szCs w:val="18"/>
                <w:vertAlign w:val="baseline"/>
                <w:lang w:val="en-US" w:eastAsia="zh-CN"/>
              </w:rPr>
              <w:t>4、制定应急救预案，对轻伤人员现场简单处理后送往就近医院，如有重伤者及时拨打120并向有关单位报告</w:t>
            </w:r>
          </w:p>
        </w:tc>
        <w:tc>
          <w:tcPr>
            <w:tcW w:w="1350" w:type="dxa"/>
            <w:vAlign w:val="center"/>
          </w:tcPr>
          <w:p>
            <w:pPr>
              <w:jc w:val="center"/>
              <w:rPr>
                <w:rFonts w:hint="eastAsia"/>
                <w:sz w:val="18"/>
                <w:szCs w:val="18"/>
                <w:vertAlign w:val="baseline"/>
                <w:lang w:eastAsia="zh-CN"/>
              </w:rPr>
            </w:pPr>
            <w:r>
              <w:rPr>
                <w:rFonts w:hint="eastAsia"/>
                <w:sz w:val="18"/>
                <w:szCs w:val="18"/>
                <w:vertAlign w:val="baseline"/>
                <w:lang w:val="en-US" w:eastAsia="zh-CN"/>
              </w:rPr>
              <w:t>低风险</w:t>
            </w:r>
          </w:p>
        </w:tc>
        <w:tc>
          <w:tcPr>
            <w:tcW w:w="1367" w:type="dxa"/>
          </w:tcPr>
          <w:p>
            <w:pPr>
              <w:rPr>
                <w:rFonts w:hint="eastAsia"/>
                <w:sz w:val="18"/>
                <w:szCs w:val="18"/>
                <w:vertAlign w:val="baseline"/>
                <w:lang w:eastAsia="zh-CN"/>
              </w:rPr>
            </w:pPr>
          </w:p>
        </w:tc>
      </w:tr>
    </w:tbl>
    <w:p>
      <w:pPr>
        <w:ind w:firstLine="3960" w:firstLineChars="900"/>
        <w:rPr>
          <w:rFonts w:hint="eastAsia"/>
          <w:sz w:val="44"/>
          <w:szCs w:val="44"/>
          <w:lang w:eastAsia="zh-CN"/>
        </w:rPr>
      </w:pPr>
    </w:p>
    <w:p>
      <w:pPr>
        <w:ind w:firstLine="4400" w:firstLineChars="1000"/>
        <w:rPr>
          <w:rFonts w:hint="eastAsia"/>
          <w:sz w:val="44"/>
          <w:szCs w:val="44"/>
          <w:lang w:eastAsia="zh-CN"/>
        </w:rPr>
      </w:pPr>
      <w:r>
        <w:rPr>
          <w:rFonts w:hint="eastAsia"/>
          <w:sz w:val="44"/>
          <w:szCs w:val="44"/>
          <w:lang w:eastAsia="zh-CN"/>
        </w:rPr>
        <w:t>焊接安全风险分级管控清单</w:t>
      </w:r>
    </w:p>
    <w:tbl>
      <w:tblPr>
        <w:tblStyle w:val="11"/>
        <w:tblW w:w="14730"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053"/>
        <w:gridCol w:w="1291"/>
        <w:gridCol w:w="2834"/>
        <w:gridCol w:w="1404"/>
        <w:gridCol w:w="4800"/>
        <w:gridCol w:w="1293"/>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exact"/>
        </w:trPr>
        <w:tc>
          <w:tcPr>
            <w:tcW w:w="668" w:type="dxa"/>
            <w:vAlign w:val="center"/>
          </w:tcPr>
          <w:p>
            <w:pPr>
              <w:pStyle w:val="2"/>
              <w:jc w:val="center"/>
              <w:rPr>
                <w:rFonts w:hint="eastAsia" w:ascii="Calibri" w:hAnsi="Calibri" w:eastAsia="宋体" w:cs="Times New Roman"/>
                <w:spacing w:val="0"/>
                <w:kern w:val="2"/>
                <w:sz w:val="24"/>
                <w:szCs w:val="24"/>
                <w:vertAlign w:val="baseline"/>
                <w:lang w:val="en-US" w:eastAsia="zh-CN" w:bidi="ar-SA"/>
              </w:rPr>
            </w:pPr>
            <w:r>
              <w:rPr>
                <w:rFonts w:hint="eastAsia" w:eastAsia="宋体" w:cs="Times New Roman"/>
                <w:spacing w:val="0"/>
                <w:kern w:val="2"/>
                <w:sz w:val="24"/>
                <w:szCs w:val="24"/>
                <w:vertAlign w:val="baseline"/>
                <w:lang w:val="en-US" w:eastAsia="zh-CN" w:bidi="ar-SA"/>
              </w:rPr>
              <w:t>序号</w:t>
            </w:r>
          </w:p>
        </w:tc>
        <w:tc>
          <w:tcPr>
            <w:tcW w:w="1053" w:type="dxa"/>
            <w:vAlign w:val="center"/>
          </w:tcPr>
          <w:p>
            <w:pPr>
              <w:pStyle w:val="2"/>
              <w:jc w:val="center"/>
              <w:rPr>
                <w:rFonts w:hint="eastAsia" w:ascii="Calibri" w:hAnsi="Calibri" w:eastAsia="宋体" w:cs="Times New Roman"/>
                <w:spacing w:val="0"/>
                <w:kern w:val="2"/>
                <w:sz w:val="24"/>
                <w:szCs w:val="24"/>
                <w:vertAlign w:val="baseline"/>
                <w:lang w:val="en-US" w:eastAsia="zh-CN" w:bidi="ar-SA"/>
              </w:rPr>
            </w:pPr>
            <w:r>
              <w:rPr>
                <w:rFonts w:hint="eastAsia" w:eastAsia="宋体" w:cs="Times New Roman"/>
                <w:spacing w:val="0"/>
                <w:kern w:val="2"/>
                <w:sz w:val="24"/>
                <w:szCs w:val="24"/>
                <w:vertAlign w:val="baseline"/>
                <w:lang w:val="en-US" w:eastAsia="zh-CN" w:bidi="ar-SA"/>
              </w:rPr>
              <w:t>风险点</w:t>
            </w:r>
          </w:p>
        </w:tc>
        <w:tc>
          <w:tcPr>
            <w:tcW w:w="1291" w:type="dxa"/>
            <w:vAlign w:val="center"/>
          </w:tcPr>
          <w:p>
            <w:pPr>
              <w:pStyle w:val="2"/>
              <w:jc w:val="center"/>
              <w:rPr>
                <w:rFonts w:hint="eastAsia" w:ascii="Calibri" w:hAnsi="Calibri" w:eastAsia="宋体" w:cs="Times New Roman"/>
                <w:spacing w:val="0"/>
                <w:kern w:val="2"/>
                <w:sz w:val="24"/>
                <w:szCs w:val="24"/>
                <w:vertAlign w:val="baseline"/>
                <w:lang w:val="en-US" w:eastAsia="zh-CN" w:bidi="ar-SA"/>
              </w:rPr>
            </w:pPr>
            <w:r>
              <w:rPr>
                <w:rFonts w:hint="eastAsia" w:ascii="Calibri" w:hAnsi="Calibri" w:eastAsia="宋体" w:cs="Times New Roman"/>
                <w:spacing w:val="0"/>
                <w:kern w:val="2"/>
                <w:sz w:val="24"/>
                <w:szCs w:val="24"/>
                <w:vertAlign w:val="baseline"/>
                <w:lang w:val="en-US" w:eastAsia="zh-CN" w:bidi="ar-SA"/>
              </w:rPr>
              <w:t>部位</w:t>
            </w:r>
          </w:p>
        </w:tc>
        <w:tc>
          <w:tcPr>
            <w:tcW w:w="2834" w:type="dxa"/>
            <w:vAlign w:val="center"/>
          </w:tcPr>
          <w:p>
            <w:pPr>
              <w:pStyle w:val="2"/>
              <w:jc w:val="center"/>
              <w:rPr>
                <w:rFonts w:hint="eastAsia" w:ascii="Calibri" w:hAnsi="Calibri" w:eastAsia="宋体" w:cs="Times New Roman"/>
                <w:spacing w:val="0"/>
                <w:kern w:val="2"/>
                <w:sz w:val="24"/>
                <w:szCs w:val="24"/>
                <w:vertAlign w:val="baseline"/>
                <w:lang w:val="en-US" w:eastAsia="zh-CN" w:bidi="ar-SA"/>
              </w:rPr>
            </w:pPr>
            <w:r>
              <w:rPr>
                <w:rFonts w:hint="eastAsia" w:eastAsia="宋体" w:cs="Times New Roman"/>
                <w:spacing w:val="0"/>
                <w:kern w:val="2"/>
                <w:sz w:val="24"/>
                <w:szCs w:val="24"/>
                <w:vertAlign w:val="baseline"/>
                <w:lang w:val="en-US" w:eastAsia="zh-CN" w:bidi="ar-SA"/>
              </w:rPr>
              <w:t>潜在危险</w:t>
            </w:r>
          </w:p>
        </w:tc>
        <w:tc>
          <w:tcPr>
            <w:tcW w:w="1404" w:type="dxa"/>
            <w:vAlign w:val="center"/>
          </w:tcPr>
          <w:p>
            <w:pPr>
              <w:pStyle w:val="2"/>
              <w:jc w:val="center"/>
              <w:rPr>
                <w:rFonts w:hint="eastAsia" w:ascii="Calibri" w:hAnsi="Calibri" w:eastAsia="宋体" w:cs="Times New Roman"/>
                <w:spacing w:val="0"/>
                <w:kern w:val="2"/>
                <w:sz w:val="24"/>
                <w:szCs w:val="24"/>
                <w:vertAlign w:val="baseline"/>
                <w:lang w:val="en-US" w:eastAsia="zh-CN" w:bidi="ar-SA"/>
              </w:rPr>
            </w:pPr>
            <w:r>
              <w:rPr>
                <w:rFonts w:hint="eastAsia" w:eastAsia="宋体" w:cs="Times New Roman"/>
                <w:spacing w:val="0"/>
                <w:kern w:val="2"/>
                <w:sz w:val="24"/>
                <w:szCs w:val="24"/>
                <w:vertAlign w:val="baseline"/>
                <w:lang w:val="en-US" w:eastAsia="zh-CN" w:bidi="ar-SA"/>
              </w:rPr>
              <w:t>主要危害后果</w:t>
            </w:r>
          </w:p>
        </w:tc>
        <w:tc>
          <w:tcPr>
            <w:tcW w:w="4800" w:type="dxa"/>
            <w:vAlign w:val="center"/>
          </w:tcPr>
          <w:p>
            <w:pPr>
              <w:pStyle w:val="2"/>
              <w:jc w:val="center"/>
              <w:rPr>
                <w:rFonts w:hint="eastAsia" w:ascii="Calibri" w:hAnsi="Calibri" w:eastAsia="宋体" w:cs="Times New Roman"/>
                <w:spacing w:val="0"/>
                <w:kern w:val="2"/>
                <w:sz w:val="24"/>
                <w:szCs w:val="24"/>
                <w:vertAlign w:val="baseline"/>
                <w:lang w:val="en-US" w:eastAsia="zh-CN" w:bidi="ar-SA"/>
              </w:rPr>
            </w:pPr>
            <w:r>
              <w:rPr>
                <w:rFonts w:hint="eastAsia" w:ascii="Calibri" w:hAnsi="Calibri" w:eastAsia="宋体" w:cs="Times New Roman"/>
                <w:spacing w:val="0"/>
                <w:kern w:val="2"/>
                <w:sz w:val="24"/>
                <w:szCs w:val="24"/>
                <w:vertAlign w:val="baseline"/>
                <w:lang w:val="en-US" w:eastAsia="zh-CN" w:bidi="ar-SA"/>
              </w:rPr>
              <w:t>主要控制措施</w:t>
            </w:r>
          </w:p>
        </w:tc>
        <w:tc>
          <w:tcPr>
            <w:tcW w:w="1293" w:type="dxa"/>
            <w:vAlign w:val="center"/>
          </w:tcPr>
          <w:p>
            <w:pPr>
              <w:pStyle w:val="2"/>
              <w:jc w:val="both"/>
              <w:rPr>
                <w:rFonts w:hint="eastAsia" w:ascii="Calibri" w:hAnsi="Calibri" w:eastAsia="宋体" w:cs="Times New Roman"/>
                <w:spacing w:val="0"/>
                <w:kern w:val="2"/>
                <w:sz w:val="24"/>
                <w:szCs w:val="24"/>
                <w:vertAlign w:val="baseline"/>
                <w:lang w:val="en-US" w:eastAsia="zh-CN" w:bidi="ar-SA"/>
              </w:rPr>
            </w:pPr>
            <w:r>
              <w:rPr>
                <w:rFonts w:hint="eastAsia" w:eastAsia="宋体" w:cs="Times New Roman"/>
                <w:spacing w:val="0"/>
                <w:kern w:val="2"/>
                <w:sz w:val="24"/>
                <w:szCs w:val="24"/>
                <w:vertAlign w:val="baseline"/>
                <w:lang w:val="en-US" w:eastAsia="zh-CN" w:bidi="ar-SA"/>
              </w:rPr>
              <w:t>风险等级</w:t>
            </w:r>
          </w:p>
        </w:tc>
        <w:tc>
          <w:tcPr>
            <w:tcW w:w="1387" w:type="dxa"/>
            <w:vAlign w:val="center"/>
          </w:tcPr>
          <w:p>
            <w:pPr>
              <w:pStyle w:val="2"/>
              <w:jc w:val="center"/>
              <w:rPr>
                <w:rFonts w:hint="eastAsia" w:ascii="Calibri" w:hAnsi="Calibri" w:eastAsia="宋体" w:cs="Times New Roman"/>
                <w:spacing w:val="0"/>
                <w:kern w:val="2"/>
                <w:sz w:val="24"/>
                <w:szCs w:val="24"/>
                <w:vertAlign w:val="baseline"/>
                <w:lang w:val="en-US" w:eastAsia="zh-CN" w:bidi="ar-SA"/>
              </w:rPr>
            </w:pPr>
            <w:r>
              <w:rPr>
                <w:rFonts w:hint="eastAsia" w:ascii="Calibri" w:hAnsi="Calibri" w:eastAsia="宋体" w:cs="Times New Roman"/>
                <w:spacing w:val="0"/>
                <w:kern w:val="2"/>
                <w:sz w:val="24"/>
                <w:szCs w:val="24"/>
                <w:vertAlign w:val="baseline"/>
                <w:lang w:val="en-US" w:eastAsia="zh-CN" w:bidi="ar-S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668" w:type="dxa"/>
            <w:vMerge w:val="restart"/>
            <w:vAlign w:val="center"/>
          </w:tcPr>
          <w:p>
            <w:pPr>
              <w:pStyle w:val="2"/>
              <w:jc w:val="center"/>
              <w:rPr>
                <w:rFonts w:hint="default"/>
                <w:vertAlign w:val="baseline"/>
                <w:lang w:val="en-US" w:eastAsia="zh-CN"/>
              </w:rPr>
            </w:pPr>
          </w:p>
        </w:tc>
        <w:tc>
          <w:tcPr>
            <w:tcW w:w="1053" w:type="dxa"/>
            <w:vMerge w:val="restart"/>
            <w:vAlign w:val="center"/>
          </w:tcPr>
          <w:p>
            <w:pPr>
              <w:pStyle w:val="2"/>
              <w:jc w:val="center"/>
              <w:rPr>
                <w:rFonts w:hint="eastAsia" w:eastAsia="宋体" w:cs="Times New Roman"/>
                <w:spacing w:val="0"/>
                <w:kern w:val="2"/>
                <w:sz w:val="18"/>
                <w:szCs w:val="18"/>
                <w:vertAlign w:val="baseline"/>
                <w:lang w:val="en-US" w:eastAsia="zh-CN" w:bidi="ar-SA"/>
              </w:rPr>
            </w:pPr>
            <w:r>
              <w:rPr>
                <w:rFonts w:hint="eastAsia" w:eastAsia="宋体" w:cs="Times New Roman"/>
                <w:spacing w:val="0"/>
                <w:kern w:val="2"/>
                <w:sz w:val="18"/>
                <w:szCs w:val="18"/>
                <w:vertAlign w:val="baseline"/>
                <w:lang w:val="en-US" w:eastAsia="zh-CN" w:bidi="ar-SA"/>
              </w:rPr>
              <w:t>焊接</w:t>
            </w:r>
          </w:p>
          <w:p>
            <w:pPr>
              <w:pStyle w:val="2"/>
              <w:rPr>
                <w:rFonts w:hint="eastAsia" w:eastAsia="宋体" w:cs="Times New Roman"/>
                <w:spacing w:val="0"/>
                <w:kern w:val="2"/>
                <w:sz w:val="18"/>
                <w:szCs w:val="18"/>
                <w:vertAlign w:val="baseline"/>
                <w:lang w:val="en-US" w:eastAsia="zh-CN" w:bidi="ar-SA"/>
              </w:rPr>
            </w:pPr>
          </w:p>
        </w:tc>
        <w:tc>
          <w:tcPr>
            <w:tcW w:w="1291"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作业前准备</w:t>
            </w:r>
          </w:p>
        </w:tc>
        <w:tc>
          <w:tcPr>
            <w:tcW w:w="2834" w:type="dxa"/>
            <w:vAlign w:val="center"/>
          </w:tcPr>
          <w:p>
            <w:pPr>
              <w:ind w:firstLine="180" w:firstLineChars="100"/>
              <w:jc w:val="both"/>
              <w:rPr>
                <w:rFonts w:hint="eastAsia"/>
                <w:sz w:val="18"/>
                <w:szCs w:val="18"/>
                <w:vertAlign w:val="baseline"/>
                <w:lang w:val="en-US" w:eastAsia="zh-CN"/>
              </w:rPr>
            </w:pPr>
            <w:r>
              <w:rPr>
                <w:rFonts w:hint="eastAsia"/>
                <w:sz w:val="18"/>
                <w:szCs w:val="18"/>
                <w:vertAlign w:val="baseline"/>
                <w:lang w:val="en-US" w:eastAsia="zh-CN"/>
              </w:rPr>
              <w:t>作业区放置易燃物品，被焊接飞溅引燃</w:t>
            </w:r>
          </w:p>
        </w:tc>
        <w:tc>
          <w:tcPr>
            <w:tcW w:w="1404" w:type="dxa"/>
            <w:vAlign w:val="center"/>
          </w:tcPr>
          <w:p>
            <w:pPr>
              <w:ind w:firstLine="180" w:firstLineChars="100"/>
              <w:jc w:val="center"/>
              <w:rPr>
                <w:rFonts w:hint="eastAsia"/>
                <w:sz w:val="18"/>
                <w:szCs w:val="18"/>
                <w:vertAlign w:val="baseline"/>
                <w:lang w:val="en-US" w:eastAsia="zh-CN"/>
              </w:rPr>
            </w:pPr>
            <w:r>
              <w:rPr>
                <w:rFonts w:hint="eastAsia"/>
                <w:sz w:val="18"/>
                <w:szCs w:val="18"/>
                <w:vertAlign w:val="baseline"/>
                <w:lang w:val="en-US" w:eastAsia="zh-CN"/>
              </w:rPr>
              <w:t>火灾</w:t>
            </w:r>
          </w:p>
        </w:tc>
        <w:tc>
          <w:tcPr>
            <w:tcW w:w="4800" w:type="dxa"/>
            <w:vAlign w:val="center"/>
          </w:tcPr>
          <w:p>
            <w:pPr>
              <w:ind w:firstLine="180" w:firstLineChars="100"/>
              <w:jc w:val="center"/>
              <w:rPr>
                <w:rFonts w:hint="default"/>
                <w:sz w:val="18"/>
                <w:szCs w:val="18"/>
                <w:vertAlign w:val="baseline"/>
                <w:lang w:val="en-US" w:eastAsia="zh-CN"/>
              </w:rPr>
            </w:pPr>
            <w:r>
              <w:rPr>
                <w:rFonts w:hint="eastAsia"/>
                <w:sz w:val="18"/>
                <w:szCs w:val="18"/>
                <w:vertAlign w:val="baseline"/>
                <w:lang w:val="en-US" w:eastAsia="zh-CN"/>
              </w:rPr>
              <w:t>易燃物品严禁存放作业现场，作业前及时清理易燃物品</w:t>
            </w:r>
          </w:p>
        </w:tc>
        <w:tc>
          <w:tcPr>
            <w:tcW w:w="1293" w:type="dxa"/>
            <w:vAlign w:val="center"/>
          </w:tcPr>
          <w:p>
            <w:pPr>
              <w:pStyle w:val="2"/>
              <w:jc w:val="center"/>
              <w:rPr>
                <w:rFonts w:hint="eastAsia"/>
                <w:sz w:val="18"/>
                <w:szCs w:val="18"/>
                <w:vertAlign w:val="baseline"/>
                <w:lang w:eastAsia="zh-CN"/>
              </w:rPr>
            </w:pPr>
            <w:r>
              <w:rPr>
                <w:rFonts w:hint="eastAsia"/>
                <w:sz w:val="18"/>
                <w:szCs w:val="18"/>
                <w:vertAlign w:val="baseline"/>
                <w:lang w:val="en-US" w:eastAsia="zh-CN"/>
              </w:rPr>
              <w:t>较大</w:t>
            </w:r>
          </w:p>
        </w:tc>
        <w:tc>
          <w:tcPr>
            <w:tcW w:w="1387" w:type="dxa"/>
            <w:vMerge w:val="restart"/>
            <w:vAlign w:val="center"/>
          </w:tcPr>
          <w:p>
            <w:pPr>
              <w:pStyle w:val="2"/>
              <w:jc w:val="center"/>
              <w:rPr>
                <w:rFonts w:hint="eastAsia"/>
                <w:sz w:val="24"/>
                <w:szCs w:val="24"/>
                <w:vertAlign w:val="baseline"/>
                <w:lang w:eastAsia="zh-CN"/>
              </w:rPr>
            </w:pPr>
            <w:r>
              <w:rPr>
                <w:rFonts w:hint="eastAsia"/>
                <w:sz w:val="24"/>
                <w:szCs w:val="24"/>
                <w:vertAlign w:val="baseline"/>
                <w:lang w:eastAsia="zh-CN"/>
              </w:rPr>
              <w:t>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exact"/>
        </w:trPr>
        <w:tc>
          <w:tcPr>
            <w:tcW w:w="668" w:type="dxa"/>
            <w:vMerge w:val="continue"/>
          </w:tcPr>
          <w:p>
            <w:pPr>
              <w:pStyle w:val="2"/>
              <w:rPr>
                <w:rFonts w:hint="eastAsia"/>
                <w:vertAlign w:val="baseline"/>
                <w:lang w:eastAsia="zh-CN"/>
              </w:rPr>
            </w:pPr>
          </w:p>
        </w:tc>
        <w:tc>
          <w:tcPr>
            <w:tcW w:w="1053" w:type="dxa"/>
            <w:vMerge w:val="continue"/>
            <w:vAlign w:val="center"/>
          </w:tcPr>
          <w:p>
            <w:pPr>
              <w:pStyle w:val="2"/>
              <w:numPr>
                <w:ilvl w:val="0"/>
                <w:numId w:val="0"/>
              </w:numPr>
              <w:jc w:val="center"/>
              <w:rPr>
                <w:rFonts w:hint="default" w:eastAsia="宋体" w:cs="Times New Roman"/>
                <w:spacing w:val="0"/>
                <w:kern w:val="2"/>
                <w:sz w:val="18"/>
                <w:szCs w:val="18"/>
                <w:vertAlign w:val="baseline"/>
                <w:lang w:val="en-US" w:eastAsia="zh-CN" w:bidi="ar-SA"/>
              </w:rPr>
            </w:pPr>
          </w:p>
        </w:tc>
        <w:tc>
          <w:tcPr>
            <w:tcW w:w="1291"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拿取物料</w:t>
            </w:r>
          </w:p>
        </w:tc>
        <w:tc>
          <w:tcPr>
            <w:tcW w:w="2834" w:type="dxa"/>
            <w:vAlign w:val="center"/>
          </w:tcPr>
          <w:p>
            <w:pPr>
              <w:ind w:firstLine="180" w:firstLineChars="100"/>
              <w:jc w:val="both"/>
              <w:rPr>
                <w:rFonts w:hint="eastAsia"/>
                <w:sz w:val="18"/>
                <w:szCs w:val="18"/>
                <w:vertAlign w:val="baseline"/>
                <w:lang w:val="en-US" w:eastAsia="zh-CN"/>
              </w:rPr>
            </w:pPr>
            <w:r>
              <w:rPr>
                <w:rFonts w:hint="eastAsia"/>
                <w:sz w:val="18"/>
                <w:szCs w:val="18"/>
                <w:vertAlign w:val="baseline"/>
                <w:lang w:val="en-US" w:eastAsia="zh-CN"/>
              </w:rPr>
              <w:t>各板件搬抬，拿取发生跌落或划伤手部，徒手把持物件不稳，发生物件失落砸伤事故</w:t>
            </w:r>
          </w:p>
        </w:tc>
        <w:tc>
          <w:tcPr>
            <w:tcW w:w="1404" w:type="dxa"/>
            <w:vAlign w:val="center"/>
          </w:tcPr>
          <w:p>
            <w:pPr>
              <w:ind w:firstLine="180" w:firstLineChars="100"/>
              <w:jc w:val="center"/>
              <w:rPr>
                <w:rFonts w:hint="eastAsia"/>
                <w:sz w:val="18"/>
                <w:szCs w:val="18"/>
                <w:vertAlign w:val="baseline"/>
                <w:lang w:val="en-US" w:eastAsia="zh-CN"/>
              </w:rPr>
            </w:pPr>
            <w:r>
              <w:rPr>
                <w:rFonts w:hint="eastAsia"/>
                <w:sz w:val="18"/>
                <w:szCs w:val="18"/>
                <w:vertAlign w:val="baseline"/>
                <w:lang w:val="en-US" w:eastAsia="zh-CN"/>
              </w:rPr>
              <w:t>其他伤害</w:t>
            </w:r>
          </w:p>
        </w:tc>
        <w:tc>
          <w:tcPr>
            <w:tcW w:w="4800" w:type="dxa"/>
            <w:vAlign w:val="center"/>
          </w:tcPr>
          <w:p>
            <w:pPr>
              <w:ind w:firstLine="180" w:firstLineChars="100"/>
              <w:jc w:val="both"/>
              <w:rPr>
                <w:rFonts w:hint="eastAsia"/>
                <w:sz w:val="18"/>
                <w:szCs w:val="18"/>
                <w:vertAlign w:val="baseline"/>
                <w:lang w:val="en-US" w:eastAsia="zh-CN"/>
              </w:rPr>
            </w:pPr>
            <w:r>
              <w:rPr>
                <w:rFonts w:hint="eastAsia"/>
                <w:sz w:val="18"/>
                <w:szCs w:val="18"/>
                <w:vertAlign w:val="baseline"/>
                <w:lang w:val="en-US" w:eastAsia="zh-CN"/>
              </w:rPr>
              <w:t>1.制定各类手动的工具操作规程，加强日常巡检视察</w:t>
            </w:r>
          </w:p>
          <w:p>
            <w:pPr>
              <w:ind w:firstLine="180" w:firstLineChars="100"/>
              <w:jc w:val="both"/>
              <w:rPr>
                <w:rFonts w:hint="default"/>
                <w:sz w:val="18"/>
                <w:szCs w:val="18"/>
                <w:vertAlign w:val="baseline"/>
                <w:lang w:val="en-US" w:eastAsia="zh-CN"/>
              </w:rPr>
            </w:pPr>
            <w:r>
              <w:rPr>
                <w:rFonts w:hint="eastAsia"/>
                <w:sz w:val="18"/>
                <w:szCs w:val="18"/>
                <w:vertAlign w:val="baseline"/>
                <w:lang w:val="en-US" w:eastAsia="zh-CN"/>
              </w:rPr>
              <w:t>2.作业人员规范穿着工作服、安全帽、防护手套。</w:t>
            </w:r>
          </w:p>
        </w:tc>
        <w:tc>
          <w:tcPr>
            <w:tcW w:w="1293" w:type="dxa"/>
            <w:vAlign w:val="center"/>
          </w:tcPr>
          <w:p>
            <w:pPr>
              <w:pStyle w:val="2"/>
              <w:jc w:val="center"/>
              <w:rPr>
                <w:rFonts w:hint="eastAsia"/>
                <w:sz w:val="18"/>
                <w:szCs w:val="18"/>
                <w:vertAlign w:val="baseline"/>
                <w:lang w:eastAsia="zh-CN"/>
              </w:rPr>
            </w:pPr>
            <w:r>
              <w:rPr>
                <w:rFonts w:hint="eastAsia"/>
                <w:sz w:val="18"/>
                <w:szCs w:val="18"/>
                <w:vertAlign w:val="baseline"/>
                <w:lang w:val="en-US" w:eastAsia="zh-CN"/>
              </w:rPr>
              <w:t>较大</w:t>
            </w:r>
          </w:p>
        </w:tc>
        <w:tc>
          <w:tcPr>
            <w:tcW w:w="1387" w:type="dxa"/>
            <w:vMerge w:val="continue"/>
          </w:tcPr>
          <w:p>
            <w:pPr>
              <w:pStyle w:val="2"/>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68" w:type="dxa"/>
            <w:vMerge w:val="continue"/>
          </w:tcPr>
          <w:p>
            <w:pPr>
              <w:ind w:firstLine="240" w:firstLineChars="100"/>
              <w:jc w:val="left"/>
              <w:rPr>
                <w:rFonts w:hint="eastAsia"/>
                <w:sz w:val="24"/>
                <w:szCs w:val="24"/>
                <w:vertAlign w:val="baseline"/>
                <w:lang w:val="en-US" w:eastAsia="zh-CN"/>
              </w:rPr>
            </w:pPr>
          </w:p>
        </w:tc>
        <w:tc>
          <w:tcPr>
            <w:tcW w:w="1053" w:type="dxa"/>
            <w:vMerge w:val="continue"/>
          </w:tcPr>
          <w:p>
            <w:pPr>
              <w:ind w:firstLine="180" w:firstLineChars="100"/>
              <w:jc w:val="left"/>
              <w:rPr>
                <w:rFonts w:hint="eastAsia"/>
                <w:sz w:val="18"/>
                <w:szCs w:val="18"/>
                <w:vertAlign w:val="baseline"/>
                <w:lang w:val="en-US" w:eastAsia="zh-CN"/>
              </w:rPr>
            </w:pPr>
          </w:p>
        </w:tc>
        <w:tc>
          <w:tcPr>
            <w:tcW w:w="1291" w:type="dxa"/>
            <w:vAlign w:val="center"/>
          </w:tcPr>
          <w:p>
            <w:pPr>
              <w:ind w:firstLine="180" w:firstLineChars="100"/>
              <w:jc w:val="center"/>
              <w:rPr>
                <w:rFonts w:hint="eastAsia"/>
                <w:sz w:val="18"/>
                <w:szCs w:val="18"/>
                <w:vertAlign w:val="baseline"/>
                <w:lang w:val="en-US" w:eastAsia="zh-CN"/>
              </w:rPr>
            </w:pPr>
            <w:r>
              <w:rPr>
                <w:rFonts w:hint="eastAsia"/>
                <w:sz w:val="18"/>
                <w:szCs w:val="18"/>
                <w:vertAlign w:val="baseline"/>
                <w:lang w:val="en-US" w:eastAsia="zh-CN"/>
              </w:rPr>
              <w:t>点火</w:t>
            </w:r>
          </w:p>
        </w:tc>
        <w:tc>
          <w:tcPr>
            <w:tcW w:w="2834" w:type="dxa"/>
            <w:vAlign w:val="center"/>
          </w:tcPr>
          <w:p>
            <w:pPr>
              <w:ind w:firstLine="180" w:firstLineChars="100"/>
              <w:jc w:val="both"/>
              <w:rPr>
                <w:rFonts w:hint="eastAsia"/>
                <w:sz w:val="18"/>
                <w:szCs w:val="18"/>
                <w:vertAlign w:val="baseline"/>
                <w:lang w:val="en-US" w:eastAsia="zh-CN"/>
              </w:rPr>
            </w:pPr>
            <w:r>
              <w:rPr>
                <w:rFonts w:hint="eastAsia"/>
                <w:sz w:val="18"/>
                <w:szCs w:val="18"/>
                <w:vertAlign w:val="baseline"/>
                <w:lang w:val="en-US" w:eastAsia="zh-CN"/>
              </w:rPr>
              <w:t>气瓶操作不当，气焊点火不当发生气体回火，发生气瓶爆炸</w:t>
            </w:r>
          </w:p>
        </w:tc>
        <w:tc>
          <w:tcPr>
            <w:tcW w:w="1404" w:type="dxa"/>
            <w:vAlign w:val="center"/>
          </w:tcPr>
          <w:p>
            <w:pPr>
              <w:ind w:firstLine="180" w:firstLineChars="100"/>
              <w:jc w:val="center"/>
              <w:rPr>
                <w:rFonts w:hint="eastAsia"/>
                <w:sz w:val="18"/>
                <w:szCs w:val="18"/>
                <w:vertAlign w:val="baseline"/>
                <w:lang w:val="en-US" w:eastAsia="zh-CN"/>
              </w:rPr>
            </w:pPr>
            <w:r>
              <w:rPr>
                <w:rFonts w:hint="eastAsia"/>
                <w:sz w:val="18"/>
                <w:szCs w:val="18"/>
                <w:vertAlign w:val="baseline"/>
                <w:lang w:val="en-US" w:eastAsia="zh-CN"/>
              </w:rPr>
              <w:t>火灾爆炸</w:t>
            </w:r>
          </w:p>
        </w:tc>
        <w:tc>
          <w:tcPr>
            <w:tcW w:w="4800" w:type="dxa"/>
            <w:vAlign w:val="center"/>
          </w:tcPr>
          <w:p>
            <w:pPr>
              <w:ind w:firstLine="1260" w:firstLineChars="700"/>
              <w:jc w:val="both"/>
              <w:rPr>
                <w:rFonts w:hint="eastAsia"/>
                <w:sz w:val="18"/>
                <w:szCs w:val="18"/>
                <w:vertAlign w:val="baseline"/>
                <w:lang w:val="en-US" w:eastAsia="zh-CN"/>
              </w:rPr>
            </w:pPr>
            <w:r>
              <w:rPr>
                <w:rFonts w:hint="eastAsia"/>
                <w:sz w:val="18"/>
                <w:szCs w:val="18"/>
                <w:vertAlign w:val="baseline"/>
                <w:lang w:val="en-US" w:eastAsia="zh-CN"/>
              </w:rPr>
              <w:t>可燃气体气瓶增加阻火器</w:t>
            </w:r>
          </w:p>
        </w:tc>
        <w:tc>
          <w:tcPr>
            <w:tcW w:w="1293" w:type="dxa"/>
            <w:vMerge w:val="restart"/>
            <w:vAlign w:val="center"/>
          </w:tcPr>
          <w:p>
            <w:pPr>
              <w:ind w:firstLine="180" w:firstLineChars="100"/>
              <w:jc w:val="center"/>
              <w:rPr>
                <w:rFonts w:hint="eastAsia"/>
                <w:sz w:val="18"/>
                <w:szCs w:val="18"/>
                <w:vertAlign w:val="baseline"/>
                <w:lang w:val="en-US" w:eastAsia="zh-CN"/>
              </w:rPr>
            </w:pPr>
            <w:r>
              <w:rPr>
                <w:rFonts w:hint="eastAsia"/>
                <w:sz w:val="18"/>
                <w:szCs w:val="18"/>
                <w:vertAlign w:val="baseline"/>
                <w:lang w:val="en-US" w:eastAsia="zh-CN"/>
              </w:rPr>
              <w:t>较大</w:t>
            </w:r>
          </w:p>
        </w:tc>
        <w:tc>
          <w:tcPr>
            <w:tcW w:w="1387" w:type="dxa"/>
            <w:vMerge w:val="continue"/>
          </w:tcPr>
          <w:p>
            <w:pPr>
              <w:ind w:firstLine="240" w:firstLineChars="100"/>
              <w:jc w:val="left"/>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exact"/>
        </w:trPr>
        <w:tc>
          <w:tcPr>
            <w:tcW w:w="668" w:type="dxa"/>
            <w:vMerge w:val="continue"/>
          </w:tcPr>
          <w:p>
            <w:pPr>
              <w:ind w:firstLine="240" w:firstLineChars="100"/>
              <w:jc w:val="left"/>
              <w:rPr>
                <w:rFonts w:hint="eastAsia"/>
                <w:sz w:val="24"/>
                <w:szCs w:val="24"/>
                <w:vertAlign w:val="baseline"/>
                <w:lang w:val="en-US" w:eastAsia="zh-CN"/>
              </w:rPr>
            </w:pPr>
          </w:p>
        </w:tc>
        <w:tc>
          <w:tcPr>
            <w:tcW w:w="1053" w:type="dxa"/>
            <w:vMerge w:val="continue"/>
            <w:vAlign w:val="top"/>
          </w:tcPr>
          <w:p>
            <w:pPr>
              <w:ind w:firstLine="180" w:firstLineChars="100"/>
              <w:jc w:val="left"/>
              <w:rPr>
                <w:rFonts w:hint="eastAsia"/>
                <w:sz w:val="18"/>
                <w:szCs w:val="18"/>
                <w:vertAlign w:val="baseline"/>
                <w:lang w:val="en-US" w:eastAsia="zh-CN"/>
              </w:rPr>
            </w:pPr>
          </w:p>
        </w:tc>
        <w:tc>
          <w:tcPr>
            <w:tcW w:w="1291" w:type="dxa"/>
            <w:vMerge w:val="restart"/>
            <w:vAlign w:val="center"/>
          </w:tcPr>
          <w:p>
            <w:pPr>
              <w:ind w:firstLine="180" w:firstLineChars="100"/>
              <w:jc w:val="center"/>
              <w:rPr>
                <w:rFonts w:hint="eastAsia"/>
                <w:sz w:val="18"/>
                <w:szCs w:val="18"/>
                <w:vertAlign w:val="baseline"/>
                <w:lang w:val="en-US" w:eastAsia="zh-CN"/>
              </w:rPr>
            </w:pPr>
            <w:r>
              <w:rPr>
                <w:rFonts w:hint="eastAsia"/>
                <w:sz w:val="18"/>
                <w:szCs w:val="18"/>
                <w:vertAlign w:val="baseline"/>
                <w:lang w:val="en-US" w:eastAsia="zh-CN"/>
              </w:rPr>
              <w:t>焊接</w:t>
            </w:r>
          </w:p>
        </w:tc>
        <w:tc>
          <w:tcPr>
            <w:tcW w:w="2834" w:type="dxa"/>
            <w:vAlign w:val="center"/>
          </w:tcPr>
          <w:p>
            <w:pPr>
              <w:ind w:firstLine="180" w:firstLineChars="100"/>
              <w:jc w:val="both"/>
              <w:rPr>
                <w:rFonts w:hint="eastAsia"/>
                <w:sz w:val="18"/>
                <w:szCs w:val="18"/>
                <w:vertAlign w:val="baseline"/>
                <w:lang w:val="en-US" w:eastAsia="zh-CN"/>
              </w:rPr>
            </w:pPr>
            <w:r>
              <w:rPr>
                <w:rFonts w:hint="eastAsia"/>
                <w:sz w:val="18"/>
                <w:szCs w:val="18"/>
                <w:vertAlign w:val="baseline"/>
                <w:lang w:val="en-US" w:eastAsia="zh-CN"/>
              </w:rPr>
              <w:t>作业人员未规范佩戴劳动防护用品，发生焊接飞溅灼烫机弧光伤眼</w:t>
            </w:r>
          </w:p>
        </w:tc>
        <w:tc>
          <w:tcPr>
            <w:tcW w:w="1404" w:type="dxa"/>
            <w:vAlign w:val="center"/>
          </w:tcPr>
          <w:p>
            <w:pPr>
              <w:ind w:firstLine="180" w:firstLineChars="100"/>
              <w:jc w:val="center"/>
              <w:rPr>
                <w:rFonts w:hint="eastAsia"/>
                <w:sz w:val="18"/>
                <w:szCs w:val="18"/>
                <w:vertAlign w:val="baseline"/>
                <w:lang w:val="en-US" w:eastAsia="zh-CN"/>
              </w:rPr>
            </w:pPr>
            <w:r>
              <w:rPr>
                <w:rFonts w:hint="eastAsia"/>
                <w:sz w:val="18"/>
                <w:szCs w:val="18"/>
                <w:vertAlign w:val="baseline"/>
                <w:lang w:val="en-US" w:eastAsia="zh-CN"/>
              </w:rPr>
              <w:t>灼烫，其他伤害</w:t>
            </w:r>
          </w:p>
        </w:tc>
        <w:tc>
          <w:tcPr>
            <w:tcW w:w="4800" w:type="dxa"/>
            <w:vAlign w:val="center"/>
          </w:tcPr>
          <w:p>
            <w:pPr>
              <w:ind w:firstLine="180" w:firstLineChars="100"/>
              <w:jc w:val="both"/>
              <w:rPr>
                <w:rFonts w:hint="eastAsia"/>
                <w:sz w:val="18"/>
                <w:szCs w:val="18"/>
                <w:vertAlign w:val="baseline"/>
                <w:lang w:val="en-US" w:eastAsia="zh-CN"/>
              </w:rPr>
            </w:pPr>
            <w:r>
              <w:rPr>
                <w:rFonts w:hint="eastAsia"/>
                <w:sz w:val="18"/>
                <w:szCs w:val="18"/>
                <w:vertAlign w:val="baseline"/>
                <w:lang w:val="en-US" w:eastAsia="zh-CN"/>
              </w:rPr>
              <w:t>1.加强现场管理，规范作业行为，</w:t>
            </w:r>
          </w:p>
          <w:p>
            <w:pPr>
              <w:ind w:firstLine="180" w:firstLineChars="100"/>
              <w:jc w:val="both"/>
              <w:rPr>
                <w:rFonts w:hint="default"/>
                <w:sz w:val="18"/>
                <w:szCs w:val="18"/>
                <w:vertAlign w:val="baseline"/>
                <w:lang w:val="en-US" w:eastAsia="zh-CN"/>
              </w:rPr>
            </w:pPr>
            <w:r>
              <w:rPr>
                <w:rFonts w:hint="eastAsia"/>
                <w:sz w:val="18"/>
                <w:szCs w:val="18"/>
                <w:vertAlign w:val="baseline"/>
                <w:lang w:val="en-US" w:eastAsia="zh-CN"/>
              </w:rPr>
              <w:t>2.作业人员规范穿着工作服、安全帽、防护手套。</w:t>
            </w:r>
          </w:p>
        </w:tc>
        <w:tc>
          <w:tcPr>
            <w:tcW w:w="1293" w:type="dxa"/>
            <w:vMerge w:val="continue"/>
          </w:tcPr>
          <w:p>
            <w:pPr>
              <w:ind w:firstLine="180" w:firstLineChars="100"/>
              <w:jc w:val="left"/>
              <w:rPr>
                <w:rFonts w:hint="eastAsia"/>
                <w:sz w:val="18"/>
                <w:szCs w:val="18"/>
                <w:vertAlign w:val="baseline"/>
                <w:lang w:val="en-US" w:eastAsia="zh-CN"/>
              </w:rPr>
            </w:pPr>
          </w:p>
        </w:tc>
        <w:tc>
          <w:tcPr>
            <w:tcW w:w="1387" w:type="dxa"/>
            <w:vMerge w:val="continue"/>
          </w:tcPr>
          <w:p>
            <w:pPr>
              <w:ind w:firstLine="240" w:firstLineChars="100"/>
              <w:jc w:val="left"/>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68" w:type="dxa"/>
            <w:vMerge w:val="continue"/>
          </w:tcPr>
          <w:p>
            <w:pPr>
              <w:ind w:firstLine="240" w:firstLineChars="100"/>
              <w:jc w:val="left"/>
              <w:rPr>
                <w:rFonts w:hint="eastAsia"/>
                <w:sz w:val="24"/>
                <w:szCs w:val="24"/>
                <w:vertAlign w:val="baseline"/>
                <w:lang w:val="en-US" w:eastAsia="zh-CN"/>
              </w:rPr>
            </w:pPr>
          </w:p>
        </w:tc>
        <w:tc>
          <w:tcPr>
            <w:tcW w:w="1053" w:type="dxa"/>
            <w:vMerge w:val="continue"/>
            <w:vAlign w:val="top"/>
          </w:tcPr>
          <w:p>
            <w:pPr>
              <w:ind w:firstLine="180" w:firstLineChars="100"/>
              <w:jc w:val="left"/>
              <w:rPr>
                <w:rFonts w:hint="eastAsia"/>
                <w:sz w:val="18"/>
                <w:szCs w:val="18"/>
                <w:vertAlign w:val="baseline"/>
                <w:lang w:val="en-US" w:eastAsia="zh-CN"/>
              </w:rPr>
            </w:pPr>
          </w:p>
        </w:tc>
        <w:tc>
          <w:tcPr>
            <w:tcW w:w="1291" w:type="dxa"/>
            <w:vMerge w:val="continue"/>
          </w:tcPr>
          <w:p>
            <w:pPr>
              <w:ind w:firstLine="180" w:firstLineChars="100"/>
              <w:jc w:val="left"/>
              <w:rPr>
                <w:rFonts w:hint="eastAsia"/>
                <w:sz w:val="18"/>
                <w:szCs w:val="18"/>
                <w:vertAlign w:val="baseline"/>
                <w:lang w:val="en-US" w:eastAsia="zh-CN"/>
              </w:rPr>
            </w:pPr>
          </w:p>
        </w:tc>
        <w:tc>
          <w:tcPr>
            <w:tcW w:w="2834" w:type="dxa"/>
            <w:vAlign w:val="center"/>
          </w:tcPr>
          <w:p>
            <w:pPr>
              <w:ind w:firstLine="180" w:firstLineChars="100"/>
              <w:jc w:val="both"/>
              <w:rPr>
                <w:rFonts w:hint="default"/>
                <w:sz w:val="18"/>
                <w:szCs w:val="18"/>
                <w:vertAlign w:val="baseline"/>
                <w:lang w:val="en-US" w:eastAsia="zh-CN"/>
              </w:rPr>
            </w:pPr>
            <w:r>
              <w:rPr>
                <w:rFonts w:hint="eastAsia"/>
                <w:sz w:val="18"/>
                <w:szCs w:val="18"/>
                <w:vertAlign w:val="baseline"/>
                <w:lang w:val="en-US" w:eastAsia="zh-CN"/>
              </w:rPr>
              <w:t>焊机各接线端子防护缺失，裸露带电体，一次线大于5米，电气线路绝缘损坏</w:t>
            </w:r>
          </w:p>
        </w:tc>
        <w:tc>
          <w:tcPr>
            <w:tcW w:w="1404" w:type="dxa"/>
            <w:vAlign w:val="center"/>
          </w:tcPr>
          <w:p>
            <w:pPr>
              <w:ind w:firstLine="180" w:firstLineChars="100"/>
              <w:jc w:val="center"/>
              <w:rPr>
                <w:rFonts w:hint="eastAsia"/>
                <w:sz w:val="18"/>
                <w:szCs w:val="18"/>
                <w:vertAlign w:val="baseline"/>
                <w:lang w:val="en-US" w:eastAsia="zh-CN"/>
              </w:rPr>
            </w:pPr>
            <w:r>
              <w:rPr>
                <w:rFonts w:hint="eastAsia"/>
                <w:sz w:val="18"/>
                <w:szCs w:val="18"/>
                <w:vertAlign w:val="baseline"/>
                <w:lang w:val="en-US" w:eastAsia="zh-CN"/>
              </w:rPr>
              <w:t>触电</w:t>
            </w:r>
          </w:p>
        </w:tc>
        <w:tc>
          <w:tcPr>
            <w:tcW w:w="4800" w:type="dxa"/>
            <w:vAlign w:val="center"/>
          </w:tcPr>
          <w:p>
            <w:pPr>
              <w:ind w:firstLine="900" w:firstLineChars="500"/>
              <w:jc w:val="both"/>
              <w:rPr>
                <w:rFonts w:hint="eastAsia"/>
                <w:sz w:val="18"/>
                <w:szCs w:val="18"/>
                <w:vertAlign w:val="baseline"/>
                <w:lang w:val="en-US" w:eastAsia="zh-CN"/>
              </w:rPr>
            </w:pPr>
            <w:r>
              <w:rPr>
                <w:rFonts w:hint="eastAsia"/>
                <w:sz w:val="18"/>
                <w:szCs w:val="18"/>
                <w:vertAlign w:val="baseline"/>
                <w:lang w:val="en-US" w:eastAsia="zh-CN"/>
              </w:rPr>
              <w:t>对易受损伤的电气线路进行套管防护</w:t>
            </w:r>
          </w:p>
        </w:tc>
        <w:tc>
          <w:tcPr>
            <w:tcW w:w="1293" w:type="dxa"/>
            <w:vAlign w:val="center"/>
          </w:tcPr>
          <w:p>
            <w:pPr>
              <w:ind w:firstLine="180" w:firstLineChars="100"/>
              <w:jc w:val="center"/>
              <w:rPr>
                <w:rFonts w:hint="eastAsia"/>
                <w:sz w:val="18"/>
                <w:szCs w:val="18"/>
                <w:vertAlign w:val="baseline"/>
                <w:lang w:val="en-US" w:eastAsia="zh-CN"/>
              </w:rPr>
            </w:pPr>
            <w:r>
              <w:rPr>
                <w:rFonts w:hint="eastAsia"/>
                <w:sz w:val="18"/>
                <w:szCs w:val="18"/>
                <w:vertAlign w:val="baseline"/>
                <w:lang w:val="en-US" w:eastAsia="zh-CN"/>
              </w:rPr>
              <w:t>较大</w:t>
            </w:r>
          </w:p>
        </w:tc>
        <w:tc>
          <w:tcPr>
            <w:tcW w:w="1387" w:type="dxa"/>
            <w:vMerge w:val="continue"/>
          </w:tcPr>
          <w:p>
            <w:pPr>
              <w:ind w:firstLine="240" w:firstLineChars="100"/>
              <w:jc w:val="left"/>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trPr>
        <w:tc>
          <w:tcPr>
            <w:tcW w:w="668" w:type="dxa"/>
            <w:vMerge w:val="continue"/>
          </w:tcPr>
          <w:p>
            <w:pPr>
              <w:ind w:firstLine="240" w:firstLineChars="100"/>
              <w:jc w:val="left"/>
              <w:rPr>
                <w:rFonts w:hint="eastAsia"/>
                <w:sz w:val="24"/>
                <w:szCs w:val="24"/>
                <w:vertAlign w:val="baseline"/>
                <w:lang w:val="en-US" w:eastAsia="zh-CN"/>
              </w:rPr>
            </w:pPr>
          </w:p>
        </w:tc>
        <w:tc>
          <w:tcPr>
            <w:tcW w:w="1053" w:type="dxa"/>
            <w:vMerge w:val="continue"/>
            <w:vAlign w:val="top"/>
          </w:tcPr>
          <w:p>
            <w:pPr>
              <w:ind w:firstLine="180" w:firstLineChars="100"/>
              <w:jc w:val="left"/>
              <w:rPr>
                <w:rFonts w:hint="eastAsia"/>
                <w:sz w:val="18"/>
                <w:szCs w:val="18"/>
                <w:vertAlign w:val="baseline"/>
                <w:lang w:val="en-US" w:eastAsia="zh-CN"/>
              </w:rPr>
            </w:pPr>
          </w:p>
        </w:tc>
        <w:tc>
          <w:tcPr>
            <w:tcW w:w="1291" w:type="dxa"/>
            <w:vMerge w:val="continue"/>
          </w:tcPr>
          <w:p>
            <w:pPr>
              <w:ind w:firstLine="180" w:firstLineChars="100"/>
              <w:jc w:val="left"/>
              <w:rPr>
                <w:rFonts w:hint="eastAsia"/>
                <w:sz w:val="18"/>
                <w:szCs w:val="18"/>
                <w:vertAlign w:val="baseline"/>
                <w:lang w:val="en-US" w:eastAsia="zh-CN"/>
              </w:rPr>
            </w:pPr>
          </w:p>
        </w:tc>
        <w:tc>
          <w:tcPr>
            <w:tcW w:w="2834" w:type="dxa"/>
            <w:vAlign w:val="center"/>
          </w:tcPr>
          <w:p>
            <w:pPr>
              <w:ind w:firstLine="180" w:firstLineChars="100"/>
              <w:jc w:val="both"/>
              <w:rPr>
                <w:rFonts w:hint="eastAsia"/>
                <w:sz w:val="18"/>
                <w:szCs w:val="18"/>
                <w:vertAlign w:val="baseline"/>
                <w:lang w:val="en-US" w:eastAsia="zh-CN"/>
              </w:rPr>
            </w:pPr>
            <w:r>
              <w:rPr>
                <w:rFonts w:hint="eastAsia"/>
                <w:sz w:val="18"/>
                <w:szCs w:val="18"/>
                <w:vertAlign w:val="baseline"/>
                <w:lang w:val="en-US" w:eastAsia="zh-CN"/>
              </w:rPr>
              <w:t>焊接飞溅及人员触碰刚刚结束的焊后部位，发生烫伤</w:t>
            </w:r>
          </w:p>
        </w:tc>
        <w:tc>
          <w:tcPr>
            <w:tcW w:w="1404" w:type="dxa"/>
            <w:vAlign w:val="center"/>
          </w:tcPr>
          <w:p>
            <w:pPr>
              <w:ind w:firstLine="180" w:firstLineChars="100"/>
              <w:jc w:val="center"/>
              <w:rPr>
                <w:rFonts w:hint="eastAsia"/>
                <w:sz w:val="18"/>
                <w:szCs w:val="18"/>
                <w:vertAlign w:val="baseline"/>
                <w:lang w:val="en-US" w:eastAsia="zh-CN"/>
              </w:rPr>
            </w:pPr>
            <w:r>
              <w:rPr>
                <w:rFonts w:hint="eastAsia"/>
                <w:sz w:val="18"/>
                <w:szCs w:val="18"/>
                <w:vertAlign w:val="baseline"/>
                <w:lang w:val="en-US" w:eastAsia="zh-CN"/>
              </w:rPr>
              <w:t>灼烫</w:t>
            </w:r>
          </w:p>
        </w:tc>
        <w:tc>
          <w:tcPr>
            <w:tcW w:w="4800" w:type="dxa"/>
            <w:vAlign w:val="center"/>
          </w:tcPr>
          <w:p>
            <w:pPr>
              <w:ind w:firstLine="180" w:firstLineChars="100"/>
              <w:jc w:val="both"/>
              <w:rPr>
                <w:rFonts w:hint="eastAsia"/>
                <w:sz w:val="18"/>
                <w:szCs w:val="18"/>
                <w:vertAlign w:val="baseline"/>
                <w:lang w:val="en-US" w:eastAsia="zh-CN"/>
              </w:rPr>
            </w:pPr>
            <w:r>
              <w:rPr>
                <w:rFonts w:hint="eastAsia"/>
                <w:sz w:val="18"/>
                <w:szCs w:val="18"/>
                <w:vertAlign w:val="baseline"/>
                <w:lang w:val="en-US" w:eastAsia="zh-CN"/>
              </w:rPr>
              <w:t>1.增加警示标识；</w:t>
            </w:r>
          </w:p>
          <w:p>
            <w:pPr>
              <w:ind w:firstLine="180" w:firstLineChars="100"/>
              <w:jc w:val="both"/>
              <w:rPr>
                <w:rFonts w:hint="default"/>
                <w:sz w:val="18"/>
                <w:szCs w:val="18"/>
                <w:vertAlign w:val="baseline"/>
                <w:lang w:val="en-US" w:eastAsia="zh-CN"/>
              </w:rPr>
            </w:pPr>
            <w:r>
              <w:rPr>
                <w:rFonts w:hint="eastAsia"/>
                <w:sz w:val="18"/>
                <w:szCs w:val="18"/>
                <w:vertAlign w:val="baseline"/>
                <w:lang w:val="en-US" w:eastAsia="zh-CN"/>
              </w:rPr>
              <w:t>2参加三级安全教育培训；上岗前安全理论，技能培训定期培训岗位安全操作规程</w:t>
            </w:r>
          </w:p>
        </w:tc>
        <w:tc>
          <w:tcPr>
            <w:tcW w:w="1293" w:type="dxa"/>
            <w:vAlign w:val="center"/>
          </w:tcPr>
          <w:p>
            <w:pPr>
              <w:ind w:firstLine="180" w:firstLineChars="100"/>
              <w:jc w:val="center"/>
              <w:rPr>
                <w:rFonts w:hint="eastAsia"/>
                <w:sz w:val="18"/>
                <w:szCs w:val="18"/>
                <w:vertAlign w:val="baseline"/>
                <w:lang w:val="en-US" w:eastAsia="zh-CN"/>
              </w:rPr>
            </w:pPr>
            <w:r>
              <w:rPr>
                <w:rFonts w:hint="eastAsia"/>
                <w:sz w:val="18"/>
                <w:szCs w:val="18"/>
                <w:vertAlign w:val="baseline"/>
                <w:lang w:val="en-US" w:eastAsia="zh-CN"/>
              </w:rPr>
              <w:t>较大</w:t>
            </w:r>
          </w:p>
        </w:tc>
        <w:tc>
          <w:tcPr>
            <w:tcW w:w="1387" w:type="dxa"/>
            <w:vMerge w:val="continue"/>
          </w:tcPr>
          <w:p>
            <w:pPr>
              <w:ind w:firstLine="240" w:firstLineChars="100"/>
              <w:jc w:val="left"/>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trPr>
        <w:tc>
          <w:tcPr>
            <w:tcW w:w="668" w:type="dxa"/>
            <w:vMerge w:val="continue"/>
          </w:tcPr>
          <w:p>
            <w:pPr>
              <w:ind w:firstLine="240" w:firstLineChars="100"/>
              <w:jc w:val="left"/>
              <w:rPr>
                <w:rFonts w:hint="eastAsia"/>
                <w:sz w:val="24"/>
                <w:szCs w:val="24"/>
                <w:vertAlign w:val="baseline"/>
                <w:lang w:val="en-US" w:eastAsia="zh-CN"/>
              </w:rPr>
            </w:pPr>
          </w:p>
        </w:tc>
        <w:tc>
          <w:tcPr>
            <w:tcW w:w="1053" w:type="dxa"/>
            <w:vMerge w:val="continue"/>
            <w:vAlign w:val="top"/>
          </w:tcPr>
          <w:p>
            <w:pPr>
              <w:ind w:firstLine="180" w:firstLineChars="100"/>
              <w:jc w:val="left"/>
              <w:rPr>
                <w:rFonts w:hint="eastAsia"/>
                <w:sz w:val="18"/>
                <w:szCs w:val="18"/>
                <w:vertAlign w:val="baseline"/>
                <w:lang w:val="en-US" w:eastAsia="zh-CN"/>
              </w:rPr>
            </w:pPr>
          </w:p>
        </w:tc>
        <w:tc>
          <w:tcPr>
            <w:tcW w:w="1291"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作业通风</w:t>
            </w:r>
          </w:p>
        </w:tc>
        <w:tc>
          <w:tcPr>
            <w:tcW w:w="2834" w:type="dxa"/>
            <w:vAlign w:val="center"/>
          </w:tcPr>
          <w:p>
            <w:pPr>
              <w:ind w:firstLine="180" w:firstLineChars="100"/>
              <w:jc w:val="left"/>
              <w:rPr>
                <w:rFonts w:hint="eastAsia"/>
                <w:sz w:val="18"/>
                <w:szCs w:val="18"/>
                <w:vertAlign w:val="baseline"/>
                <w:lang w:val="en-US" w:eastAsia="zh-CN"/>
              </w:rPr>
            </w:pPr>
            <w:r>
              <w:rPr>
                <w:rFonts w:hint="eastAsia"/>
                <w:sz w:val="18"/>
                <w:szCs w:val="18"/>
                <w:vertAlign w:val="baseline"/>
                <w:lang w:val="en-US" w:eastAsia="zh-CN"/>
              </w:rPr>
              <w:t>焊接作业现场通风不良</w:t>
            </w:r>
          </w:p>
        </w:tc>
        <w:tc>
          <w:tcPr>
            <w:tcW w:w="1404" w:type="dxa"/>
            <w:vAlign w:val="center"/>
          </w:tcPr>
          <w:p>
            <w:pPr>
              <w:ind w:firstLine="180" w:firstLineChars="100"/>
              <w:jc w:val="left"/>
              <w:rPr>
                <w:rFonts w:hint="eastAsia"/>
                <w:sz w:val="18"/>
                <w:szCs w:val="18"/>
                <w:vertAlign w:val="baseline"/>
                <w:lang w:val="en-US" w:eastAsia="zh-CN"/>
              </w:rPr>
            </w:pPr>
            <w:r>
              <w:rPr>
                <w:rFonts w:hint="eastAsia"/>
                <w:sz w:val="18"/>
                <w:szCs w:val="18"/>
                <w:vertAlign w:val="baseline"/>
                <w:lang w:val="en-US" w:eastAsia="zh-CN"/>
              </w:rPr>
              <w:t>其他伤害</w:t>
            </w:r>
          </w:p>
        </w:tc>
        <w:tc>
          <w:tcPr>
            <w:tcW w:w="4800" w:type="dxa"/>
            <w:vAlign w:val="center"/>
          </w:tcPr>
          <w:p>
            <w:pPr>
              <w:ind w:firstLine="720" w:firstLineChars="400"/>
              <w:jc w:val="left"/>
              <w:rPr>
                <w:rFonts w:hint="eastAsia"/>
                <w:sz w:val="18"/>
                <w:szCs w:val="18"/>
                <w:vertAlign w:val="baseline"/>
                <w:lang w:val="en-US" w:eastAsia="zh-CN"/>
              </w:rPr>
            </w:pPr>
            <w:r>
              <w:rPr>
                <w:rFonts w:hint="eastAsia"/>
                <w:sz w:val="18"/>
                <w:szCs w:val="18"/>
                <w:vertAlign w:val="baseline"/>
                <w:lang w:val="en-US" w:eastAsia="zh-CN"/>
              </w:rPr>
              <w:t>安装排风扇等通风装置，佩戴防毒面罩</w:t>
            </w:r>
          </w:p>
        </w:tc>
        <w:tc>
          <w:tcPr>
            <w:tcW w:w="1293" w:type="dxa"/>
            <w:vAlign w:val="center"/>
          </w:tcPr>
          <w:p>
            <w:pPr>
              <w:ind w:firstLine="180" w:firstLineChars="100"/>
              <w:jc w:val="center"/>
              <w:rPr>
                <w:rFonts w:hint="eastAsia"/>
                <w:sz w:val="18"/>
                <w:szCs w:val="18"/>
                <w:vertAlign w:val="baseline"/>
                <w:lang w:val="en-US" w:eastAsia="zh-CN"/>
              </w:rPr>
            </w:pPr>
            <w:r>
              <w:rPr>
                <w:rFonts w:hint="eastAsia"/>
                <w:sz w:val="18"/>
                <w:szCs w:val="18"/>
                <w:vertAlign w:val="baseline"/>
                <w:lang w:val="en-US" w:eastAsia="zh-CN"/>
              </w:rPr>
              <w:t>较大</w:t>
            </w:r>
          </w:p>
        </w:tc>
        <w:tc>
          <w:tcPr>
            <w:tcW w:w="1387" w:type="dxa"/>
            <w:vMerge w:val="continue"/>
          </w:tcPr>
          <w:p>
            <w:pPr>
              <w:ind w:firstLine="240" w:firstLineChars="100"/>
              <w:jc w:val="left"/>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68" w:type="dxa"/>
            <w:vMerge w:val="continue"/>
          </w:tcPr>
          <w:p>
            <w:pPr>
              <w:ind w:firstLine="240" w:firstLineChars="100"/>
              <w:jc w:val="left"/>
              <w:rPr>
                <w:rFonts w:hint="eastAsia"/>
                <w:sz w:val="24"/>
                <w:szCs w:val="24"/>
                <w:vertAlign w:val="baseline"/>
                <w:lang w:val="en-US" w:eastAsia="zh-CN"/>
              </w:rPr>
            </w:pPr>
          </w:p>
        </w:tc>
        <w:tc>
          <w:tcPr>
            <w:tcW w:w="1053" w:type="dxa"/>
            <w:vMerge w:val="continue"/>
            <w:vAlign w:val="top"/>
          </w:tcPr>
          <w:p>
            <w:pPr>
              <w:ind w:firstLine="180" w:firstLineChars="100"/>
              <w:jc w:val="left"/>
              <w:rPr>
                <w:rFonts w:hint="eastAsia"/>
                <w:sz w:val="18"/>
                <w:szCs w:val="18"/>
                <w:vertAlign w:val="baseline"/>
                <w:lang w:val="en-US" w:eastAsia="zh-CN"/>
              </w:rPr>
            </w:pPr>
          </w:p>
        </w:tc>
        <w:tc>
          <w:tcPr>
            <w:tcW w:w="1291"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气瓶存放</w:t>
            </w:r>
          </w:p>
        </w:tc>
        <w:tc>
          <w:tcPr>
            <w:tcW w:w="2834" w:type="dxa"/>
            <w:vAlign w:val="center"/>
          </w:tcPr>
          <w:p>
            <w:pPr>
              <w:ind w:firstLine="180" w:firstLineChars="100"/>
              <w:jc w:val="center"/>
              <w:rPr>
                <w:rFonts w:hint="eastAsia"/>
                <w:sz w:val="18"/>
                <w:szCs w:val="18"/>
                <w:vertAlign w:val="baseline"/>
                <w:lang w:val="en-US" w:eastAsia="zh-CN"/>
              </w:rPr>
            </w:pPr>
            <w:r>
              <w:rPr>
                <w:rFonts w:hint="eastAsia"/>
                <w:sz w:val="18"/>
                <w:szCs w:val="18"/>
                <w:vertAlign w:val="baseline"/>
                <w:lang w:val="en-US" w:eastAsia="zh-CN"/>
              </w:rPr>
              <w:t>气瓶储存不当，未规定单独区域存放，露天太阳直射存放等</w:t>
            </w:r>
          </w:p>
        </w:tc>
        <w:tc>
          <w:tcPr>
            <w:tcW w:w="1404" w:type="dxa"/>
            <w:vAlign w:val="center"/>
          </w:tcPr>
          <w:p>
            <w:pPr>
              <w:ind w:firstLine="180" w:firstLineChars="100"/>
              <w:jc w:val="center"/>
              <w:rPr>
                <w:rFonts w:hint="eastAsia"/>
                <w:sz w:val="18"/>
                <w:szCs w:val="18"/>
                <w:vertAlign w:val="baseline"/>
                <w:lang w:val="en-US" w:eastAsia="zh-CN"/>
              </w:rPr>
            </w:pPr>
            <w:r>
              <w:rPr>
                <w:rFonts w:hint="eastAsia"/>
                <w:sz w:val="18"/>
                <w:szCs w:val="18"/>
                <w:vertAlign w:val="baseline"/>
                <w:lang w:val="en-US" w:eastAsia="zh-CN"/>
              </w:rPr>
              <w:t>火宅爆炸、中毒窒息</w:t>
            </w:r>
          </w:p>
        </w:tc>
        <w:tc>
          <w:tcPr>
            <w:tcW w:w="4800" w:type="dxa"/>
            <w:vAlign w:val="center"/>
          </w:tcPr>
          <w:p>
            <w:pPr>
              <w:ind w:firstLine="180" w:firstLineChars="100"/>
              <w:jc w:val="center"/>
              <w:rPr>
                <w:rFonts w:hint="eastAsia"/>
                <w:sz w:val="18"/>
                <w:szCs w:val="18"/>
                <w:vertAlign w:val="baseline"/>
                <w:lang w:val="en-US" w:eastAsia="zh-CN"/>
              </w:rPr>
            </w:pPr>
            <w:r>
              <w:rPr>
                <w:rFonts w:hint="eastAsia"/>
                <w:sz w:val="18"/>
                <w:szCs w:val="18"/>
                <w:vertAlign w:val="baseline"/>
                <w:lang w:val="en-US" w:eastAsia="zh-CN"/>
              </w:rPr>
              <w:t>气瓶储存时，可燃气体与助燃气体隔离存放，应保持直立位置，且应有防止倾倒的措施</w:t>
            </w:r>
          </w:p>
        </w:tc>
        <w:tc>
          <w:tcPr>
            <w:tcW w:w="1293" w:type="dxa"/>
            <w:vAlign w:val="center"/>
          </w:tcPr>
          <w:p>
            <w:pPr>
              <w:ind w:firstLine="180" w:firstLineChars="100"/>
              <w:jc w:val="center"/>
              <w:rPr>
                <w:rFonts w:hint="eastAsia"/>
                <w:sz w:val="18"/>
                <w:szCs w:val="18"/>
                <w:vertAlign w:val="baseline"/>
                <w:lang w:val="en-US" w:eastAsia="zh-CN"/>
              </w:rPr>
            </w:pPr>
            <w:r>
              <w:rPr>
                <w:rFonts w:hint="eastAsia"/>
                <w:sz w:val="18"/>
                <w:szCs w:val="18"/>
                <w:vertAlign w:val="baseline"/>
                <w:lang w:val="en-US" w:eastAsia="zh-CN"/>
              </w:rPr>
              <w:t>较大</w:t>
            </w:r>
          </w:p>
        </w:tc>
        <w:tc>
          <w:tcPr>
            <w:tcW w:w="1387" w:type="dxa"/>
            <w:vMerge w:val="continue"/>
          </w:tcPr>
          <w:p>
            <w:pPr>
              <w:ind w:firstLine="240" w:firstLineChars="100"/>
              <w:jc w:val="left"/>
              <w:rPr>
                <w:rFonts w:hint="eastAsia"/>
                <w:sz w:val="24"/>
                <w:szCs w:val="24"/>
                <w:vertAlign w:val="baseline"/>
                <w:lang w:val="en-US" w:eastAsia="zh-CN"/>
              </w:rPr>
            </w:pPr>
          </w:p>
        </w:tc>
      </w:tr>
    </w:tbl>
    <w:p>
      <w:pPr>
        <w:rPr>
          <w:rFonts w:hint="eastAsia"/>
          <w:sz w:val="44"/>
          <w:szCs w:val="44"/>
          <w:lang w:val="en-US" w:eastAsia="zh-CN"/>
        </w:rPr>
      </w:pPr>
    </w:p>
    <w:p>
      <w:pPr>
        <w:ind w:firstLine="3960" w:firstLineChars="900"/>
        <w:rPr>
          <w:rFonts w:hint="eastAsia"/>
          <w:sz w:val="44"/>
          <w:szCs w:val="44"/>
          <w:lang w:eastAsia="zh-CN"/>
        </w:rPr>
      </w:pPr>
      <w:r>
        <w:rPr>
          <w:rFonts w:hint="eastAsia"/>
          <w:sz w:val="44"/>
          <w:szCs w:val="44"/>
          <w:lang w:val="en-US" w:eastAsia="zh-CN"/>
        </w:rPr>
        <w:t>下料组折弯切割</w:t>
      </w:r>
      <w:r>
        <w:rPr>
          <w:rFonts w:hint="eastAsia"/>
          <w:sz w:val="44"/>
          <w:szCs w:val="44"/>
          <w:lang w:eastAsia="zh-CN"/>
        </w:rPr>
        <w:t>安全风险分级管控清单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032"/>
        <w:gridCol w:w="1331"/>
        <w:gridCol w:w="2812"/>
        <w:gridCol w:w="1407"/>
        <w:gridCol w:w="4800"/>
        <w:gridCol w:w="1331"/>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597"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1032" w:type="dxa"/>
            <w:vAlign w:val="center"/>
          </w:tcPr>
          <w:p>
            <w:pPr>
              <w:pStyle w:val="2"/>
              <w:jc w:val="center"/>
              <w:rPr>
                <w:rFonts w:hint="eastAsia" w:ascii="Calibri" w:hAnsi="Calibri" w:eastAsia="宋体" w:cs="Times New Roman"/>
                <w:spacing w:val="0"/>
                <w:kern w:val="2"/>
                <w:sz w:val="24"/>
                <w:szCs w:val="24"/>
                <w:vertAlign w:val="baseline"/>
                <w:lang w:val="en-US" w:eastAsia="zh-CN" w:bidi="ar-SA"/>
              </w:rPr>
            </w:pPr>
            <w:r>
              <w:rPr>
                <w:rFonts w:hint="eastAsia" w:eastAsia="宋体" w:cs="Times New Roman"/>
                <w:spacing w:val="0"/>
                <w:kern w:val="2"/>
                <w:sz w:val="24"/>
                <w:szCs w:val="24"/>
                <w:vertAlign w:val="baseline"/>
                <w:lang w:val="en-US" w:eastAsia="zh-CN" w:bidi="ar-SA"/>
              </w:rPr>
              <w:t>风险点</w:t>
            </w:r>
          </w:p>
        </w:tc>
        <w:tc>
          <w:tcPr>
            <w:tcW w:w="1331" w:type="dxa"/>
            <w:vAlign w:val="center"/>
          </w:tcPr>
          <w:p>
            <w:pPr>
              <w:pStyle w:val="2"/>
              <w:jc w:val="center"/>
              <w:rPr>
                <w:rFonts w:hint="eastAsia" w:ascii="Calibri" w:hAnsi="Calibri" w:eastAsia="宋体" w:cs="Times New Roman"/>
                <w:spacing w:val="0"/>
                <w:kern w:val="2"/>
                <w:sz w:val="24"/>
                <w:szCs w:val="24"/>
                <w:vertAlign w:val="baseline"/>
                <w:lang w:val="en-US" w:eastAsia="zh-CN" w:bidi="ar-SA"/>
              </w:rPr>
            </w:pPr>
            <w:r>
              <w:rPr>
                <w:rFonts w:hint="eastAsia" w:eastAsia="宋体" w:cs="Times New Roman"/>
                <w:spacing w:val="0"/>
                <w:kern w:val="2"/>
                <w:sz w:val="24"/>
                <w:szCs w:val="24"/>
                <w:vertAlign w:val="baseline"/>
                <w:lang w:val="en-US" w:eastAsia="zh-CN" w:bidi="ar-SA"/>
              </w:rPr>
              <w:t>检查项目</w:t>
            </w:r>
          </w:p>
        </w:tc>
        <w:tc>
          <w:tcPr>
            <w:tcW w:w="2812" w:type="dxa"/>
            <w:vAlign w:val="center"/>
          </w:tcPr>
          <w:p>
            <w:pPr>
              <w:pStyle w:val="2"/>
              <w:jc w:val="center"/>
              <w:rPr>
                <w:rFonts w:hint="eastAsia" w:ascii="Calibri" w:hAnsi="Calibri" w:eastAsia="宋体" w:cs="Times New Roman"/>
                <w:spacing w:val="0"/>
                <w:kern w:val="2"/>
                <w:sz w:val="24"/>
                <w:szCs w:val="24"/>
                <w:vertAlign w:val="baseline"/>
                <w:lang w:val="en-US" w:eastAsia="zh-CN" w:bidi="ar-SA"/>
              </w:rPr>
            </w:pPr>
            <w:r>
              <w:rPr>
                <w:rFonts w:hint="eastAsia" w:eastAsia="宋体" w:cs="Times New Roman"/>
                <w:spacing w:val="0"/>
                <w:kern w:val="2"/>
                <w:sz w:val="24"/>
                <w:szCs w:val="24"/>
                <w:vertAlign w:val="baseline"/>
                <w:lang w:val="en-US" w:eastAsia="zh-CN" w:bidi="ar-SA"/>
              </w:rPr>
              <w:t>潜在危险</w:t>
            </w:r>
          </w:p>
        </w:tc>
        <w:tc>
          <w:tcPr>
            <w:tcW w:w="1407" w:type="dxa"/>
            <w:vAlign w:val="center"/>
          </w:tcPr>
          <w:p>
            <w:pPr>
              <w:pStyle w:val="2"/>
              <w:jc w:val="center"/>
              <w:rPr>
                <w:rFonts w:hint="eastAsia" w:ascii="Calibri" w:hAnsi="Calibri" w:eastAsia="宋体" w:cs="Times New Roman"/>
                <w:spacing w:val="0"/>
                <w:kern w:val="2"/>
                <w:sz w:val="24"/>
                <w:szCs w:val="24"/>
                <w:vertAlign w:val="baseline"/>
                <w:lang w:val="en-US" w:eastAsia="zh-CN" w:bidi="ar-SA"/>
              </w:rPr>
            </w:pPr>
            <w:r>
              <w:rPr>
                <w:rFonts w:hint="eastAsia" w:eastAsia="宋体" w:cs="Times New Roman"/>
                <w:spacing w:val="0"/>
                <w:kern w:val="2"/>
                <w:sz w:val="24"/>
                <w:szCs w:val="24"/>
                <w:vertAlign w:val="baseline"/>
                <w:lang w:val="en-US" w:eastAsia="zh-CN" w:bidi="ar-SA"/>
              </w:rPr>
              <w:t>主要危害后果</w:t>
            </w:r>
          </w:p>
        </w:tc>
        <w:tc>
          <w:tcPr>
            <w:tcW w:w="4800" w:type="dxa"/>
            <w:vAlign w:val="center"/>
          </w:tcPr>
          <w:p>
            <w:pPr>
              <w:pStyle w:val="2"/>
              <w:jc w:val="center"/>
              <w:rPr>
                <w:rFonts w:hint="eastAsia" w:ascii="Calibri" w:hAnsi="Calibri" w:eastAsia="宋体" w:cs="Times New Roman"/>
                <w:spacing w:val="0"/>
                <w:kern w:val="2"/>
                <w:sz w:val="24"/>
                <w:szCs w:val="24"/>
                <w:vertAlign w:val="baseline"/>
                <w:lang w:val="en-US" w:eastAsia="zh-CN" w:bidi="ar-SA"/>
              </w:rPr>
            </w:pPr>
            <w:r>
              <w:rPr>
                <w:rFonts w:hint="eastAsia" w:ascii="Calibri" w:hAnsi="Calibri" w:eastAsia="宋体" w:cs="Times New Roman"/>
                <w:spacing w:val="0"/>
                <w:kern w:val="2"/>
                <w:sz w:val="24"/>
                <w:szCs w:val="24"/>
                <w:vertAlign w:val="baseline"/>
                <w:lang w:val="en-US" w:eastAsia="zh-CN" w:bidi="ar-SA"/>
              </w:rPr>
              <w:t>主要控制措施</w:t>
            </w:r>
          </w:p>
        </w:tc>
        <w:tc>
          <w:tcPr>
            <w:tcW w:w="1331" w:type="dxa"/>
            <w:vAlign w:val="center"/>
          </w:tcPr>
          <w:p>
            <w:pPr>
              <w:pStyle w:val="2"/>
              <w:jc w:val="center"/>
              <w:rPr>
                <w:rFonts w:hint="eastAsia" w:ascii="Calibri" w:hAnsi="Calibri" w:eastAsia="宋体" w:cs="Times New Roman"/>
                <w:spacing w:val="0"/>
                <w:kern w:val="2"/>
                <w:sz w:val="24"/>
                <w:szCs w:val="24"/>
                <w:vertAlign w:val="baseline"/>
                <w:lang w:val="en-US" w:eastAsia="zh-CN" w:bidi="ar-SA"/>
              </w:rPr>
            </w:pPr>
            <w:r>
              <w:rPr>
                <w:rFonts w:hint="eastAsia" w:eastAsia="宋体" w:cs="Times New Roman"/>
                <w:spacing w:val="0"/>
                <w:kern w:val="2"/>
                <w:sz w:val="24"/>
                <w:szCs w:val="24"/>
                <w:vertAlign w:val="baseline"/>
                <w:lang w:val="en-US" w:eastAsia="zh-CN" w:bidi="ar-SA"/>
              </w:rPr>
              <w:t>风险等级</w:t>
            </w:r>
          </w:p>
        </w:tc>
        <w:tc>
          <w:tcPr>
            <w:tcW w:w="1192" w:type="dxa"/>
            <w:vAlign w:val="center"/>
          </w:tcPr>
          <w:p>
            <w:pPr>
              <w:pStyle w:val="2"/>
              <w:jc w:val="center"/>
              <w:rPr>
                <w:rFonts w:hint="eastAsia" w:ascii="Calibri" w:hAnsi="Calibri" w:eastAsia="宋体" w:cs="Times New Roman"/>
                <w:spacing w:val="0"/>
                <w:kern w:val="2"/>
                <w:sz w:val="24"/>
                <w:szCs w:val="24"/>
                <w:vertAlign w:val="baseline"/>
                <w:lang w:val="en-US" w:eastAsia="zh-CN" w:bidi="ar-SA"/>
              </w:rPr>
            </w:pPr>
            <w:r>
              <w:rPr>
                <w:rFonts w:hint="eastAsia" w:ascii="Calibri" w:hAnsi="Calibri" w:eastAsia="宋体" w:cs="Times New Roman"/>
                <w:spacing w:val="0"/>
                <w:kern w:val="2"/>
                <w:sz w:val="24"/>
                <w:szCs w:val="24"/>
                <w:vertAlign w:val="baseline"/>
                <w:lang w:val="en-US" w:eastAsia="zh-CN" w:bidi="ar-S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97" w:type="dxa"/>
            <w:vMerge w:val="restart"/>
            <w:vAlign w:val="center"/>
          </w:tcPr>
          <w:p>
            <w:pPr>
              <w:jc w:val="center"/>
              <w:rPr>
                <w:rFonts w:hint="default"/>
                <w:sz w:val="18"/>
                <w:szCs w:val="18"/>
                <w:vertAlign w:val="baseline"/>
                <w:lang w:val="en-US" w:eastAsia="zh-CN"/>
              </w:rPr>
            </w:pPr>
          </w:p>
        </w:tc>
        <w:tc>
          <w:tcPr>
            <w:tcW w:w="1032" w:type="dxa"/>
            <w:vMerge w:val="restart"/>
            <w:vAlign w:val="center"/>
          </w:tcPr>
          <w:p>
            <w:pPr>
              <w:jc w:val="center"/>
              <w:rPr>
                <w:rFonts w:hint="eastAsia"/>
                <w:sz w:val="18"/>
                <w:szCs w:val="18"/>
                <w:vertAlign w:val="baseline"/>
                <w:lang w:val="en-US" w:eastAsia="zh-CN"/>
              </w:rPr>
            </w:pPr>
            <w:r>
              <w:rPr>
                <w:rFonts w:hint="eastAsia"/>
                <w:sz w:val="18"/>
                <w:szCs w:val="18"/>
                <w:vertAlign w:val="baseline"/>
                <w:lang w:val="en-US" w:eastAsia="zh-CN"/>
              </w:rPr>
              <w:t>机械伤害</w:t>
            </w:r>
          </w:p>
        </w:tc>
        <w:tc>
          <w:tcPr>
            <w:tcW w:w="1331" w:type="dxa"/>
            <w:vMerge w:val="restart"/>
            <w:vAlign w:val="center"/>
          </w:tcPr>
          <w:p>
            <w:pPr>
              <w:jc w:val="center"/>
              <w:rPr>
                <w:rFonts w:hint="eastAsia"/>
                <w:sz w:val="18"/>
                <w:szCs w:val="18"/>
                <w:vertAlign w:val="baseline"/>
                <w:lang w:val="en-US" w:eastAsia="zh-CN"/>
              </w:rPr>
            </w:pPr>
            <w:r>
              <w:rPr>
                <w:rFonts w:hint="eastAsia"/>
                <w:sz w:val="18"/>
                <w:szCs w:val="18"/>
                <w:vertAlign w:val="baseline"/>
                <w:lang w:val="en-US" w:eastAsia="zh-CN"/>
              </w:rPr>
              <w:t>板材折弯</w:t>
            </w:r>
          </w:p>
        </w:tc>
        <w:tc>
          <w:tcPr>
            <w:tcW w:w="2812" w:type="dxa"/>
            <w:vAlign w:val="center"/>
          </w:tcPr>
          <w:p>
            <w:pPr>
              <w:ind w:firstLine="180" w:firstLineChars="100"/>
              <w:jc w:val="center"/>
              <w:rPr>
                <w:rFonts w:hint="eastAsia"/>
                <w:sz w:val="18"/>
                <w:szCs w:val="18"/>
                <w:vertAlign w:val="baseline"/>
                <w:lang w:val="en-US" w:eastAsia="zh-CN"/>
              </w:rPr>
            </w:pPr>
            <w:r>
              <w:rPr>
                <w:rFonts w:hint="eastAsia"/>
                <w:sz w:val="18"/>
                <w:szCs w:val="18"/>
                <w:vertAlign w:val="baseline"/>
                <w:lang w:val="en-US" w:eastAsia="zh-CN"/>
              </w:rPr>
              <w:t>安装中折弯机误动作，手部处于挤压点上，照成手部挤压</w:t>
            </w:r>
          </w:p>
        </w:tc>
        <w:tc>
          <w:tcPr>
            <w:tcW w:w="140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夹伤、截肢等重大伤害</w:t>
            </w:r>
          </w:p>
        </w:tc>
        <w:tc>
          <w:tcPr>
            <w:tcW w:w="480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增加安全光电，进行连锁控制</w:t>
            </w:r>
          </w:p>
        </w:tc>
        <w:tc>
          <w:tcPr>
            <w:tcW w:w="1331"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较大</w:t>
            </w:r>
          </w:p>
        </w:tc>
        <w:tc>
          <w:tcPr>
            <w:tcW w:w="1192" w:type="dxa"/>
            <w:vMerge w:val="restart"/>
            <w:vAlign w:val="center"/>
          </w:tcPr>
          <w:p>
            <w:pPr>
              <w:jc w:val="center"/>
              <w:rPr>
                <w:rFonts w:hint="eastAsia"/>
                <w:sz w:val="18"/>
                <w:szCs w:val="18"/>
                <w:vertAlign w:val="baseline"/>
                <w:lang w:val="en-US" w:eastAsia="zh-CN"/>
              </w:rPr>
            </w:pPr>
            <w:r>
              <w:rPr>
                <w:rFonts w:hint="eastAsia"/>
                <w:sz w:val="18"/>
                <w:szCs w:val="18"/>
                <w:vertAlign w:val="baseline"/>
                <w:lang w:val="en-US" w:eastAsia="zh-CN"/>
              </w:rPr>
              <w:t>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97" w:type="dxa"/>
            <w:vMerge w:val="continue"/>
          </w:tcPr>
          <w:p>
            <w:pPr>
              <w:jc w:val="left"/>
              <w:rPr>
                <w:rFonts w:hint="eastAsia"/>
                <w:sz w:val="18"/>
                <w:szCs w:val="18"/>
                <w:vertAlign w:val="baseline"/>
                <w:lang w:val="en-US" w:eastAsia="zh-CN"/>
              </w:rPr>
            </w:pPr>
          </w:p>
        </w:tc>
        <w:tc>
          <w:tcPr>
            <w:tcW w:w="1032" w:type="dxa"/>
            <w:vMerge w:val="continue"/>
          </w:tcPr>
          <w:p>
            <w:pPr>
              <w:rPr>
                <w:rFonts w:hint="eastAsia"/>
                <w:sz w:val="18"/>
                <w:szCs w:val="18"/>
                <w:vertAlign w:val="baseline"/>
                <w:lang w:val="en-US" w:eastAsia="zh-CN"/>
              </w:rPr>
            </w:pPr>
          </w:p>
        </w:tc>
        <w:tc>
          <w:tcPr>
            <w:tcW w:w="1331" w:type="dxa"/>
            <w:vMerge w:val="continue"/>
          </w:tcPr>
          <w:p>
            <w:pPr>
              <w:rPr>
                <w:rFonts w:hint="eastAsia"/>
                <w:sz w:val="18"/>
                <w:szCs w:val="18"/>
                <w:vertAlign w:val="baseline"/>
                <w:lang w:val="en-US" w:eastAsia="zh-CN"/>
              </w:rPr>
            </w:pPr>
          </w:p>
        </w:tc>
        <w:tc>
          <w:tcPr>
            <w:tcW w:w="2812"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折弯中，板材翻转将手部挤在板材与机体间</w:t>
            </w:r>
          </w:p>
        </w:tc>
        <w:tc>
          <w:tcPr>
            <w:tcW w:w="1407"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夹伤、截肢等重大伤害</w:t>
            </w:r>
          </w:p>
        </w:tc>
        <w:tc>
          <w:tcPr>
            <w:tcW w:w="480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增加安全光电，进行连锁控制</w:t>
            </w:r>
          </w:p>
        </w:tc>
        <w:tc>
          <w:tcPr>
            <w:tcW w:w="1331"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较大</w:t>
            </w:r>
          </w:p>
        </w:tc>
        <w:tc>
          <w:tcPr>
            <w:tcW w:w="1192" w:type="dxa"/>
            <w:vMerge w:val="continue"/>
          </w:tcPr>
          <w:p>
            <w:pP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5" w:hRule="exact"/>
        </w:trPr>
        <w:tc>
          <w:tcPr>
            <w:tcW w:w="597" w:type="dxa"/>
            <w:vMerge w:val="continue"/>
          </w:tcPr>
          <w:p>
            <w:pPr>
              <w:jc w:val="left"/>
              <w:rPr>
                <w:rFonts w:hint="eastAsia"/>
                <w:sz w:val="18"/>
                <w:szCs w:val="18"/>
                <w:vertAlign w:val="baseline"/>
                <w:lang w:val="en-US" w:eastAsia="zh-CN"/>
              </w:rPr>
            </w:pPr>
          </w:p>
        </w:tc>
        <w:tc>
          <w:tcPr>
            <w:tcW w:w="1032" w:type="dxa"/>
            <w:vMerge w:val="continue"/>
          </w:tcPr>
          <w:p>
            <w:pPr>
              <w:rPr>
                <w:rFonts w:hint="eastAsia"/>
                <w:sz w:val="18"/>
                <w:szCs w:val="18"/>
                <w:vertAlign w:val="baseline"/>
                <w:lang w:val="en-US" w:eastAsia="zh-CN"/>
              </w:rPr>
            </w:pPr>
          </w:p>
        </w:tc>
        <w:tc>
          <w:tcPr>
            <w:tcW w:w="1331" w:type="dxa"/>
            <w:vAlign w:val="center"/>
          </w:tcPr>
          <w:p>
            <w:pPr>
              <w:jc w:val="center"/>
              <w:rPr>
                <w:rFonts w:hint="eastAsia"/>
                <w:sz w:val="18"/>
                <w:szCs w:val="18"/>
                <w:vertAlign w:val="baseline"/>
                <w:lang w:val="en-US" w:eastAsia="zh-CN"/>
              </w:rPr>
            </w:pPr>
            <w:bookmarkStart w:id="0" w:name="_GoBack"/>
            <w:bookmarkEnd w:id="0"/>
            <w:r>
              <w:rPr>
                <w:rFonts w:hint="eastAsia"/>
                <w:sz w:val="18"/>
                <w:szCs w:val="18"/>
                <w:vertAlign w:val="baseline"/>
                <w:lang w:val="en-US" w:eastAsia="zh-CN"/>
              </w:rPr>
              <w:t>板材切割</w:t>
            </w:r>
          </w:p>
        </w:tc>
        <w:tc>
          <w:tcPr>
            <w:tcW w:w="2812" w:type="dxa"/>
          </w:tcPr>
          <w:p>
            <w:pPr>
              <w:bidi w:val="0"/>
              <w:ind w:firstLine="180" w:firstLineChars="100"/>
              <w:rPr>
                <w:rFonts w:hint="eastAsia"/>
                <w:sz w:val="18"/>
                <w:szCs w:val="18"/>
                <w:lang w:val="en-US" w:eastAsia="zh-CN"/>
              </w:rPr>
            </w:pPr>
            <w:r>
              <w:rPr>
                <w:rFonts w:hint="eastAsia"/>
                <w:sz w:val="18"/>
                <w:szCs w:val="18"/>
                <w:lang w:val="en-US" w:eastAsia="zh-CN"/>
              </w:rPr>
              <w:t>1.场所潮湿易导电，电线无套管或绝缘层损坏，易导电环境未采用安全电压，设施无漏保，维保修理未断电，违规用电等触电事故；</w:t>
            </w:r>
          </w:p>
          <w:p>
            <w:pPr>
              <w:bidi w:val="0"/>
              <w:ind w:firstLine="180" w:firstLineChars="100"/>
              <w:rPr>
                <w:rFonts w:hint="eastAsia"/>
                <w:sz w:val="18"/>
                <w:szCs w:val="18"/>
                <w:lang w:val="en-US" w:eastAsia="zh-CN"/>
              </w:rPr>
            </w:pPr>
            <w:r>
              <w:rPr>
                <w:rFonts w:hint="eastAsia"/>
                <w:sz w:val="18"/>
                <w:szCs w:val="18"/>
                <w:lang w:val="en-US" w:eastAsia="zh-CN"/>
              </w:rPr>
              <w:t>2.危险部位无防护，冒险接近设备切、挤压、卷入、带电、激光射线等危险区，或违章操作、引发机爆炸、中毒窒息械伤害等事故；</w:t>
            </w:r>
          </w:p>
          <w:p>
            <w:pPr>
              <w:bidi w:val="0"/>
              <w:ind w:firstLine="180" w:firstLineChars="100"/>
              <w:rPr>
                <w:rFonts w:hint="eastAsia"/>
                <w:sz w:val="18"/>
                <w:szCs w:val="18"/>
                <w:lang w:val="en-US" w:eastAsia="zh-CN"/>
              </w:rPr>
            </w:pPr>
            <w:r>
              <w:rPr>
                <w:rFonts w:hint="eastAsia"/>
                <w:sz w:val="18"/>
                <w:szCs w:val="18"/>
                <w:lang w:val="en-US" w:eastAsia="zh-CN"/>
              </w:rPr>
              <w:t>3.液氮及其它辅助气瓶无防倾倒措施，气瓶倒地阀门损坏，气体泄漏中毒窒息、冻伤，气瓶飞出导致物体打击事故。</w:t>
            </w:r>
          </w:p>
          <w:p>
            <w:pPr>
              <w:bidi w:val="0"/>
              <w:ind w:firstLine="180" w:firstLineChars="100"/>
              <w:rPr>
                <w:rFonts w:hint="eastAsia"/>
                <w:sz w:val="18"/>
                <w:szCs w:val="18"/>
                <w:lang w:val="en-US" w:eastAsia="zh-CN"/>
              </w:rPr>
            </w:pPr>
            <w:r>
              <w:rPr>
                <w:rFonts w:hint="eastAsia"/>
                <w:sz w:val="18"/>
                <w:szCs w:val="18"/>
                <w:lang w:val="en-US" w:eastAsia="zh-CN"/>
              </w:rPr>
              <w:t>4.搬抬板材注意力不集中、板材滑跌、未戴护具接触锋利面、搬运重量超限、板材放置不稳或倾斜角度不对、外力碰撞倾倒等因素引发物体打击、割伤等伤害。</w:t>
            </w:r>
          </w:p>
          <w:p>
            <w:pPr>
              <w:bidi w:val="0"/>
              <w:ind w:firstLine="180" w:firstLineChars="100"/>
              <w:rPr>
                <w:rFonts w:hint="eastAsia"/>
                <w:sz w:val="18"/>
                <w:szCs w:val="18"/>
                <w:lang w:val="en-US" w:eastAsia="zh-CN"/>
              </w:rPr>
            </w:pPr>
            <w:r>
              <w:rPr>
                <w:rFonts w:hint="eastAsia"/>
                <w:sz w:val="18"/>
                <w:szCs w:val="18"/>
                <w:lang w:val="en-US" w:eastAsia="zh-CN"/>
              </w:rPr>
              <w:t>5.切割易燃可燃物料或作业时周围放置易燃可燃材料</w:t>
            </w:r>
          </w:p>
          <w:p>
            <w:pPr>
              <w:bidi w:val="0"/>
              <w:ind w:firstLine="180" w:firstLineChars="100"/>
              <w:rPr>
                <w:rFonts w:hint="eastAsia"/>
                <w:sz w:val="18"/>
                <w:szCs w:val="18"/>
                <w:lang w:val="en-US" w:eastAsia="zh-CN"/>
              </w:rPr>
            </w:pPr>
            <w:r>
              <w:rPr>
                <w:rFonts w:hint="eastAsia"/>
                <w:sz w:val="18"/>
                <w:szCs w:val="18"/>
                <w:lang w:val="en-US" w:eastAsia="zh-CN"/>
              </w:rPr>
              <w:t>6.检修未停机断电，冒险接近设备旋转、碰撞、挤压、激光射线等</w:t>
            </w:r>
          </w:p>
          <w:p>
            <w:pPr>
              <w:bidi w:val="0"/>
              <w:rPr>
                <w:rFonts w:hint="default"/>
                <w:sz w:val="18"/>
                <w:szCs w:val="18"/>
                <w:lang w:val="en-US" w:eastAsia="zh-CN"/>
              </w:rPr>
            </w:pPr>
            <w:r>
              <w:rPr>
                <w:rFonts w:hint="eastAsia"/>
                <w:sz w:val="18"/>
                <w:szCs w:val="18"/>
                <w:lang w:val="en-US" w:eastAsia="zh-CN"/>
              </w:rPr>
              <w:t>危险区，进入机器内检修未落实护措施;</w:t>
            </w:r>
          </w:p>
        </w:tc>
        <w:tc>
          <w:tcPr>
            <w:tcW w:w="1407" w:type="dxa"/>
            <w:vAlign w:val="center"/>
          </w:tcPr>
          <w:p>
            <w:pPr>
              <w:bidi w:val="0"/>
              <w:jc w:val="center"/>
              <w:rPr>
                <w:rFonts w:hint="eastAsia"/>
                <w:sz w:val="18"/>
                <w:szCs w:val="18"/>
                <w:lang w:val="en-US" w:eastAsia="zh-CN"/>
              </w:rPr>
            </w:pPr>
          </w:p>
          <w:p>
            <w:pPr>
              <w:bidi w:val="0"/>
              <w:jc w:val="center"/>
              <w:rPr>
                <w:rFonts w:hint="eastAsia"/>
                <w:sz w:val="18"/>
                <w:szCs w:val="18"/>
                <w:lang w:val="en-US" w:eastAsia="zh-CN"/>
              </w:rPr>
            </w:pPr>
            <w:r>
              <w:rPr>
                <w:rFonts w:hint="eastAsia"/>
                <w:sz w:val="18"/>
                <w:szCs w:val="18"/>
                <w:lang w:val="en-US" w:eastAsia="zh-CN"/>
              </w:rPr>
              <w:t>触电事故、机械伤害、爆炸、中毒窒息、物体打击、割伤</w:t>
            </w:r>
          </w:p>
          <w:p>
            <w:pPr>
              <w:bidi w:val="0"/>
              <w:jc w:val="center"/>
              <w:rPr>
                <w:rFonts w:hint="eastAsia"/>
                <w:sz w:val="18"/>
                <w:szCs w:val="18"/>
                <w:lang w:val="en-US" w:eastAsia="zh-CN"/>
              </w:rPr>
            </w:pPr>
          </w:p>
          <w:p>
            <w:pPr>
              <w:bidi w:val="0"/>
              <w:jc w:val="center"/>
              <w:rPr>
                <w:rFonts w:hint="eastAsia"/>
                <w:sz w:val="18"/>
                <w:szCs w:val="18"/>
                <w:lang w:val="en-US" w:eastAsia="zh-CN"/>
              </w:rPr>
            </w:pPr>
          </w:p>
        </w:tc>
        <w:tc>
          <w:tcPr>
            <w:tcW w:w="4800" w:type="dxa"/>
          </w:tcPr>
          <w:p>
            <w:pPr>
              <w:bidi w:val="0"/>
              <w:ind w:firstLine="180" w:firstLineChars="100"/>
              <w:rPr>
                <w:rFonts w:hint="eastAsia"/>
                <w:sz w:val="18"/>
                <w:szCs w:val="18"/>
                <w:lang w:val="en-US" w:eastAsia="zh-CN"/>
              </w:rPr>
            </w:pPr>
            <w:r>
              <w:rPr>
                <w:rFonts w:hint="eastAsia"/>
                <w:sz w:val="18"/>
                <w:szCs w:val="18"/>
                <w:lang w:val="en-US" w:eastAsia="zh-CN"/>
              </w:rPr>
              <w:t>1、张贴警示标志如“当心机械伤害”“当心冻伤”等，督促遵守;</w:t>
            </w:r>
          </w:p>
          <w:p>
            <w:pPr>
              <w:bidi w:val="0"/>
              <w:ind w:firstLine="180" w:firstLineChars="100"/>
              <w:rPr>
                <w:rFonts w:hint="eastAsia"/>
                <w:sz w:val="18"/>
                <w:szCs w:val="18"/>
                <w:lang w:val="en-US" w:eastAsia="zh-CN"/>
              </w:rPr>
            </w:pPr>
            <w:r>
              <w:rPr>
                <w:rFonts w:hint="eastAsia"/>
                <w:sz w:val="18"/>
                <w:szCs w:val="18"/>
                <w:lang w:val="en-US" w:eastAsia="zh-CN"/>
              </w:rPr>
              <w:t>2、作业人应清楚本岗位危险因素和安全操作技能，并主动学习安全知识、经安全培训合格后方可上岗作业，部门负责人应定期对作业人进行安全教育，并根据作业人的安全技能合理安排工作;</w:t>
            </w:r>
          </w:p>
          <w:p>
            <w:pPr>
              <w:bidi w:val="0"/>
              <w:ind w:firstLine="180" w:firstLineChars="100"/>
              <w:rPr>
                <w:rFonts w:hint="eastAsia"/>
                <w:sz w:val="18"/>
                <w:szCs w:val="18"/>
                <w:lang w:val="en-US" w:eastAsia="zh-CN"/>
              </w:rPr>
            </w:pPr>
            <w:r>
              <w:rPr>
                <w:rFonts w:hint="eastAsia"/>
                <w:sz w:val="18"/>
                <w:szCs w:val="18"/>
                <w:lang w:val="en-US" w:eastAsia="zh-CN"/>
              </w:rPr>
              <w:t>3、操作员应严格落实岗位日常安全检查:作业前检查设备电气线路、传动受力部件、防护装置、启动开关等重要部件是否正常，并试运行，如发现异常、立即上报处理，禁止设备带病作业;</w:t>
            </w:r>
          </w:p>
          <w:p>
            <w:pPr>
              <w:bidi w:val="0"/>
              <w:ind w:firstLine="180" w:firstLineChars="100"/>
              <w:rPr>
                <w:rFonts w:hint="eastAsia"/>
                <w:sz w:val="18"/>
                <w:szCs w:val="18"/>
                <w:lang w:val="en-US" w:eastAsia="zh-CN"/>
              </w:rPr>
            </w:pPr>
            <w:r>
              <w:rPr>
                <w:rFonts w:hint="eastAsia"/>
                <w:sz w:val="18"/>
                <w:szCs w:val="18"/>
                <w:lang w:val="en-US" w:eastAsia="zh-CN"/>
              </w:rPr>
              <w:t>4、液氮及辅助气体罐应直立放置，罐体应远离热源、明火、热表面，安装稳固防倾倒、存放处通风良好、温湿度正常，定期检查减压阀、单向阀、压力表、管道及接口、通风、防倾倒等安全措施，罐内氮不得少于0.05MPA)</w:t>
            </w:r>
          </w:p>
          <w:p>
            <w:pPr>
              <w:bidi w:val="0"/>
              <w:ind w:firstLine="180" w:firstLineChars="100"/>
              <w:rPr>
                <w:rFonts w:hint="eastAsia"/>
                <w:sz w:val="18"/>
                <w:szCs w:val="18"/>
                <w:lang w:val="en-US" w:eastAsia="zh-CN"/>
              </w:rPr>
            </w:pPr>
            <w:r>
              <w:rPr>
                <w:rFonts w:hint="eastAsia"/>
                <w:sz w:val="18"/>
                <w:szCs w:val="18"/>
                <w:lang w:val="en-US" w:eastAsia="zh-CN"/>
              </w:rPr>
              <w:t>5、按规定检查及穿戴防护品，严格遵守安全操作规程，杜绝“三违”;</w:t>
            </w:r>
          </w:p>
          <w:p>
            <w:pPr>
              <w:bidi w:val="0"/>
              <w:ind w:firstLine="180" w:firstLineChars="100"/>
              <w:rPr>
                <w:rFonts w:hint="eastAsia"/>
                <w:sz w:val="18"/>
                <w:szCs w:val="18"/>
                <w:lang w:val="en-US" w:eastAsia="zh-CN"/>
              </w:rPr>
            </w:pPr>
            <w:r>
              <w:rPr>
                <w:rFonts w:hint="eastAsia"/>
                <w:sz w:val="18"/>
                <w:szCs w:val="18"/>
                <w:lang w:val="en-US" w:eastAsia="zh-CN"/>
              </w:rPr>
              <w:t>6、作业中必须集中精力，不得做与工作无关的事，并留意设备状态;</w:t>
            </w:r>
          </w:p>
          <w:p>
            <w:pPr>
              <w:bidi w:val="0"/>
              <w:ind w:firstLine="180" w:firstLineChars="100"/>
              <w:rPr>
                <w:rFonts w:hint="eastAsia"/>
                <w:sz w:val="18"/>
                <w:szCs w:val="18"/>
                <w:lang w:val="en-US" w:eastAsia="zh-CN"/>
              </w:rPr>
            </w:pPr>
            <w:r>
              <w:rPr>
                <w:rFonts w:hint="eastAsia"/>
                <w:sz w:val="18"/>
                <w:szCs w:val="18"/>
                <w:lang w:val="en-US" w:eastAsia="zh-CN"/>
              </w:rPr>
              <w:t>7、设备通电时，禁止接近切割、挤压、转动咬合、带电等危险区域，禁止他人接近机器及擅自操作，不得屏蔽安全防护装置;</w:t>
            </w:r>
          </w:p>
          <w:p>
            <w:pPr>
              <w:bidi w:val="0"/>
              <w:ind w:firstLine="180" w:firstLineChars="100"/>
              <w:rPr>
                <w:rFonts w:hint="eastAsia"/>
                <w:sz w:val="18"/>
                <w:szCs w:val="18"/>
                <w:lang w:val="en-US" w:eastAsia="zh-CN"/>
              </w:rPr>
            </w:pPr>
            <w:r>
              <w:rPr>
                <w:rFonts w:hint="eastAsia"/>
                <w:sz w:val="18"/>
                <w:szCs w:val="18"/>
                <w:lang w:val="en-US" w:eastAsia="zh-CN"/>
              </w:rPr>
              <w:t>8、操作员必须做好设备的日常维护保养并如实记录;</w:t>
            </w:r>
          </w:p>
          <w:p>
            <w:pPr>
              <w:bidi w:val="0"/>
              <w:ind w:firstLine="180" w:firstLineChars="100"/>
              <w:rPr>
                <w:rFonts w:hint="eastAsia"/>
                <w:sz w:val="18"/>
                <w:szCs w:val="18"/>
                <w:lang w:val="en-US" w:eastAsia="zh-CN"/>
              </w:rPr>
            </w:pPr>
            <w:r>
              <w:rPr>
                <w:rFonts w:hint="eastAsia"/>
                <w:sz w:val="18"/>
                <w:szCs w:val="18"/>
                <w:lang w:val="en-US" w:eastAsia="zh-CN"/>
              </w:rPr>
              <w:t>9、设备维保及调整必须停机断电、上锁挂牌并设置专人监护;</w:t>
            </w:r>
          </w:p>
        </w:tc>
        <w:tc>
          <w:tcPr>
            <w:tcW w:w="1331" w:type="dxa"/>
            <w:vAlign w:val="center"/>
          </w:tcPr>
          <w:p>
            <w:pPr>
              <w:numPr>
                <w:ilvl w:val="0"/>
                <w:numId w:val="0"/>
              </w:numPr>
              <w:ind w:firstLine="180" w:firstLineChars="100"/>
              <w:jc w:val="center"/>
              <w:rPr>
                <w:rFonts w:hint="eastAsia"/>
                <w:sz w:val="18"/>
                <w:szCs w:val="18"/>
                <w:vertAlign w:val="baseline"/>
                <w:lang w:val="en-US" w:eastAsia="zh-CN"/>
              </w:rPr>
            </w:pPr>
            <w:r>
              <w:rPr>
                <w:rFonts w:hint="eastAsia"/>
                <w:sz w:val="18"/>
                <w:szCs w:val="18"/>
                <w:vertAlign w:val="baseline"/>
                <w:lang w:val="en-US" w:eastAsia="zh-CN"/>
              </w:rPr>
              <w:t>较大</w:t>
            </w:r>
          </w:p>
        </w:tc>
        <w:tc>
          <w:tcPr>
            <w:tcW w:w="1192" w:type="dxa"/>
            <w:vMerge w:val="continue"/>
          </w:tcPr>
          <w:p>
            <w:pPr>
              <w:rPr>
                <w:rFonts w:hint="eastAsia"/>
                <w:sz w:val="18"/>
                <w:szCs w:val="18"/>
                <w:vertAlign w:val="baseline"/>
                <w:lang w:val="en-US" w:eastAsia="zh-CN"/>
              </w:rPr>
            </w:pPr>
          </w:p>
        </w:tc>
      </w:tr>
    </w:tbl>
    <w:p>
      <w:pPr>
        <w:ind w:firstLine="880" w:firstLineChars="200"/>
        <w:rPr>
          <w:rFonts w:hint="eastAsia"/>
          <w:sz w:val="44"/>
          <w:szCs w:val="44"/>
          <w:lang w:val="en-US" w:eastAsia="zh-CN"/>
        </w:rPr>
      </w:pPr>
    </w:p>
    <w:p>
      <w:pPr>
        <w:ind w:firstLine="3960" w:firstLineChars="900"/>
        <w:rPr>
          <w:rFonts w:hint="eastAsia"/>
          <w:sz w:val="44"/>
          <w:szCs w:val="44"/>
          <w:lang w:eastAsia="zh-CN"/>
        </w:rPr>
      </w:pPr>
      <w:r>
        <w:rPr>
          <w:rFonts w:hint="eastAsia"/>
          <w:sz w:val="44"/>
          <w:szCs w:val="44"/>
          <w:lang w:val="en-US" w:eastAsia="zh-CN"/>
        </w:rPr>
        <w:t>喷塑</w:t>
      </w:r>
      <w:r>
        <w:rPr>
          <w:rFonts w:hint="eastAsia"/>
          <w:sz w:val="44"/>
          <w:szCs w:val="44"/>
          <w:lang w:eastAsia="zh-CN"/>
        </w:rPr>
        <w:t>安全风险分级管控清单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050"/>
        <w:gridCol w:w="1331"/>
        <w:gridCol w:w="2642"/>
        <w:gridCol w:w="1740"/>
        <w:gridCol w:w="4709"/>
        <w:gridCol w:w="1283"/>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79" w:type="dxa"/>
            <w:vAlign w:val="center"/>
          </w:tcPr>
          <w:p>
            <w:pPr>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序号</w:t>
            </w:r>
          </w:p>
        </w:tc>
        <w:tc>
          <w:tcPr>
            <w:tcW w:w="1050" w:type="dxa"/>
            <w:vAlign w:val="center"/>
          </w:tcPr>
          <w:p>
            <w:pPr>
              <w:pStyle w:val="2"/>
              <w:jc w:val="center"/>
              <w:rPr>
                <w:rFonts w:hint="eastAsia" w:ascii="Calibri" w:hAnsi="Calibri" w:eastAsia="宋体" w:cs="Times New Roman"/>
                <w:spacing w:val="0"/>
                <w:kern w:val="2"/>
                <w:sz w:val="24"/>
                <w:szCs w:val="24"/>
                <w:vertAlign w:val="baseline"/>
                <w:lang w:val="en-US" w:eastAsia="zh-CN" w:bidi="ar-SA"/>
              </w:rPr>
            </w:pPr>
            <w:r>
              <w:rPr>
                <w:rFonts w:hint="eastAsia" w:eastAsia="宋体" w:cs="Times New Roman"/>
                <w:spacing w:val="0"/>
                <w:kern w:val="2"/>
                <w:sz w:val="24"/>
                <w:szCs w:val="24"/>
                <w:vertAlign w:val="baseline"/>
                <w:lang w:val="en-US" w:eastAsia="zh-CN" w:bidi="ar-SA"/>
              </w:rPr>
              <w:t>风险点</w:t>
            </w:r>
          </w:p>
        </w:tc>
        <w:tc>
          <w:tcPr>
            <w:tcW w:w="1331" w:type="dxa"/>
            <w:vAlign w:val="center"/>
          </w:tcPr>
          <w:p>
            <w:pPr>
              <w:pStyle w:val="2"/>
              <w:jc w:val="center"/>
              <w:rPr>
                <w:rFonts w:hint="eastAsia" w:ascii="Calibri" w:hAnsi="Calibri" w:eastAsia="宋体" w:cs="Times New Roman"/>
                <w:spacing w:val="0"/>
                <w:kern w:val="2"/>
                <w:sz w:val="24"/>
                <w:szCs w:val="24"/>
                <w:vertAlign w:val="baseline"/>
                <w:lang w:val="en-US" w:eastAsia="zh-CN" w:bidi="ar-SA"/>
              </w:rPr>
            </w:pPr>
            <w:r>
              <w:rPr>
                <w:rFonts w:hint="eastAsia" w:eastAsia="宋体" w:cs="Times New Roman"/>
                <w:spacing w:val="0"/>
                <w:kern w:val="2"/>
                <w:sz w:val="24"/>
                <w:szCs w:val="24"/>
                <w:vertAlign w:val="baseline"/>
                <w:lang w:val="en-US" w:eastAsia="zh-CN" w:bidi="ar-SA"/>
              </w:rPr>
              <w:t>检查项目</w:t>
            </w:r>
          </w:p>
        </w:tc>
        <w:tc>
          <w:tcPr>
            <w:tcW w:w="2642" w:type="dxa"/>
            <w:vAlign w:val="center"/>
          </w:tcPr>
          <w:p>
            <w:pPr>
              <w:pStyle w:val="2"/>
              <w:jc w:val="center"/>
              <w:rPr>
                <w:rFonts w:hint="eastAsia" w:ascii="Calibri" w:hAnsi="Calibri" w:eastAsia="宋体" w:cs="Times New Roman"/>
                <w:spacing w:val="0"/>
                <w:kern w:val="2"/>
                <w:sz w:val="24"/>
                <w:szCs w:val="24"/>
                <w:vertAlign w:val="baseline"/>
                <w:lang w:val="en-US" w:eastAsia="zh-CN" w:bidi="ar-SA"/>
              </w:rPr>
            </w:pPr>
            <w:r>
              <w:rPr>
                <w:rFonts w:hint="eastAsia" w:eastAsia="宋体" w:cs="Times New Roman"/>
                <w:spacing w:val="0"/>
                <w:kern w:val="2"/>
                <w:sz w:val="24"/>
                <w:szCs w:val="24"/>
                <w:vertAlign w:val="baseline"/>
                <w:lang w:val="en-US" w:eastAsia="zh-CN" w:bidi="ar-SA"/>
              </w:rPr>
              <w:t>潜在危险</w:t>
            </w:r>
          </w:p>
        </w:tc>
        <w:tc>
          <w:tcPr>
            <w:tcW w:w="1740" w:type="dxa"/>
            <w:vAlign w:val="center"/>
          </w:tcPr>
          <w:p>
            <w:pPr>
              <w:pStyle w:val="2"/>
              <w:jc w:val="center"/>
              <w:rPr>
                <w:rFonts w:hint="eastAsia" w:ascii="Calibri" w:hAnsi="Calibri" w:eastAsia="宋体" w:cs="Times New Roman"/>
                <w:spacing w:val="0"/>
                <w:kern w:val="2"/>
                <w:sz w:val="24"/>
                <w:szCs w:val="24"/>
                <w:vertAlign w:val="baseline"/>
                <w:lang w:val="en-US" w:eastAsia="zh-CN" w:bidi="ar-SA"/>
              </w:rPr>
            </w:pPr>
            <w:r>
              <w:rPr>
                <w:rFonts w:hint="eastAsia" w:eastAsia="宋体" w:cs="Times New Roman"/>
                <w:spacing w:val="0"/>
                <w:kern w:val="2"/>
                <w:sz w:val="24"/>
                <w:szCs w:val="24"/>
                <w:vertAlign w:val="baseline"/>
                <w:lang w:val="en-US" w:eastAsia="zh-CN" w:bidi="ar-SA"/>
              </w:rPr>
              <w:t>主要危害后果</w:t>
            </w:r>
          </w:p>
        </w:tc>
        <w:tc>
          <w:tcPr>
            <w:tcW w:w="4709" w:type="dxa"/>
            <w:vAlign w:val="center"/>
          </w:tcPr>
          <w:p>
            <w:pPr>
              <w:pStyle w:val="2"/>
              <w:jc w:val="center"/>
              <w:rPr>
                <w:rFonts w:hint="eastAsia" w:ascii="Calibri" w:hAnsi="Calibri" w:eastAsia="宋体" w:cs="Times New Roman"/>
                <w:spacing w:val="0"/>
                <w:kern w:val="2"/>
                <w:sz w:val="24"/>
                <w:szCs w:val="24"/>
                <w:vertAlign w:val="baseline"/>
                <w:lang w:val="en-US" w:eastAsia="zh-CN" w:bidi="ar-SA"/>
              </w:rPr>
            </w:pPr>
            <w:r>
              <w:rPr>
                <w:rFonts w:hint="eastAsia" w:ascii="Calibri" w:hAnsi="Calibri" w:eastAsia="宋体" w:cs="Times New Roman"/>
                <w:spacing w:val="0"/>
                <w:kern w:val="2"/>
                <w:sz w:val="24"/>
                <w:szCs w:val="24"/>
                <w:vertAlign w:val="baseline"/>
                <w:lang w:val="en-US" w:eastAsia="zh-CN" w:bidi="ar-SA"/>
              </w:rPr>
              <w:t>主要控制措施</w:t>
            </w:r>
          </w:p>
        </w:tc>
        <w:tc>
          <w:tcPr>
            <w:tcW w:w="1283" w:type="dxa"/>
            <w:vAlign w:val="center"/>
          </w:tcPr>
          <w:p>
            <w:pPr>
              <w:pStyle w:val="2"/>
              <w:jc w:val="center"/>
              <w:rPr>
                <w:rFonts w:hint="eastAsia" w:ascii="Calibri" w:hAnsi="Calibri" w:eastAsia="宋体" w:cs="Times New Roman"/>
                <w:spacing w:val="0"/>
                <w:kern w:val="2"/>
                <w:sz w:val="24"/>
                <w:szCs w:val="24"/>
                <w:vertAlign w:val="baseline"/>
                <w:lang w:val="en-US" w:eastAsia="zh-CN" w:bidi="ar-SA"/>
              </w:rPr>
            </w:pPr>
            <w:r>
              <w:rPr>
                <w:rFonts w:hint="eastAsia" w:eastAsia="宋体" w:cs="Times New Roman"/>
                <w:spacing w:val="0"/>
                <w:kern w:val="2"/>
                <w:sz w:val="24"/>
                <w:szCs w:val="24"/>
                <w:vertAlign w:val="baseline"/>
                <w:lang w:val="en-US" w:eastAsia="zh-CN" w:bidi="ar-SA"/>
              </w:rPr>
              <w:t>风险等级</w:t>
            </w:r>
          </w:p>
        </w:tc>
        <w:tc>
          <w:tcPr>
            <w:tcW w:w="1168" w:type="dxa"/>
            <w:vAlign w:val="center"/>
          </w:tcPr>
          <w:p>
            <w:pPr>
              <w:pStyle w:val="2"/>
              <w:jc w:val="center"/>
              <w:rPr>
                <w:rFonts w:hint="eastAsia" w:ascii="Calibri" w:hAnsi="Calibri" w:eastAsia="宋体" w:cs="Times New Roman"/>
                <w:spacing w:val="0"/>
                <w:kern w:val="2"/>
                <w:sz w:val="24"/>
                <w:szCs w:val="24"/>
                <w:vertAlign w:val="baseline"/>
                <w:lang w:val="en-US" w:eastAsia="zh-CN" w:bidi="ar-SA"/>
              </w:rPr>
            </w:pPr>
            <w:r>
              <w:rPr>
                <w:rFonts w:hint="eastAsia" w:ascii="Calibri" w:hAnsi="Calibri" w:eastAsia="宋体" w:cs="Times New Roman"/>
                <w:spacing w:val="0"/>
                <w:kern w:val="2"/>
                <w:sz w:val="24"/>
                <w:szCs w:val="24"/>
                <w:vertAlign w:val="baseline"/>
                <w:lang w:val="en-US" w:eastAsia="zh-CN" w:bidi="ar-S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restart"/>
          </w:tcPr>
          <w:p>
            <w:pPr>
              <w:pStyle w:val="2"/>
              <w:jc w:val="center"/>
              <w:rPr>
                <w:rFonts w:hint="eastAsia"/>
                <w:sz w:val="18"/>
                <w:szCs w:val="18"/>
                <w:vertAlign w:val="baseline"/>
                <w:lang w:val="en-US" w:eastAsia="zh-CN"/>
              </w:rPr>
            </w:pPr>
          </w:p>
          <w:p>
            <w:pPr>
              <w:pStyle w:val="2"/>
              <w:jc w:val="center"/>
              <w:rPr>
                <w:rFonts w:hint="eastAsia"/>
                <w:sz w:val="18"/>
                <w:szCs w:val="18"/>
                <w:vertAlign w:val="baseline"/>
                <w:lang w:val="en-US" w:eastAsia="zh-CN"/>
              </w:rPr>
            </w:pPr>
          </w:p>
          <w:p>
            <w:pPr>
              <w:pStyle w:val="2"/>
              <w:jc w:val="center"/>
              <w:rPr>
                <w:rFonts w:hint="eastAsia"/>
                <w:sz w:val="18"/>
                <w:szCs w:val="18"/>
                <w:vertAlign w:val="baseline"/>
                <w:lang w:val="en-US" w:eastAsia="zh-CN"/>
              </w:rPr>
            </w:pPr>
          </w:p>
          <w:p>
            <w:pPr>
              <w:pStyle w:val="2"/>
              <w:jc w:val="center"/>
              <w:rPr>
                <w:rFonts w:hint="eastAsia"/>
                <w:sz w:val="18"/>
                <w:szCs w:val="18"/>
                <w:vertAlign w:val="baseline"/>
                <w:lang w:val="en-US" w:eastAsia="zh-CN"/>
              </w:rPr>
            </w:pPr>
          </w:p>
          <w:p>
            <w:pPr>
              <w:pStyle w:val="2"/>
              <w:jc w:val="center"/>
              <w:rPr>
                <w:rFonts w:hint="eastAsia"/>
                <w:sz w:val="18"/>
                <w:szCs w:val="18"/>
                <w:vertAlign w:val="baseline"/>
                <w:lang w:val="en-US" w:eastAsia="zh-CN"/>
              </w:rPr>
            </w:pPr>
          </w:p>
          <w:p>
            <w:pPr>
              <w:pStyle w:val="2"/>
              <w:jc w:val="center"/>
              <w:rPr>
                <w:rFonts w:hint="eastAsia"/>
                <w:sz w:val="18"/>
                <w:szCs w:val="18"/>
                <w:vertAlign w:val="baseline"/>
                <w:lang w:val="en-US" w:eastAsia="zh-CN"/>
              </w:rPr>
            </w:pPr>
          </w:p>
          <w:p>
            <w:pPr>
              <w:pStyle w:val="2"/>
              <w:jc w:val="center"/>
              <w:rPr>
                <w:rFonts w:hint="default"/>
                <w:sz w:val="18"/>
                <w:szCs w:val="18"/>
                <w:vertAlign w:val="baseline"/>
                <w:lang w:val="en-US" w:eastAsia="zh-CN"/>
              </w:rPr>
            </w:pPr>
          </w:p>
        </w:tc>
        <w:tc>
          <w:tcPr>
            <w:tcW w:w="1050" w:type="dxa"/>
            <w:vMerge w:val="restart"/>
            <w:vAlign w:val="center"/>
          </w:tcPr>
          <w:p>
            <w:pPr>
              <w:pStyle w:val="2"/>
              <w:jc w:val="center"/>
              <w:rPr>
                <w:rFonts w:hint="eastAsia" w:eastAsia="宋体" w:cs="Times New Roman"/>
                <w:spacing w:val="0"/>
                <w:kern w:val="2"/>
                <w:sz w:val="18"/>
                <w:szCs w:val="18"/>
                <w:vertAlign w:val="baseline"/>
                <w:lang w:val="en-US" w:eastAsia="zh-CN" w:bidi="ar-SA"/>
              </w:rPr>
            </w:pPr>
            <w:r>
              <w:rPr>
                <w:rFonts w:hint="eastAsia" w:eastAsia="宋体" w:cs="Times New Roman"/>
                <w:spacing w:val="0"/>
                <w:kern w:val="2"/>
                <w:sz w:val="18"/>
                <w:szCs w:val="18"/>
                <w:vertAlign w:val="baseline"/>
                <w:lang w:val="en-US" w:eastAsia="zh-CN" w:bidi="ar-SA"/>
              </w:rPr>
              <w:t>机械伤害</w:t>
            </w:r>
          </w:p>
        </w:tc>
        <w:tc>
          <w:tcPr>
            <w:tcW w:w="1331" w:type="dxa"/>
            <w:vAlign w:val="center"/>
          </w:tcPr>
          <w:p>
            <w:pPr>
              <w:pStyle w:val="2"/>
              <w:jc w:val="center"/>
              <w:rPr>
                <w:rFonts w:hint="eastAsia" w:eastAsia="宋体" w:cs="Times New Roman"/>
                <w:spacing w:val="0"/>
                <w:kern w:val="2"/>
                <w:sz w:val="18"/>
                <w:szCs w:val="18"/>
                <w:vertAlign w:val="baseline"/>
                <w:lang w:val="en-US" w:eastAsia="zh-CN" w:bidi="ar-SA"/>
              </w:rPr>
            </w:pPr>
            <w:r>
              <w:rPr>
                <w:rFonts w:hint="eastAsia" w:eastAsia="宋体" w:cs="Times New Roman"/>
                <w:spacing w:val="0"/>
                <w:kern w:val="2"/>
                <w:sz w:val="18"/>
                <w:szCs w:val="18"/>
                <w:vertAlign w:val="baseline"/>
                <w:lang w:val="en-US" w:eastAsia="zh-CN" w:bidi="ar-SA"/>
              </w:rPr>
              <w:t>喷涂作业</w:t>
            </w:r>
          </w:p>
        </w:tc>
        <w:tc>
          <w:tcPr>
            <w:tcW w:w="2642" w:type="dxa"/>
            <w:vAlign w:val="center"/>
          </w:tcPr>
          <w:p>
            <w:pPr>
              <w:numPr>
                <w:ilvl w:val="0"/>
                <w:numId w:val="0"/>
              </w:numPr>
              <w:bidi w:val="0"/>
              <w:ind w:firstLine="180" w:firstLineChars="100"/>
              <w:rPr>
                <w:rFonts w:hint="eastAsia"/>
                <w:sz w:val="18"/>
                <w:szCs w:val="18"/>
                <w:lang w:val="en-US" w:eastAsia="zh-CN"/>
              </w:rPr>
            </w:pPr>
            <w:r>
              <w:rPr>
                <w:rFonts w:hint="eastAsia"/>
                <w:sz w:val="18"/>
                <w:szCs w:val="18"/>
                <w:lang w:val="en-US" w:eastAsia="zh-CN"/>
              </w:rPr>
              <w:t>1.未检查机器是否正常</w:t>
            </w:r>
          </w:p>
          <w:p>
            <w:pPr>
              <w:numPr>
                <w:ilvl w:val="0"/>
                <w:numId w:val="0"/>
              </w:numPr>
              <w:bidi w:val="0"/>
              <w:ind w:firstLine="180" w:firstLineChars="100"/>
              <w:rPr>
                <w:rFonts w:hint="default"/>
                <w:sz w:val="18"/>
                <w:szCs w:val="18"/>
                <w:lang w:val="en-US" w:eastAsia="zh-CN"/>
              </w:rPr>
            </w:pPr>
            <w:r>
              <w:rPr>
                <w:rFonts w:hint="eastAsia"/>
                <w:sz w:val="18"/>
                <w:szCs w:val="18"/>
                <w:lang w:val="en-US" w:eastAsia="zh-CN"/>
              </w:rPr>
              <w:t>2.未正确佩戴防护用品</w:t>
            </w:r>
          </w:p>
        </w:tc>
        <w:tc>
          <w:tcPr>
            <w:tcW w:w="1740" w:type="dxa"/>
            <w:vAlign w:val="center"/>
          </w:tcPr>
          <w:p>
            <w:pPr>
              <w:bidi w:val="0"/>
              <w:rPr>
                <w:rFonts w:hint="eastAsia"/>
                <w:sz w:val="18"/>
                <w:szCs w:val="18"/>
                <w:lang w:val="en-US" w:eastAsia="zh-CN"/>
              </w:rPr>
            </w:pPr>
            <w:r>
              <w:rPr>
                <w:rFonts w:hint="eastAsia"/>
                <w:sz w:val="18"/>
                <w:szCs w:val="18"/>
                <w:lang w:val="en-US" w:eastAsia="zh-CN"/>
              </w:rPr>
              <w:t>触电、中毒、窒息</w:t>
            </w:r>
          </w:p>
        </w:tc>
        <w:tc>
          <w:tcPr>
            <w:tcW w:w="4709" w:type="dxa"/>
          </w:tcPr>
          <w:p>
            <w:pPr>
              <w:bidi w:val="0"/>
              <w:ind w:firstLine="180" w:firstLineChars="100"/>
              <w:rPr>
                <w:rFonts w:hint="eastAsia"/>
                <w:sz w:val="18"/>
                <w:szCs w:val="18"/>
                <w:lang w:val="en-US" w:eastAsia="zh-CN"/>
              </w:rPr>
            </w:pPr>
            <w:r>
              <w:rPr>
                <w:rFonts w:hint="eastAsia"/>
                <w:sz w:val="18"/>
                <w:szCs w:val="18"/>
                <w:lang w:val="en-US" w:eastAsia="zh-CN"/>
              </w:rPr>
              <w:t>1.严格按照操作规程进行操作；</w:t>
            </w:r>
          </w:p>
          <w:p>
            <w:pPr>
              <w:bidi w:val="0"/>
              <w:ind w:firstLine="180" w:firstLineChars="100"/>
              <w:rPr>
                <w:rFonts w:hint="eastAsia"/>
                <w:sz w:val="18"/>
                <w:szCs w:val="18"/>
                <w:lang w:val="en-US" w:eastAsia="zh-CN"/>
              </w:rPr>
            </w:pPr>
            <w:r>
              <w:rPr>
                <w:rFonts w:hint="eastAsia"/>
                <w:sz w:val="18"/>
                <w:szCs w:val="18"/>
                <w:lang w:val="en-US" w:eastAsia="zh-CN"/>
              </w:rPr>
              <w:t>2.开机前检查；</w:t>
            </w:r>
          </w:p>
          <w:p>
            <w:pPr>
              <w:bidi w:val="0"/>
              <w:ind w:firstLine="180" w:firstLineChars="100"/>
              <w:rPr>
                <w:rFonts w:hint="eastAsia"/>
                <w:sz w:val="18"/>
                <w:szCs w:val="18"/>
                <w:lang w:val="en-US" w:eastAsia="zh-CN"/>
              </w:rPr>
            </w:pPr>
            <w:r>
              <w:rPr>
                <w:rFonts w:hint="eastAsia"/>
                <w:sz w:val="18"/>
                <w:szCs w:val="18"/>
                <w:lang w:val="en-US" w:eastAsia="zh-CN"/>
              </w:rPr>
              <w:t>3.空机试运行；</w:t>
            </w:r>
          </w:p>
          <w:p>
            <w:pPr>
              <w:bidi w:val="0"/>
              <w:ind w:firstLine="180" w:firstLineChars="100"/>
              <w:rPr>
                <w:rFonts w:hint="default"/>
                <w:sz w:val="18"/>
                <w:szCs w:val="18"/>
                <w:lang w:val="en-US" w:eastAsia="zh-CN"/>
              </w:rPr>
            </w:pPr>
            <w:r>
              <w:rPr>
                <w:rFonts w:hint="eastAsia"/>
                <w:sz w:val="18"/>
                <w:szCs w:val="18"/>
                <w:lang w:val="en-US" w:eastAsia="zh-CN"/>
              </w:rPr>
              <w:t>4.操作规程操作人员进行岗位工艺流程培训、防静电服、过滤式防尘面罩和防化学护目镜；</w:t>
            </w:r>
          </w:p>
        </w:tc>
        <w:tc>
          <w:tcPr>
            <w:tcW w:w="1283" w:type="dxa"/>
            <w:vMerge w:val="restart"/>
            <w:vAlign w:val="center"/>
          </w:tcPr>
          <w:p>
            <w:pPr>
              <w:pStyle w:val="2"/>
              <w:jc w:val="center"/>
              <w:rPr>
                <w:rFonts w:hint="eastAsia"/>
                <w:sz w:val="18"/>
                <w:szCs w:val="18"/>
                <w:vertAlign w:val="baseline"/>
                <w:lang w:val="en-US" w:eastAsia="zh-CN"/>
              </w:rPr>
            </w:pPr>
            <w:r>
              <w:rPr>
                <w:rFonts w:hint="eastAsia" w:ascii="Calibri" w:hAnsi="Calibri" w:eastAsia="宋体" w:cs="Times New Roman"/>
                <w:spacing w:val="0"/>
                <w:kern w:val="2"/>
                <w:sz w:val="18"/>
                <w:szCs w:val="18"/>
                <w:lang w:val="en-US" w:eastAsia="zh-CN" w:bidi="ar-SA"/>
              </w:rPr>
              <w:t>较大</w:t>
            </w:r>
          </w:p>
        </w:tc>
        <w:tc>
          <w:tcPr>
            <w:tcW w:w="1168" w:type="dxa"/>
            <w:vMerge w:val="restart"/>
            <w:vAlign w:val="center"/>
          </w:tcPr>
          <w:p>
            <w:pPr>
              <w:pStyle w:val="2"/>
              <w:jc w:val="center"/>
              <w:rPr>
                <w:rFonts w:hint="eastAsia"/>
                <w:sz w:val="18"/>
                <w:szCs w:val="18"/>
                <w:vertAlign w:val="baseline"/>
                <w:lang w:val="en-US" w:eastAsia="zh-CN"/>
              </w:rPr>
            </w:pPr>
            <w:r>
              <w:rPr>
                <w:rFonts w:hint="eastAsia" w:ascii="Calibri" w:hAnsi="Calibri" w:eastAsia="宋体" w:cs="Times New Roman"/>
                <w:spacing w:val="0"/>
                <w:kern w:val="2"/>
                <w:sz w:val="18"/>
                <w:szCs w:val="18"/>
                <w:lang w:val="en-US" w:eastAsia="zh-CN" w:bidi="ar-SA"/>
              </w:rPr>
              <w:t>郑根荣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9" w:type="dxa"/>
            <w:vMerge w:val="continue"/>
          </w:tcPr>
          <w:p>
            <w:pPr>
              <w:pStyle w:val="2"/>
              <w:rPr>
                <w:rFonts w:hint="eastAsia"/>
                <w:sz w:val="18"/>
                <w:szCs w:val="18"/>
                <w:vertAlign w:val="baseline"/>
                <w:lang w:val="en-US" w:eastAsia="zh-CN"/>
              </w:rPr>
            </w:pPr>
          </w:p>
        </w:tc>
        <w:tc>
          <w:tcPr>
            <w:tcW w:w="1050" w:type="dxa"/>
            <w:vMerge w:val="continue"/>
          </w:tcPr>
          <w:p>
            <w:pPr>
              <w:pStyle w:val="2"/>
              <w:rPr>
                <w:rFonts w:hint="eastAsia"/>
                <w:sz w:val="18"/>
                <w:szCs w:val="18"/>
                <w:vertAlign w:val="baseline"/>
                <w:lang w:val="en-US" w:eastAsia="zh-CN"/>
              </w:rPr>
            </w:pPr>
          </w:p>
        </w:tc>
        <w:tc>
          <w:tcPr>
            <w:tcW w:w="1331" w:type="dxa"/>
            <w:vAlign w:val="center"/>
          </w:tcPr>
          <w:p>
            <w:pPr>
              <w:pStyle w:val="2"/>
              <w:jc w:val="center"/>
              <w:rPr>
                <w:rFonts w:hint="eastAsia" w:eastAsia="宋体" w:cs="Times New Roman"/>
                <w:spacing w:val="0"/>
                <w:kern w:val="2"/>
                <w:sz w:val="18"/>
                <w:szCs w:val="18"/>
                <w:vertAlign w:val="baseline"/>
                <w:lang w:val="en-US" w:eastAsia="zh-CN" w:bidi="ar-SA"/>
              </w:rPr>
            </w:pPr>
            <w:r>
              <w:rPr>
                <w:rFonts w:hint="eastAsia" w:eastAsia="宋体" w:cs="Times New Roman"/>
                <w:spacing w:val="0"/>
                <w:kern w:val="2"/>
                <w:sz w:val="18"/>
                <w:szCs w:val="18"/>
                <w:vertAlign w:val="baseline"/>
                <w:lang w:val="en-US" w:eastAsia="zh-CN" w:bidi="ar-SA"/>
              </w:rPr>
              <w:t>喷涂作业区通风</w:t>
            </w:r>
          </w:p>
        </w:tc>
        <w:tc>
          <w:tcPr>
            <w:tcW w:w="2642" w:type="dxa"/>
            <w:vAlign w:val="center"/>
          </w:tcPr>
          <w:p>
            <w:pPr>
              <w:bidi w:val="0"/>
              <w:jc w:val="center"/>
              <w:rPr>
                <w:rFonts w:hint="eastAsia"/>
                <w:sz w:val="18"/>
                <w:szCs w:val="18"/>
                <w:lang w:val="en-US" w:eastAsia="zh-CN"/>
              </w:rPr>
            </w:pPr>
            <w:r>
              <w:rPr>
                <w:rFonts w:hint="eastAsia"/>
                <w:sz w:val="18"/>
                <w:szCs w:val="18"/>
                <w:lang w:val="en-US" w:eastAsia="zh-CN"/>
              </w:rPr>
              <w:t xml:space="preserve"> 通风不良导致中毒和窒息，风量不够导致易燃物品积聚而引起火灾和爆炸</w:t>
            </w:r>
          </w:p>
        </w:tc>
        <w:tc>
          <w:tcPr>
            <w:tcW w:w="1740" w:type="dxa"/>
            <w:vAlign w:val="center"/>
          </w:tcPr>
          <w:p>
            <w:pPr>
              <w:bidi w:val="0"/>
              <w:jc w:val="center"/>
              <w:rPr>
                <w:rFonts w:hint="eastAsia"/>
                <w:sz w:val="18"/>
                <w:szCs w:val="18"/>
                <w:lang w:val="en-US" w:eastAsia="zh-CN"/>
              </w:rPr>
            </w:pPr>
            <w:r>
              <w:rPr>
                <w:rFonts w:hint="eastAsia"/>
                <w:sz w:val="18"/>
                <w:szCs w:val="18"/>
                <w:lang w:val="en-US" w:eastAsia="zh-CN"/>
              </w:rPr>
              <w:t>火灾、中毒、窒息和其他爆炸</w:t>
            </w:r>
          </w:p>
        </w:tc>
        <w:tc>
          <w:tcPr>
            <w:tcW w:w="4709" w:type="dxa"/>
          </w:tcPr>
          <w:p>
            <w:pPr>
              <w:bidi w:val="0"/>
              <w:ind w:firstLine="180" w:firstLineChars="100"/>
              <w:rPr>
                <w:rFonts w:hint="eastAsia"/>
                <w:sz w:val="18"/>
                <w:szCs w:val="18"/>
                <w:lang w:val="en-US" w:eastAsia="zh-CN"/>
              </w:rPr>
            </w:pPr>
            <w:r>
              <w:rPr>
                <w:rFonts w:hint="eastAsia"/>
                <w:sz w:val="18"/>
                <w:szCs w:val="18"/>
                <w:lang w:val="en-US" w:eastAsia="zh-CN"/>
              </w:rPr>
              <w:t>1.通风装置的过滤绵应及时更换，风管定期清理，防止污染物沉淀，保障涂装室内微负压，</w:t>
            </w:r>
          </w:p>
          <w:p>
            <w:pPr>
              <w:bidi w:val="0"/>
              <w:ind w:firstLine="180" w:firstLineChars="100"/>
              <w:rPr>
                <w:rFonts w:hint="default"/>
                <w:sz w:val="18"/>
                <w:szCs w:val="18"/>
                <w:lang w:val="en-US" w:eastAsia="zh-CN"/>
              </w:rPr>
            </w:pPr>
            <w:r>
              <w:rPr>
                <w:rFonts w:hint="eastAsia"/>
                <w:sz w:val="18"/>
                <w:szCs w:val="18"/>
                <w:lang w:val="en-US" w:eastAsia="zh-CN"/>
              </w:rPr>
              <w:t>2.粉末静电喷涂通风管道应保持一定的风速，同时应有良好接地，防止粉尘积聚后通火花爆炸。</w:t>
            </w:r>
          </w:p>
        </w:tc>
        <w:tc>
          <w:tcPr>
            <w:tcW w:w="1283" w:type="dxa"/>
            <w:vMerge w:val="continue"/>
          </w:tcPr>
          <w:p>
            <w:pPr>
              <w:pStyle w:val="2"/>
              <w:rPr>
                <w:rFonts w:hint="eastAsia"/>
                <w:sz w:val="18"/>
                <w:szCs w:val="18"/>
                <w:vertAlign w:val="baseline"/>
                <w:lang w:val="en-US" w:eastAsia="zh-CN"/>
              </w:rPr>
            </w:pPr>
          </w:p>
        </w:tc>
        <w:tc>
          <w:tcPr>
            <w:tcW w:w="1168" w:type="dxa"/>
            <w:vMerge w:val="continue"/>
          </w:tcPr>
          <w:p>
            <w:pPr>
              <w:pStyle w:val="2"/>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tcPr>
          <w:p>
            <w:pPr>
              <w:pStyle w:val="2"/>
              <w:rPr>
                <w:rFonts w:hint="eastAsia"/>
                <w:sz w:val="18"/>
                <w:szCs w:val="18"/>
                <w:vertAlign w:val="baseline"/>
                <w:lang w:val="en-US" w:eastAsia="zh-CN"/>
              </w:rPr>
            </w:pPr>
          </w:p>
        </w:tc>
        <w:tc>
          <w:tcPr>
            <w:tcW w:w="1050" w:type="dxa"/>
            <w:vMerge w:val="continue"/>
          </w:tcPr>
          <w:p>
            <w:pPr>
              <w:pStyle w:val="2"/>
              <w:rPr>
                <w:rFonts w:hint="eastAsia"/>
                <w:sz w:val="18"/>
                <w:szCs w:val="18"/>
                <w:vertAlign w:val="baseline"/>
                <w:lang w:val="en-US" w:eastAsia="zh-CN"/>
              </w:rPr>
            </w:pPr>
          </w:p>
        </w:tc>
        <w:tc>
          <w:tcPr>
            <w:tcW w:w="1331" w:type="dxa"/>
            <w:vAlign w:val="center"/>
          </w:tcPr>
          <w:p>
            <w:pPr>
              <w:pStyle w:val="2"/>
              <w:jc w:val="center"/>
              <w:rPr>
                <w:rFonts w:hint="eastAsia" w:eastAsia="宋体" w:cs="Times New Roman"/>
                <w:spacing w:val="0"/>
                <w:kern w:val="2"/>
                <w:sz w:val="18"/>
                <w:szCs w:val="18"/>
                <w:vertAlign w:val="baseline"/>
                <w:lang w:val="en-US" w:eastAsia="zh-CN" w:bidi="ar-SA"/>
              </w:rPr>
            </w:pPr>
            <w:r>
              <w:rPr>
                <w:rFonts w:hint="eastAsia" w:eastAsia="宋体" w:cs="Times New Roman"/>
                <w:spacing w:val="0"/>
                <w:kern w:val="2"/>
                <w:sz w:val="18"/>
                <w:szCs w:val="18"/>
                <w:vertAlign w:val="baseline"/>
                <w:lang w:val="en-US" w:eastAsia="zh-CN" w:bidi="ar-SA"/>
              </w:rPr>
              <w:t>喷涂</w:t>
            </w:r>
          </w:p>
        </w:tc>
        <w:tc>
          <w:tcPr>
            <w:tcW w:w="2642" w:type="dxa"/>
            <w:vAlign w:val="center"/>
          </w:tcPr>
          <w:p>
            <w:pPr>
              <w:bidi w:val="0"/>
              <w:ind w:firstLine="180" w:firstLineChars="100"/>
              <w:rPr>
                <w:rFonts w:hint="eastAsia"/>
                <w:sz w:val="18"/>
                <w:szCs w:val="18"/>
                <w:lang w:val="en-US" w:eastAsia="zh-CN"/>
              </w:rPr>
            </w:pPr>
            <w:r>
              <w:rPr>
                <w:rFonts w:hint="eastAsia"/>
                <w:sz w:val="18"/>
                <w:szCs w:val="18"/>
                <w:lang w:val="en-US" w:eastAsia="zh-CN"/>
              </w:rPr>
              <w:t>静电产生的火花引燃可燃气体导致火宅和爆炸</w:t>
            </w:r>
          </w:p>
        </w:tc>
        <w:tc>
          <w:tcPr>
            <w:tcW w:w="1740" w:type="dxa"/>
            <w:vAlign w:val="center"/>
          </w:tcPr>
          <w:p>
            <w:pPr>
              <w:bidi w:val="0"/>
              <w:jc w:val="center"/>
              <w:rPr>
                <w:rFonts w:hint="eastAsia"/>
                <w:sz w:val="18"/>
                <w:szCs w:val="18"/>
                <w:lang w:val="en-US" w:eastAsia="zh-CN"/>
              </w:rPr>
            </w:pPr>
            <w:r>
              <w:rPr>
                <w:rFonts w:hint="eastAsia"/>
                <w:sz w:val="18"/>
                <w:szCs w:val="18"/>
                <w:lang w:val="en-US" w:eastAsia="zh-CN"/>
              </w:rPr>
              <w:t>火灾、其他爆炸</w:t>
            </w:r>
          </w:p>
        </w:tc>
        <w:tc>
          <w:tcPr>
            <w:tcW w:w="4709" w:type="dxa"/>
          </w:tcPr>
          <w:p>
            <w:pPr>
              <w:bidi w:val="0"/>
              <w:ind w:firstLine="180" w:firstLineChars="100"/>
              <w:rPr>
                <w:rFonts w:hint="eastAsia"/>
                <w:sz w:val="18"/>
                <w:szCs w:val="18"/>
                <w:lang w:val="en-US" w:eastAsia="zh-CN"/>
              </w:rPr>
            </w:pPr>
            <w:r>
              <w:rPr>
                <w:rFonts w:hint="eastAsia"/>
                <w:sz w:val="18"/>
                <w:szCs w:val="18"/>
                <w:lang w:val="en-US" w:eastAsia="zh-CN"/>
              </w:rPr>
              <w:t>1.喷漆设备、供漆容器及输漆管路应有可靠的导除静电装置，进入喷漆室的人预案应接受消除静电处置；</w:t>
            </w:r>
          </w:p>
          <w:p>
            <w:pPr>
              <w:bidi w:val="0"/>
              <w:ind w:firstLine="180" w:firstLineChars="100"/>
              <w:rPr>
                <w:rFonts w:hint="default"/>
                <w:sz w:val="18"/>
                <w:szCs w:val="18"/>
                <w:lang w:val="en-US" w:eastAsia="zh-CN"/>
              </w:rPr>
            </w:pPr>
            <w:r>
              <w:rPr>
                <w:rFonts w:hint="eastAsia"/>
                <w:sz w:val="18"/>
                <w:szCs w:val="18"/>
                <w:lang w:val="en-US" w:eastAsia="zh-CN"/>
              </w:rPr>
              <w:t>2..喷漆室的可燃气体浓度检测和报警装置应与自动停止供料、切断电源装置、自助灭火器装置等联琐；</w:t>
            </w:r>
          </w:p>
          <w:p>
            <w:pPr>
              <w:bidi w:val="0"/>
              <w:ind w:firstLine="180" w:firstLineChars="100"/>
              <w:rPr>
                <w:rFonts w:hint="default"/>
                <w:sz w:val="18"/>
                <w:szCs w:val="18"/>
                <w:lang w:val="en-US" w:eastAsia="zh-CN"/>
              </w:rPr>
            </w:pPr>
            <w:r>
              <w:rPr>
                <w:rFonts w:hint="eastAsia"/>
                <w:sz w:val="18"/>
                <w:szCs w:val="18"/>
                <w:lang w:val="en-US" w:eastAsia="zh-CN"/>
              </w:rPr>
              <w:t>3.与静电喷漆室相关连的通风管道应安装自动防火调节阀；</w:t>
            </w:r>
          </w:p>
        </w:tc>
        <w:tc>
          <w:tcPr>
            <w:tcW w:w="1283" w:type="dxa"/>
            <w:vMerge w:val="continue"/>
          </w:tcPr>
          <w:p>
            <w:pPr>
              <w:pStyle w:val="2"/>
              <w:rPr>
                <w:rFonts w:hint="eastAsia"/>
                <w:sz w:val="18"/>
                <w:szCs w:val="18"/>
                <w:vertAlign w:val="baseline"/>
                <w:lang w:val="en-US" w:eastAsia="zh-CN"/>
              </w:rPr>
            </w:pPr>
          </w:p>
        </w:tc>
        <w:tc>
          <w:tcPr>
            <w:tcW w:w="1168" w:type="dxa"/>
            <w:vMerge w:val="continue"/>
          </w:tcPr>
          <w:p>
            <w:pPr>
              <w:pStyle w:val="2"/>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tcPr>
          <w:p>
            <w:pPr>
              <w:pStyle w:val="2"/>
              <w:rPr>
                <w:rFonts w:hint="eastAsia"/>
                <w:sz w:val="18"/>
                <w:szCs w:val="18"/>
                <w:vertAlign w:val="baseline"/>
                <w:lang w:val="en-US" w:eastAsia="zh-CN"/>
              </w:rPr>
            </w:pPr>
          </w:p>
        </w:tc>
        <w:tc>
          <w:tcPr>
            <w:tcW w:w="1050" w:type="dxa"/>
            <w:vMerge w:val="continue"/>
          </w:tcPr>
          <w:p>
            <w:pPr>
              <w:pStyle w:val="2"/>
              <w:rPr>
                <w:rFonts w:hint="eastAsia"/>
                <w:sz w:val="18"/>
                <w:szCs w:val="18"/>
                <w:vertAlign w:val="baseline"/>
                <w:lang w:val="en-US" w:eastAsia="zh-CN"/>
              </w:rPr>
            </w:pPr>
          </w:p>
        </w:tc>
        <w:tc>
          <w:tcPr>
            <w:tcW w:w="1331" w:type="dxa"/>
            <w:vAlign w:val="center"/>
          </w:tcPr>
          <w:p>
            <w:pPr>
              <w:pStyle w:val="2"/>
              <w:jc w:val="center"/>
              <w:rPr>
                <w:rFonts w:hint="eastAsia" w:eastAsia="宋体" w:cs="Times New Roman"/>
                <w:spacing w:val="0"/>
                <w:kern w:val="2"/>
                <w:sz w:val="18"/>
                <w:szCs w:val="18"/>
                <w:vertAlign w:val="baseline"/>
                <w:lang w:val="en-US" w:eastAsia="zh-CN" w:bidi="ar-SA"/>
              </w:rPr>
            </w:pPr>
            <w:r>
              <w:rPr>
                <w:rFonts w:hint="eastAsia" w:eastAsia="宋体" w:cs="Times New Roman"/>
                <w:spacing w:val="0"/>
                <w:kern w:val="2"/>
                <w:sz w:val="18"/>
                <w:szCs w:val="18"/>
                <w:vertAlign w:val="baseline"/>
                <w:lang w:val="en-US" w:eastAsia="zh-CN" w:bidi="ar-SA"/>
              </w:rPr>
              <w:t>粉末静电喷涂</w:t>
            </w:r>
          </w:p>
        </w:tc>
        <w:tc>
          <w:tcPr>
            <w:tcW w:w="2642" w:type="dxa"/>
            <w:vAlign w:val="center"/>
          </w:tcPr>
          <w:p>
            <w:pPr>
              <w:bidi w:val="0"/>
              <w:rPr>
                <w:rFonts w:hint="eastAsia"/>
                <w:sz w:val="18"/>
                <w:szCs w:val="18"/>
                <w:lang w:val="en-US" w:eastAsia="zh-CN"/>
              </w:rPr>
            </w:pPr>
            <w:r>
              <w:rPr>
                <w:rFonts w:hint="eastAsia"/>
                <w:sz w:val="18"/>
                <w:szCs w:val="18"/>
                <w:lang w:val="en-US" w:eastAsia="zh-CN"/>
              </w:rPr>
              <w:t>静电火花导致粉尘爆炸</w:t>
            </w:r>
          </w:p>
        </w:tc>
        <w:tc>
          <w:tcPr>
            <w:tcW w:w="1740" w:type="dxa"/>
            <w:vAlign w:val="center"/>
          </w:tcPr>
          <w:p>
            <w:pPr>
              <w:bidi w:val="0"/>
              <w:jc w:val="center"/>
              <w:rPr>
                <w:rFonts w:hint="eastAsia"/>
                <w:sz w:val="18"/>
                <w:szCs w:val="18"/>
                <w:lang w:val="en-US" w:eastAsia="zh-CN"/>
              </w:rPr>
            </w:pPr>
            <w:r>
              <w:rPr>
                <w:rFonts w:hint="eastAsia"/>
                <w:sz w:val="18"/>
                <w:szCs w:val="18"/>
                <w:lang w:val="en-US" w:eastAsia="zh-CN"/>
              </w:rPr>
              <w:t>其他爆炸</w:t>
            </w:r>
          </w:p>
        </w:tc>
        <w:tc>
          <w:tcPr>
            <w:tcW w:w="4709" w:type="dxa"/>
          </w:tcPr>
          <w:p>
            <w:pPr>
              <w:bidi w:val="0"/>
              <w:ind w:firstLine="180" w:firstLineChars="100"/>
              <w:rPr>
                <w:rFonts w:hint="eastAsia"/>
                <w:sz w:val="18"/>
                <w:szCs w:val="18"/>
                <w:lang w:val="en-US" w:eastAsia="zh-CN"/>
              </w:rPr>
            </w:pPr>
            <w:r>
              <w:rPr>
                <w:rFonts w:hint="eastAsia"/>
                <w:sz w:val="18"/>
                <w:szCs w:val="18"/>
                <w:lang w:val="en-US" w:eastAsia="zh-CN"/>
              </w:rPr>
              <w:t>1.喷粉区内所有导体应可靠接地，挂具与工件的接触区域应采用尖刺或刀刃状，</w:t>
            </w:r>
          </w:p>
          <w:p>
            <w:pPr>
              <w:bidi w:val="0"/>
              <w:ind w:firstLine="180" w:firstLineChars="100"/>
              <w:rPr>
                <w:rFonts w:hint="eastAsia"/>
                <w:sz w:val="18"/>
                <w:szCs w:val="18"/>
                <w:lang w:val="en-US" w:eastAsia="zh-CN"/>
              </w:rPr>
            </w:pPr>
            <w:r>
              <w:rPr>
                <w:rFonts w:hint="eastAsia"/>
                <w:sz w:val="18"/>
                <w:szCs w:val="18"/>
                <w:lang w:val="en-US" w:eastAsia="zh-CN"/>
              </w:rPr>
              <w:t>2.喷粉室室体及通风管道内壁应光滑，不积聚粉尘；</w:t>
            </w:r>
          </w:p>
          <w:p>
            <w:pPr>
              <w:bidi w:val="0"/>
              <w:ind w:firstLine="180" w:firstLineChars="100"/>
              <w:rPr>
                <w:rFonts w:hint="default"/>
                <w:sz w:val="18"/>
                <w:szCs w:val="18"/>
                <w:lang w:val="en-US" w:eastAsia="zh-CN"/>
              </w:rPr>
            </w:pPr>
            <w:r>
              <w:rPr>
                <w:rFonts w:hint="eastAsia"/>
                <w:sz w:val="18"/>
                <w:szCs w:val="18"/>
                <w:lang w:val="en-US" w:eastAsia="zh-CN"/>
              </w:rPr>
              <w:t>3.基本封闭的喷粉室应设置泄压装置，应安装火灾报警装置，该装置与切断电源机自动灭火器、工件输送的控制装置连锁；</w:t>
            </w:r>
          </w:p>
        </w:tc>
        <w:tc>
          <w:tcPr>
            <w:tcW w:w="1283" w:type="dxa"/>
            <w:vMerge w:val="continue"/>
          </w:tcPr>
          <w:p>
            <w:pPr>
              <w:pStyle w:val="2"/>
              <w:rPr>
                <w:rFonts w:hint="eastAsia"/>
                <w:sz w:val="18"/>
                <w:szCs w:val="18"/>
                <w:vertAlign w:val="baseline"/>
                <w:lang w:val="en-US" w:eastAsia="zh-CN"/>
              </w:rPr>
            </w:pPr>
          </w:p>
        </w:tc>
        <w:tc>
          <w:tcPr>
            <w:tcW w:w="1168" w:type="dxa"/>
            <w:vMerge w:val="continue"/>
          </w:tcPr>
          <w:p>
            <w:pPr>
              <w:pStyle w:val="2"/>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579" w:type="dxa"/>
            <w:vMerge w:val="continue"/>
          </w:tcPr>
          <w:p>
            <w:pPr>
              <w:pStyle w:val="2"/>
              <w:rPr>
                <w:rFonts w:hint="eastAsia"/>
                <w:sz w:val="18"/>
                <w:szCs w:val="18"/>
                <w:vertAlign w:val="baseline"/>
                <w:lang w:val="en-US" w:eastAsia="zh-CN"/>
              </w:rPr>
            </w:pPr>
          </w:p>
        </w:tc>
        <w:tc>
          <w:tcPr>
            <w:tcW w:w="1050" w:type="dxa"/>
            <w:vMerge w:val="continue"/>
          </w:tcPr>
          <w:p>
            <w:pPr>
              <w:pStyle w:val="2"/>
              <w:rPr>
                <w:rFonts w:hint="eastAsia"/>
                <w:sz w:val="18"/>
                <w:szCs w:val="18"/>
                <w:vertAlign w:val="baseline"/>
                <w:lang w:val="en-US" w:eastAsia="zh-CN"/>
              </w:rPr>
            </w:pPr>
          </w:p>
        </w:tc>
        <w:tc>
          <w:tcPr>
            <w:tcW w:w="1331" w:type="dxa"/>
            <w:vAlign w:val="center"/>
          </w:tcPr>
          <w:p>
            <w:pPr>
              <w:pStyle w:val="2"/>
              <w:jc w:val="center"/>
              <w:rPr>
                <w:rFonts w:hint="eastAsia" w:eastAsia="宋体" w:cs="Times New Roman"/>
                <w:spacing w:val="0"/>
                <w:kern w:val="2"/>
                <w:sz w:val="18"/>
                <w:szCs w:val="18"/>
                <w:vertAlign w:val="baseline"/>
                <w:lang w:val="en-US" w:eastAsia="zh-CN" w:bidi="ar-SA"/>
              </w:rPr>
            </w:pPr>
            <w:r>
              <w:rPr>
                <w:rFonts w:hint="eastAsia" w:eastAsia="宋体" w:cs="Times New Roman"/>
                <w:spacing w:val="0"/>
                <w:kern w:val="2"/>
                <w:sz w:val="18"/>
                <w:szCs w:val="18"/>
                <w:vertAlign w:val="baseline"/>
                <w:lang w:val="en-US" w:eastAsia="zh-CN" w:bidi="ar-SA"/>
              </w:rPr>
              <w:t>喷烘两用喷漆室</w:t>
            </w:r>
          </w:p>
        </w:tc>
        <w:tc>
          <w:tcPr>
            <w:tcW w:w="2642" w:type="dxa"/>
            <w:vAlign w:val="center"/>
          </w:tcPr>
          <w:p>
            <w:pPr>
              <w:bidi w:val="0"/>
              <w:rPr>
                <w:rFonts w:hint="eastAsia"/>
                <w:sz w:val="18"/>
                <w:szCs w:val="18"/>
                <w:lang w:val="en-US" w:eastAsia="zh-CN"/>
              </w:rPr>
            </w:pPr>
            <w:r>
              <w:rPr>
                <w:rFonts w:hint="eastAsia"/>
                <w:sz w:val="18"/>
                <w:szCs w:val="18"/>
                <w:lang w:val="en-US" w:eastAsia="zh-CN"/>
              </w:rPr>
              <w:t>可燃沉淀物受高温物体或火花影响而导致火宅和爆炸</w:t>
            </w:r>
          </w:p>
        </w:tc>
        <w:tc>
          <w:tcPr>
            <w:tcW w:w="1740" w:type="dxa"/>
            <w:vAlign w:val="center"/>
          </w:tcPr>
          <w:p>
            <w:pPr>
              <w:bidi w:val="0"/>
              <w:jc w:val="center"/>
              <w:rPr>
                <w:rFonts w:hint="eastAsia"/>
                <w:sz w:val="18"/>
                <w:szCs w:val="18"/>
                <w:lang w:val="en-US" w:eastAsia="zh-CN"/>
              </w:rPr>
            </w:pPr>
            <w:r>
              <w:rPr>
                <w:rFonts w:hint="eastAsia"/>
                <w:sz w:val="18"/>
                <w:szCs w:val="18"/>
                <w:lang w:val="en-US" w:eastAsia="zh-CN"/>
              </w:rPr>
              <w:t>火灾、其他爆炸</w:t>
            </w:r>
          </w:p>
        </w:tc>
        <w:tc>
          <w:tcPr>
            <w:tcW w:w="4709" w:type="dxa"/>
          </w:tcPr>
          <w:p>
            <w:pPr>
              <w:bidi w:val="0"/>
              <w:ind w:firstLine="180" w:firstLineChars="100"/>
              <w:rPr>
                <w:rFonts w:hint="eastAsia"/>
                <w:sz w:val="18"/>
                <w:szCs w:val="18"/>
                <w:lang w:val="en-US" w:eastAsia="zh-CN"/>
              </w:rPr>
            </w:pPr>
            <w:r>
              <w:rPr>
                <w:rFonts w:hint="eastAsia"/>
                <w:sz w:val="18"/>
                <w:szCs w:val="18"/>
                <w:lang w:val="en-US" w:eastAsia="zh-CN"/>
              </w:rPr>
              <w:t>1.喷烘两用喷漆室内表面应经常清理，以减少可燃物的沉淀，</w:t>
            </w:r>
          </w:p>
          <w:p>
            <w:pPr>
              <w:bidi w:val="0"/>
              <w:ind w:firstLine="180" w:firstLineChars="100"/>
              <w:rPr>
                <w:rFonts w:hint="eastAsia"/>
                <w:sz w:val="18"/>
                <w:szCs w:val="18"/>
                <w:lang w:val="en-US" w:eastAsia="zh-CN"/>
              </w:rPr>
            </w:pPr>
            <w:r>
              <w:rPr>
                <w:rFonts w:hint="eastAsia"/>
                <w:sz w:val="18"/>
                <w:szCs w:val="18"/>
                <w:lang w:val="en-US" w:eastAsia="zh-CN"/>
              </w:rPr>
              <w:t>2.喷漆设备、烘干设备和通风系统、电加热系统应与检测和报警装置联锁，加热系统应与温度控制装置联锁，烘干设备处于运行或带电状态时，喷漆设备应自锁或整体移出</w:t>
            </w:r>
          </w:p>
          <w:p>
            <w:pPr>
              <w:bidi w:val="0"/>
              <w:ind w:firstLine="180" w:firstLineChars="100"/>
              <w:rPr>
                <w:rFonts w:hint="eastAsia"/>
                <w:sz w:val="18"/>
                <w:szCs w:val="18"/>
                <w:lang w:val="en-US" w:eastAsia="zh-CN"/>
              </w:rPr>
            </w:pPr>
            <w:r>
              <w:rPr>
                <w:rFonts w:hint="eastAsia"/>
                <w:sz w:val="18"/>
                <w:szCs w:val="18"/>
                <w:lang w:val="en-US" w:eastAsia="zh-CN"/>
              </w:rPr>
              <w:t>3.烘干设备运行前应移走室内所有易燃可燃物品，</w:t>
            </w:r>
          </w:p>
          <w:p>
            <w:pPr>
              <w:bidi w:val="0"/>
              <w:ind w:firstLine="180" w:firstLineChars="100"/>
              <w:rPr>
                <w:rFonts w:hint="default"/>
                <w:sz w:val="18"/>
                <w:szCs w:val="18"/>
                <w:lang w:val="en-US" w:eastAsia="zh-CN"/>
              </w:rPr>
            </w:pPr>
            <w:r>
              <w:rPr>
                <w:rFonts w:hint="eastAsia"/>
                <w:sz w:val="18"/>
                <w:szCs w:val="18"/>
                <w:lang w:val="en-US" w:eastAsia="zh-CN"/>
              </w:rPr>
              <w:t>4.使用燃气加热系统的点火、熄火保护装置应灵敏可靠。</w:t>
            </w:r>
          </w:p>
        </w:tc>
        <w:tc>
          <w:tcPr>
            <w:tcW w:w="1283" w:type="dxa"/>
            <w:vMerge w:val="continue"/>
          </w:tcPr>
          <w:p>
            <w:pPr>
              <w:pStyle w:val="2"/>
              <w:rPr>
                <w:rFonts w:hint="eastAsia"/>
                <w:sz w:val="18"/>
                <w:szCs w:val="18"/>
                <w:vertAlign w:val="baseline"/>
                <w:lang w:val="en-US" w:eastAsia="zh-CN"/>
              </w:rPr>
            </w:pPr>
          </w:p>
        </w:tc>
        <w:tc>
          <w:tcPr>
            <w:tcW w:w="1168" w:type="dxa"/>
            <w:vMerge w:val="continue"/>
          </w:tcPr>
          <w:p>
            <w:pPr>
              <w:pStyle w:val="2"/>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579" w:type="dxa"/>
            <w:vMerge w:val="continue"/>
          </w:tcPr>
          <w:p>
            <w:pPr>
              <w:pStyle w:val="2"/>
              <w:rPr>
                <w:rFonts w:hint="eastAsia"/>
                <w:sz w:val="18"/>
                <w:szCs w:val="18"/>
                <w:vertAlign w:val="baseline"/>
                <w:lang w:val="en-US" w:eastAsia="zh-CN"/>
              </w:rPr>
            </w:pPr>
          </w:p>
        </w:tc>
        <w:tc>
          <w:tcPr>
            <w:tcW w:w="1050" w:type="dxa"/>
            <w:vMerge w:val="continue"/>
          </w:tcPr>
          <w:p>
            <w:pPr>
              <w:pStyle w:val="2"/>
              <w:rPr>
                <w:rFonts w:hint="eastAsia"/>
                <w:sz w:val="18"/>
                <w:szCs w:val="18"/>
                <w:vertAlign w:val="baseline"/>
                <w:lang w:val="en-US" w:eastAsia="zh-CN"/>
              </w:rPr>
            </w:pPr>
          </w:p>
        </w:tc>
        <w:tc>
          <w:tcPr>
            <w:tcW w:w="1331" w:type="dxa"/>
            <w:vAlign w:val="center"/>
          </w:tcPr>
          <w:p>
            <w:pPr>
              <w:pStyle w:val="2"/>
              <w:jc w:val="center"/>
              <w:rPr>
                <w:rFonts w:hint="eastAsia" w:eastAsia="宋体" w:cs="Times New Roman"/>
                <w:spacing w:val="0"/>
                <w:kern w:val="2"/>
                <w:sz w:val="18"/>
                <w:szCs w:val="18"/>
                <w:vertAlign w:val="baseline"/>
                <w:lang w:val="en-US" w:eastAsia="zh-CN" w:bidi="ar-SA"/>
              </w:rPr>
            </w:pPr>
            <w:r>
              <w:rPr>
                <w:rFonts w:hint="eastAsia" w:eastAsia="宋体" w:cs="Times New Roman"/>
                <w:spacing w:val="0"/>
                <w:kern w:val="2"/>
                <w:sz w:val="18"/>
                <w:szCs w:val="18"/>
                <w:vertAlign w:val="baseline"/>
                <w:lang w:val="en-US" w:eastAsia="zh-CN" w:bidi="ar-SA"/>
              </w:rPr>
              <w:t>浸涂槽</w:t>
            </w:r>
          </w:p>
        </w:tc>
        <w:tc>
          <w:tcPr>
            <w:tcW w:w="2642" w:type="dxa"/>
            <w:vAlign w:val="center"/>
          </w:tcPr>
          <w:p>
            <w:pPr>
              <w:bidi w:val="0"/>
              <w:rPr>
                <w:rFonts w:hint="eastAsia"/>
                <w:sz w:val="18"/>
                <w:szCs w:val="18"/>
                <w:lang w:val="en-US" w:eastAsia="zh-CN"/>
              </w:rPr>
            </w:pPr>
            <w:r>
              <w:rPr>
                <w:rFonts w:hint="eastAsia"/>
                <w:sz w:val="18"/>
                <w:szCs w:val="18"/>
                <w:lang w:val="en-US" w:eastAsia="zh-CN"/>
              </w:rPr>
              <w:t>槽体周边可燃气体积聚遇高温物体或火花而引起</w:t>
            </w:r>
          </w:p>
        </w:tc>
        <w:tc>
          <w:tcPr>
            <w:tcW w:w="1740" w:type="dxa"/>
            <w:vAlign w:val="center"/>
          </w:tcPr>
          <w:p>
            <w:pPr>
              <w:bidi w:val="0"/>
              <w:jc w:val="center"/>
              <w:rPr>
                <w:rFonts w:hint="eastAsia"/>
                <w:sz w:val="18"/>
                <w:szCs w:val="18"/>
                <w:lang w:val="en-US" w:eastAsia="zh-CN"/>
              </w:rPr>
            </w:pPr>
            <w:r>
              <w:rPr>
                <w:rFonts w:hint="eastAsia"/>
                <w:sz w:val="18"/>
                <w:szCs w:val="18"/>
                <w:lang w:val="en-US" w:eastAsia="zh-CN"/>
              </w:rPr>
              <w:t>火灾、其他爆炸</w:t>
            </w:r>
          </w:p>
        </w:tc>
        <w:tc>
          <w:tcPr>
            <w:tcW w:w="4709" w:type="dxa"/>
          </w:tcPr>
          <w:p>
            <w:pPr>
              <w:bidi w:val="0"/>
              <w:ind w:firstLine="180" w:firstLineChars="100"/>
              <w:rPr>
                <w:rFonts w:hint="eastAsia"/>
                <w:sz w:val="18"/>
                <w:szCs w:val="18"/>
                <w:lang w:val="en-US" w:eastAsia="zh-CN"/>
              </w:rPr>
            </w:pPr>
            <w:r>
              <w:rPr>
                <w:rFonts w:hint="eastAsia"/>
                <w:sz w:val="18"/>
                <w:szCs w:val="18"/>
                <w:lang w:val="en-US" w:eastAsia="zh-CN"/>
              </w:rPr>
              <w:t>1.浸涂槽容积超过2立方米时应设置底部排放装置和转移槽，底部排放管能在5分钟之内排空槽液，</w:t>
            </w:r>
          </w:p>
          <w:p>
            <w:pPr>
              <w:bidi w:val="0"/>
              <w:ind w:firstLine="180" w:firstLineChars="100"/>
              <w:rPr>
                <w:rFonts w:hint="default"/>
                <w:sz w:val="18"/>
                <w:szCs w:val="18"/>
                <w:lang w:val="en-US" w:eastAsia="zh-CN"/>
              </w:rPr>
            </w:pPr>
            <w:r>
              <w:rPr>
                <w:rFonts w:hint="eastAsia"/>
                <w:sz w:val="18"/>
                <w:szCs w:val="18"/>
                <w:lang w:val="en-US" w:eastAsia="zh-CN"/>
              </w:rPr>
              <w:t>2.容积小于0.6立方米或液体表面积小于1平方米的敞口小型槽应设置盖板；</w:t>
            </w:r>
          </w:p>
        </w:tc>
        <w:tc>
          <w:tcPr>
            <w:tcW w:w="1283" w:type="dxa"/>
            <w:vMerge w:val="continue"/>
          </w:tcPr>
          <w:p>
            <w:pPr>
              <w:pStyle w:val="2"/>
              <w:rPr>
                <w:rFonts w:hint="eastAsia"/>
                <w:sz w:val="18"/>
                <w:szCs w:val="18"/>
                <w:vertAlign w:val="baseline"/>
                <w:lang w:val="en-US" w:eastAsia="zh-CN"/>
              </w:rPr>
            </w:pPr>
          </w:p>
        </w:tc>
        <w:tc>
          <w:tcPr>
            <w:tcW w:w="1168" w:type="dxa"/>
            <w:vMerge w:val="continue"/>
          </w:tcPr>
          <w:p>
            <w:pPr>
              <w:pStyle w:val="2"/>
              <w:rPr>
                <w:rFonts w:hint="eastAsia"/>
                <w:sz w:val="18"/>
                <w:szCs w:val="18"/>
                <w:vertAlign w:val="baseline"/>
                <w:lang w:val="en-US" w:eastAsia="zh-CN"/>
              </w:rPr>
            </w:pPr>
          </w:p>
        </w:tc>
      </w:tr>
    </w:tbl>
    <w:p>
      <w:pPr>
        <w:pStyle w:val="2"/>
        <w:rPr>
          <w:rFonts w:hint="eastAsia"/>
          <w:sz w:val="18"/>
          <w:szCs w:val="18"/>
          <w:lang w:val="en-US" w:eastAsia="zh-CN"/>
        </w:rPr>
      </w:pPr>
    </w:p>
    <w:sectPr>
      <w:footerReference r:id="rId3" w:type="default"/>
      <w:footerReference r:id="rId4" w:type="even"/>
      <w:pgSz w:w="16838" w:h="11906" w:orient="landscape"/>
      <w:pgMar w:top="1134" w:right="1418" w:bottom="1134" w:left="1134" w:header="284" w:footer="1417" w:gutter="0"/>
      <w:pgNumType w:fmt="decimal"/>
      <w:cols w:space="720" w:num="1"/>
      <w:docGrid w:linePitch="582"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57" w:rightChars="170"/>
      <w:rPr>
        <w:rFonts w:hint="eastAsia"/>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57" w:firstLine="336" w:firstLineChars="120"/>
      <w:rPr>
        <w:rFonts w:hint="eastAsia"/>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3"/>
  <w:drawingGridVerticalSpacing w:val="29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YjNjY2Y0NDRiZGQ5NzJiYzlhMTIxNjliMTBmNzQifQ=="/>
  </w:docVars>
  <w:rsids>
    <w:rsidRoot w:val="0CCF146F"/>
    <w:rsid w:val="000059C9"/>
    <w:rsid w:val="00012A7B"/>
    <w:rsid w:val="00020812"/>
    <w:rsid w:val="00022CF8"/>
    <w:rsid w:val="000233CB"/>
    <w:rsid w:val="0002507E"/>
    <w:rsid w:val="00043A49"/>
    <w:rsid w:val="00047B15"/>
    <w:rsid w:val="00050A98"/>
    <w:rsid w:val="00077811"/>
    <w:rsid w:val="00082A67"/>
    <w:rsid w:val="000832DE"/>
    <w:rsid w:val="000A67ED"/>
    <w:rsid w:val="000A6DAA"/>
    <w:rsid w:val="000C6503"/>
    <w:rsid w:val="000C7465"/>
    <w:rsid w:val="000D16FB"/>
    <w:rsid w:val="000D229E"/>
    <w:rsid w:val="000D3B3F"/>
    <w:rsid w:val="000D69C3"/>
    <w:rsid w:val="000E7454"/>
    <w:rsid w:val="000E7F11"/>
    <w:rsid w:val="000F313A"/>
    <w:rsid w:val="00114A87"/>
    <w:rsid w:val="00130CB2"/>
    <w:rsid w:val="00151728"/>
    <w:rsid w:val="001538F9"/>
    <w:rsid w:val="00161399"/>
    <w:rsid w:val="0018083B"/>
    <w:rsid w:val="00182CD8"/>
    <w:rsid w:val="00190029"/>
    <w:rsid w:val="00194100"/>
    <w:rsid w:val="001941F9"/>
    <w:rsid w:val="0019726A"/>
    <w:rsid w:val="001A5FBA"/>
    <w:rsid w:val="001B03C4"/>
    <w:rsid w:val="001B609A"/>
    <w:rsid w:val="001F4CD2"/>
    <w:rsid w:val="001F72F9"/>
    <w:rsid w:val="00202CFE"/>
    <w:rsid w:val="002250EB"/>
    <w:rsid w:val="0023266E"/>
    <w:rsid w:val="00233918"/>
    <w:rsid w:val="00241195"/>
    <w:rsid w:val="00242FCA"/>
    <w:rsid w:val="00254D0B"/>
    <w:rsid w:val="00254EFC"/>
    <w:rsid w:val="00256B4D"/>
    <w:rsid w:val="00256FDA"/>
    <w:rsid w:val="002640C5"/>
    <w:rsid w:val="0027779A"/>
    <w:rsid w:val="002928A0"/>
    <w:rsid w:val="002A4882"/>
    <w:rsid w:val="002B05FC"/>
    <w:rsid w:val="002B4CBE"/>
    <w:rsid w:val="002B7171"/>
    <w:rsid w:val="002B7D26"/>
    <w:rsid w:val="002C2951"/>
    <w:rsid w:val="002C5A1E"/>
    <w:rsid w:val="002E5454"/>
    <w:rsid w:val="002E664B"/>
    <w:rsid w:val="003052B1"/>
    <w:rsid w:val="00307517"/>
    <w:rsid w:val="003110D0"/>
    <w:rsid w:val="003176C3"/>
    <w:rsid w:val="00330CF4"/>
    <w:rsid w:val="003714E0"/>
    <w:rsid w:val="00371F7D"/>
    <w:rsid w:val="00373C73"/>
    <w:rsid w:val="003A6318"/>
    <w:rsid w:val="003C02B6"/>
    <w:rsid w:val="003C1902"/>
    <w:rsid w:val="003E1676"/>
    <w:rsid w:val="003F1D69"/>
    <w:rsid w:val="004102B7"/>
    <w:rsid w:val="00415606"/>
    <w:rsid w:val="00475D96"/>
    <w:rsid w:val="0048119C"/>
    <w:rsid w:val="00481D88"/>
    <w:rsid w:val="004A501C"/>
    <w:rsid w:val="004B31B8"/>
    <w:rsid w:val="004B43ED"/>
    <w:rsid w:val="004C038A"/>
    <w:rsid w:val="004C1A60"/>
    <w:rsid w:val="004D7DBA"/>
    <w:rsid w:val="004F4208"/>
    <w:rsid w:val="00517933"/>
    <w:rsid w:val="00532DE8"/>
    <w:rsid w:val="005646A9"/>
    <w:rsid w:val="005848DB"/>
    <w:rsid w:val="00584C88"/>
    <w:rsid w:val="005A1F19"/>
    <w:rsid w:val="005D2A12"/>
    <w:rsid w:val="005E05B4"/>
    <w:rsid w:val="005F2D90"/>
    <w:rsid w:val="005F320E"/>
    <w:rsid w:val="00606A98"/>
    <w:rsid w:val="00624D24"/>
    <w:rsid w:val="00626D0A"/>
    <w:rsid w:val="00630347"/>
    <w:rsid w:val="00653AF2"/>
    <w:rsid w:val="0067183E"/>
    <w:rsid w:val="006B5667"/>
    <w:rsid w:val="006C6F71"/>
    <w:rsid w:val="006C7B2A"/>
    <w:rsid w:val="006E1EC3"/>
    <w:rsid w:val="006F1269"/>
    <w:rsid w:val="00706571"/>
    <w:rsid w:val="00746CF8"/>
    <w:rsid w:val="00752A6C"/>
    <w:rsid w:val="00754F0E"/>
    <w:rsid w:val="00776302"/>
    <w:rsid w:val="0079170C"/>
    <w:rsid w:val="00791840"/>
    <w:rsid w:val="007A14CF"/>
    <w:rsid w:val="007A380E"/>
    <w:rsid w:val="007B115A"/>
    <w:rsid w:val="007C524E"/>
    <w:rsid w:val="007D4690"/>
    <w:rsid w:val="007E1ADD"/>
    <w:rsid w:val="00807D18"/>
    <w:rsid w:val="00807DD4"/>
    <w:rsid w:val="008170F5"/>
    <w:rsid w:val="008365D2"/>
    <w:rsid w:val="0084069F"/>
    <w:rsid w:val="00850CBD"/>
    <w:rsid w:val="008611B4"/>
    <w:rsid w:val="00885A66"/>
    <w:rsid w:val="008A2E8B"/>
    <w:rsid w:val="008C38CF"/>
    <w:rsid w:val="008C50A0"/>
    <w:rsid w:val="008F0DDF"/>
    <w:rsid w:val="008F3A1A"/>
    <w:rsid w:val="008F6F3C"/>
    <w:rsid w:val="00916D53"/>
    <w:rsid w:val="009300B0"/>
    <w:rsid w:val="00945D98"/>
    <w:rsid w:val="009479FE"/>
    <w:rsid w:val="00965F33"/>
    <w:rsid w:val="00970A2E"/>
    <w:rsid w:val="0099776F"/>
    <w:rsid w:val="009B01C7"/>
    <w:rsid w:val="009B4DF5"/>
    <w:rsid w:val="009B64B6"/>
    <w:rsid w:val="009D2F3B"/>
    <w:rsid w:val="00A04B12"/>
    <w:rsid w:val="00A07DB7"/>
    <w:rsid w:val="00A109DE"/>
    <w:rsid w:val="00A25472"/>
    <w:rsid w:val="00A32C5F"/>
    <w:rsid w:val="00A43AA9"/>
    <w:rsid w:val="00A5202B"/>
    <w:rsid w:val="00A52EA9"/>
    <w:rsid w:val="00A56F4F"/>
    <w:rsid w:val="00AA250A"/>
    <w:rsid w:val="00AA4393"/>
    <w:rsid w:val="00AC3F17"/>
    <w:rsid w:val="00AC4862"/>
    <w:rsid w:val="00AC5B53"/>
    <w:rsid w:val="00AD6474"/>
    <w:rsid w:val="00AE347D"/>
    <w:rsid w:val="00AE6CD1"/>
    <w:rsid w:val="00AF183A"/>
    <w:rsid w:val="00B203DC"/>
    <w:rsid w:val="00B41C70"/>
    <w:rsid w:val="00B438B6"/>
    <w:rsid w:val="00B53B58"/>
    <w:rsid w:val="00B6288F"/>
    <w:rsid w:val="00B7380A"/>
    <w:rsid w:val="00B8058A"/>
    <w:rsid w:val="00B86EFE"/>
    <w:rsid w:val="00BA56CB"/>
    <w:rsid w:val="00BB1C63"/>
    <w:rsid w:val="00BC13C4"/>
    <w:rsid w:val="00BC3A1F"/>
    <w:rsid w:val="00BC5B29"/>
    <w:rsid w:val="00BD285F"/>
    <w:rsid w:val="00BD7896"/>
    <w:rsid w:val="00BD7D6A"/>
    <w:rsid w:val="00C04E45"/>
    <w:rsid w:val="00C06963"/>
    <w:rsid w:val="00C2573A"/>
    <w:rsid w:val="00C35EC1"/>
    <w:rsid w:val="00C360A0"/>
    <w:rsid w:val="00C41886"/>
    <w:rsid w:val="00C43F63"/>
    <w:rsid w:val="00C46423"/>
    <w:rsid w:val="00C51232"/>
    <w:rsid w:val="00C55B7F"/>
    <w:rsid w:val="00C65D21"/>
    <w:rsid w:val="00C83144"/>
    <w:rsid w:val="00C838EF"/>
    <w:rsid w:val="00C900A0"/>
    <w:rsid w:val="00C94252"/>
    <w:rsid w:val="00C95DF6"/>
    <w:rsid w:val="00CF3E71"/>
    <w:rsid w:val="00CF4CA8"/>
    <w:rsid w:val="00D15C41"/>
    <w:rsid w:val="00D42AEA"/>
    <w:rsid w:val="00D43B9B"/>
    <w:rsid w:val="00D55668"/>
    <w:rsid w:val="00D6153E"/>
    <w:rsid w:val="00D62764"/>
    <w:rsid w:val="00D711DE"/>
    <w:rsid w:val="00D806D6"/>
    <w:rsid w:val="00D84591"/>
    <w:rsid w:val="00D86572"/>
    <w:rsid w:val="00D97DBF"/>
    <w:rsid w:val="00DC5033"/>
    <w:rsid w:val="00DC6D36"/>
    <w:rsid w:val="00DF19CC"/>
    <w:rsid w:val="00DF2AD4"/>
    <w:rsid w:val="00DF6460"/>
    <w:rsid w:val="00E1106D"/>
    <w:rsid w:val="00E16777"/>
    <w:rsid w:val="00E45EE3"/>
    <w:rsid w:val="00E47623"/>
    <w:rsid w:val="00E47B6F"/>
    <w:rsid w:val="00E5017B"/>
    <w:rsid w:val="00E60181"/>
    <w:rsid w:val="00E63330"/>
    <w:rsid w:val="00E6548C"/>
    <w:rsid w:val="00E772BD"/>
    <w:rsid w:val="00E77B94"/>
    <w:rsid w:val="00E80E38"/>
    <w:rsid w:val="00EA5082"/>
    <w:rsid w:val="00EB606E"/>
    <w:rsid w:val="00EB62A1"/>
    <w:rsid w:val="00EC3FC2"/>
    <w:rsid w:val="00EC3FDF"/>
    <w:rsid w:val="00ED3EFD"/>
    <w:rsid w:val="00EE5B11"/>
    <w:rsid w:val="00EE7B1E"/>
    <w:rsid w:val="00F0764B"/>
    <w:rsid w:val="00F337DC"/>
    <w:rsid w:val="00F37615"/>
    <w:rsid w:val="00F60248"/>
    <w:rsid w:val="00F86D08"/>
    <w:rsid w:val="00F922A4"/>
    <w:rsid w:val="00F92423"/>
    <w:rsid w:val="00FA1AFF"/>
    <w:rsid w:val="00FA3500"/>
    <w:rsid w:val="00FA7335"/>
    <w:rsid w:val="00FB3365"/>
    <w:rsid w:val="00FB40F2"/>
    <w:rsid w:val="00FE7480"/>
    <w:rsid w:val="00FF14ED"/>
    <w:rsid w:val="00FF40FB"/>
    <w:rsid w:val="02341B61"/>
    <w:rsid w:val="02441F1E"/>
    <w:rsid w:val="02C31095"/>
    <w:rsid w:val="02E85F0B"/>
    <w:rsid w:val="03534DDC"/>
    <w:rsid w:val="03FE7EAB"/>
    <w:rsid w:val="04B53D2D"/>
    <w:rsid w:val="05614B95"/>
    <w:rsid w:val="069215C1"/>
    <w:rsid w:val="06A74883"/>
    <w:rsid w:val="073267E9"/>
    <w:rsid w:val="097E5D15"/>
    <w:rsid w:val="098B47AF"/>
    <w:rsid w:val="0AC260D6"/>
    <w:rsid w:val="0B536D2E"/>
    <w:rsid w:val="0BF027CF"/>
    <w:rsid w:val="0C4D5E73"/>
    <w:rsid w:val="0CCF146F"/>
    <w:rsid w:val="0D870F11"/>
    <w:rsid w:val="105772C0"/>
    <w:rsid w:val="11080C4A"/>
    <w:rsid w:val="11ED1C8A"/>
    <w:rsid w:val="11F1104F"/>
    <w:rsid w:val="120D23DF"/>
    <w:rsid w:val="122211E3"/>
    <w:rsid w:val="130E1EAD"/>
    <w:rsid w:val="13476D05"/>
    <w:rsid w:val="136F71E0"/>
    <w:rsid w:val="138959E3"/>
    <w:rsid w:val="13BB1914"/>
    <w:rsid w:val="140C2F1B"/>
    <w:rsid w:val="14394383"/>
    <w:rsid w:val="14961C06"/>
    <w:rsid w:val="151237B6"/>
    <w:rsid w:val="159D496E"/>
    <w:rsid w:val="16A26498"/>
    <w:rsid w:val="180975F9"/>
    <w:rsid w:val="18CE302B"/>
    <w:rsid w:val="1A46462D"/>
    <w:rsid w:val="1A8260A7"/>
    <w:rsid w:val="1B4B5C73"/>
    <w:rsid w:val="1CA76EDA"/>
    <w:rsid w:val="1CC23D13"/>
    <w:rsid w:val="1E202E95"/>
    <w:rsid w:val="1F265994"/>
    <w:rsid w:val="21470C8B"/>
    <w:rsid w:val="229D5007"/>
    <w:rsid w:val="243B1261"/>
    <w:rsid w:val="24534C43"/>
    <w:rsid w:val="26127ABA"/>
    <w:rsid w:val="269D2BE8"/>
    <w:rsid w:val="27037402"/>
    <w:rsid w:val="27817FA9"/>
    <w:rsid w:val="29283150"/>
    <w:rsid w:val="2AB70C30"/>
    <w:rsid w:val="2AB823E3"/>
    <w:rsid w:val="2B01798D"/>
    <w:rsid w:val="2B20593D"/>
    <w:rsid w:val="2B795EE5"/>
    <w:rsid w:val="2BBA2D7C"/>
    <w:rsid w:val="2D7B5255"/>
    <w:rsid w:val="2E6C7C17"/>
    <w:rsid w:val="2FDA2027"/>
    <w:rsid w:val="30C4716D"/>
    <w:rsid w:val="31CD2AE7"/>
    <w:rsid w:val="31F13553"/>
    <w:rsid w:val="328E671A"/>
    <w:rsid w:val="339C09C3"/>
    <w:rsid w:val="33A37FA3"/>
    <w:rsid w:val="35D40709"/>
    <w:rsid w:val="363A3E22"/>
    <w:rsid w:val="369621B3"/>
    <w:rsid w:val="386C3059"/>
    <w:rsid w:val="388F4A6B"/>
    <w:rsid w:val="389D6017"/>
    <w:rsid w:val="38BB618F"/>
    <w:rsid w:val="3A3758E9"/>
    <w:rsid w:val="3BBA6A5C"/>
    <w:rsid w:val="3C561796"/>
    <w:rsid w:val="3CC011E7"/>
    <w:rsid w:val="3D45031D"/>
    <w:rsid w:val="3D9B7F3D"/>
    <w:rsid w:val="3EB65913"/>
    <w:rsid w:val="3FFD4EDF"/>
    <w:rsid w:val="400C635F"/>
    <w:rsid w:val="40460C11"/>
    <w:rsid w:val="408D1DBF"/>
    <w:rsid w:val="40D44F4B"/>
    <w:rsid w:val="413C2FAB"/>
    <w:rsid w:val="41456B3D"/>
    <w:rsid w:val="41E9571B"/>
    <w:rsid w:val="42F425C9"/>
    <w:rsid w:val="43A63197"/>
    <w:rsid w:val="440B18BA"/>
    <w:rsid w:val="44725EC1"/>
    <w:rsid w:val="451F7213"/>
    <w:rsid w:val="456D6663"/>
    <w:rsid w:val="45BE2A1A"/>
    <w:rsid w:val="45CA5287"/>
    <w:rsid w:val="47150D60"/>
    <w:rsid w:val="48FF75D2"/>
    <w:rsid w:val="49A01BC6"/>
    <w:rsid w:val="4BEE392E"/>
    <w:rsid w:val="4C1959C5"/>
    <w:rsid w:val="4C7B1665"/>
    <w:rsid w:val="4CC534C0"/>
    <w:rsid w:val="4CC76658"/>
    <w:rsid w:val="4CD60F91"/>
    <w:rsid w:val="4CEC3FE7"/>
    <w:rsid w:val="4E9E733F"/>
    <w:rsid w:val="4EEE25C2"/>
    <w:rsid w:val="4F587F8C"/>
    <w:rsid w:val="4F6F0016"/>
    <w:rsid w:val="4FEA274C"/>
    <w:rsid w:val="50EC349D"/>
    <w:rsid w:val="51E8779D"/>
    <w:rsid w:val="51ED50A9"/>
    <w:rsid w:val="525C7843"/>
    <w:rsid w:val="53E451B0"/>
    <w:rsid w:val="53EF7DD0"/>
    <w:rsid w:val="54444A33"/>
    <w:rsid w:val="554A7E27"/>
    <w:rsid w:val="555111B5"/>
    <w:rsid w:val="55C10901"/>
    <w:rsid w:val="566F541E"/>
    <w:rsid w:val="582F1556"/>
    <w:rsid w:val="58DC56FD"/>
    <w:rsid w:val="59BE5287"/>
    <w:rsid w:val="5A82006C"/>
    <w:rsid w:val="5B547C51"/>
    <w:rsid w:val="5C133668"/>
    <w:rsid w:val="5C1B640D"/>
    <w:rsid w:val="5C6A2C04"/>
    <w:rsid w:val="5CA442C0"/>
    <w:rsid w:val="5CD20129"/>
    <w:rsid w:val="5E61484E"/>
    <w:rsid w:val="5E9842F9"/>
    <w:rsid w:val="61750921"/>
    <w:rsid w:val="61BA6334"/>
    <w:rsid w:val="62AE40EB"/>
    <w:rsid w:val="62E05AEC"/>
    <w:rsid w:val="64A62BA0"/>
    <w:rsid w:val="64C061E0"/>
    <w:rsid w:val="658E1FB1"/>
    <w:rsid w:val="670644D5"/>
    <w:rsid w:val="67213C59"/>
    <w:rsid w:val="6C412E21"/>
    <w:rsid w:val="6CBC366B"/>
    <w:rsid w:val="6CDA788A"/>
    <w:rsid w:val="6E5D7DF2"/>
    <w:rsid w:val="6F12467A"/>
    <w:rsid w:val="6F3F7F6F"/>
    <w:rsid w:val="6FA346E7"/>
    <w:rsid w:val="70666005"/>
    <w:rsid w:val="719BD0A1"/>
    <w:rsid w:val="737E6B5E"/>
    <w:rsid w:val="741B7106"/>
    <w:rsid w:val="744B7B62"/>
    <w:rsid w:val="746E36DA"/>
    <w:rsid w:val="768C7445"/>
    <w:rsid w:val="76B80988"/>
    <w:rsid w:val="779B24F4"/>
    <w:rsid w:val="784A042E"/>
    <w:rsid w:val="7AF44D2F"/>
    <w:rsid w:val="7B3665D4"/>
    <w:rsid w:val="7C815F74"/>
    <w:rsid w:val="7D1F5655"/>
    <w:rsid w:val="7D845D1C"/>
    <w:rsid w:val="7E9232C7"/>
    <w:rsid w:val="7EBD98ED"/>
    <w:rsid w:val="DFFA77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Salutation"/>
    <w:basedOn w:val="1"/>
    <w:next w:val="1"/>
    <w:autoRedefine/>
    <w:qFormat/>
    <w:uiPriority w:val="0"/>
    <w:pPr>
      <w:spacing w:line="540" w:lineRule="exact"/>
    </w:pPr>
    <w:rPr>
      <w:rFonts w:eastAsia="仿宋_GB2312"/>
      <w:spacing w:val="-2"/>
      <w:sz w:val="32"/>
      <w:szCs w:val="20"/>
    </w:rPr>
  </w:style>
  <w:style w:type="paragraph" w:styleId="3">
    <w:name w:val="Note Heading"/>
    <w:basedOn w:val="1"/>
    <w:next w:val="1"/>
    <w:autoRedefine/>
    <w:qFormat/>
    <w:uiPriority w:val="0"/>
    <w:pPr>
      <w:jc w:val="center"/>
    </w:pPr>
  </w:style>
  <w:style w:type="paragraph" w:styleId="4">
    <w:name w:val="annotation text"/>
    <w:basedOn w:val="1"/>
    <w:autoRedefine/>
    <w:qFormat/>
    <w:uiPriority w:val="0"/>
    <w:pPr>
      <w:jc w:val="left"/>
    </w:pPr>
  </w:style>
  <w:style w:type="paragraph" w:styleId="5">
    <w:name w:val="Body Text"/>
    <w:basedOn w:val="1"/>
    <w:autoRedefine/>
    <w:qFormat/>
    <w:uiPriority w:val="1"/>
    <w:pPr>
      <w:spacing w:before="161"/>
    </w:pPr>
    <w:rPr>
      <w:rFonts w:ascii="宋体" w:hAnsi="宋体" w:eastAsia="宋体" w:cs="宋体"/>
      <w:sz w:val="24"/>
      <w:szCs w:val="24"/>
      <w:lang w:val="en-US" w:eastAsia="zh-CN" w:bidi="ar-SA"/>
    </w:rPr>
  </w:style>
  <w:style w:type="paragraph" w:styleId="6">
    <w:name w:val="Date"/>
    <w:basedOn w:val="1"/>
    <w:next w:val="1"/>
    <w:link w:val="23"/>
    <w:autoRedefine/>
    <w:qFormat/>
    <w:uiPriority w:val="0"/>
    <w:pPr>
      <w:ind w:left="100" w:leftChars="2500"/>
    </w:pPr>
  </w:style>
  <w:style w:type="paragraph" w:styleId="7">
    <w:name w:val="Balloon Text"/>
    <w:basedOn w:val="1"/>
    <w:autoRedefine/>
    <w:semiHidden/>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customStyle="1" w:styleId="14">
    <w:name w:val="font31"/>
    <w:basedOn w:val="12"/>
    <w:autoRedefine/>
    <w:qFormat/>
    <w:uiPriority w:val="0"/>
    <w:rPr>
      <w:rFonts w:hint="default" w:ascii="Times New Roman" w:hAnsi="Times New Roman" w:cs="Times New Roman"/>
      <w:color w:val="000000"/>
      <w:sz w:val="18"/>
      <w:szCs w:val="18"/>
      <w:u w:val="none"/>
    </w:rPr>
  </w:style>
  <w:style w:type="character" w:customStyle="1" w:styleId="15">
    <w:name w:val="公文主体 Char"/>
    <w:link w:val="16"/>
    <w:autoRedefine/>
    <w:qFormat/>
    <w:uiPriority w:val="0"/>
    <w:rPr>
      <w:rFonts w:eastAsia="仿宋_GB2312"/>
      <w:kern w:val="2"/>
      <w:sz w:val="32"/>
      <w:szCs w:val="24"/>
      <w:lang w:val="en-US" w:eastAsia="zh-CN" w:bidi="ar-SA"/>
    </w:rPr>
  </w:style>
  <w:style w:type="paragraph" w:customStyle="1" w:styleId="16">
    <w:name w:val="公文主体"/>
    <w:basedOn w:val="1"/>
    <w:link w:val="15"/>
    <w:autoRedefine/>
    <w:qFormat/>
    <w:uiPriority w:val="0"/>
    <w:pPr>
      <w:spacing w:line="580" w:lineRule="exact"/>
      <w:ind w:firstLine="200" w:firstLineChars="200"/>
    </w:pPr>
    <w:rPr>
      <w:rFonts w:eastAsia="仿宋_GB2312"/>
      <w:sz w:val="32"/>
    </w:rPr>
  </w:style>
  <w:style w:type="character" w:customStyle="1" w:styleId="17">
    <w:name w:val="font41"/>
    <w:basedOn w:val="12"/>
    <w:autoRedefine/>
    <w:qFormat/>
    <w:uiPriority w:val="0"/>
    <w:rPr>
      <w:rFonts w:hint="eastAsia" w:ascii="宋体" w:hAnsi="宋体" w:eastAsia="宋体" w:cs="宋体"/>
      <w:color w:val="000000"/>
      <w:sz w:val="18"/>
      <w:szCs w:val="18"/>
      <w:u w:val="none"/>
    </w:rPr>
  </w:style>
  <w:style w:type="character" w:customStyle="1" w:styleId="18">
    <w:name w:val="一级标题 Char"/>
    <w:link w:val="19"/>
    <w:autoRedefine/>
    <w:qFormat/>
    <w:uiPriority w:val="0"/>
    <w:rPr>
      <w:rFonts w:eastAsia="黑体"/>
      <w:kern w:val="2"/>
      <w:sz w:val="32"/>
      <w:szCs w:val="24"/>
      <w:lang w:val="en-US" w:eastAsia="zh-CN" w:bidi="ar-SA"/>
    </w:rPr>
  </w:style>
  <w:style w:type="paragraph" w:customStyle="1" w:styleId="19">
    <w:name w:val="一级标题"/>
    <w:basedOn w:val="16"/>
    <w:next w:val="16"/>
    <w:link w:val="18"/>
    <w:autoRedefine/>
    <w:qFormat/>
    <w:uiPriority w:val="0"/>
    <w:pPr>
      <w:outlineLvl w:val="2"/>
    </w:pPr>
    <w:rPr>
      <w:rFonts w:eastAsia="黑体"/>
    </w:rPr>
  </w:style>
  <w:style w:type="character" w:customStyle="1" w:styleId="20">
    <w:name w:val="font11"/>
    <w:basedOn w:val="12"/>
    <w:autoRedefine/>
    <w:qFormat/>
    <w:uiPriority w:val="0"/>
    <w:rPr>
      <w:rFonts w:hint="eastAsia" w:ascii="宋体" w:hAnsi="宋体" w:eastAsia="宋体" w:cs="宋体"/>
      <w:color w:val="000000"/>
      <w:sz w:val="18"/>
      <w:szCs w:val="18"/>
      <w:u w:val="none"/>
    </w:rPr>
  </w:style>
  <w:style w:type="character" w:customStyle="1" w:styleId="21">
    <w:name w:val="二级标题 Char"/>
    <w:link w:val="22"/>
    <w:autoRedefine/>
    <w:qFormat/>
    <w:uiPriority w:val="0"/>
    <w:rPr>
      <w:rFonts w:eastAsia="楷体_GB2312"/>
      <w:kern w:val="2"/>
      <w:sz w:val="32"/>
      <w:szCs w:val="24"/>
      <w:lang w:val="en-US" w:eastAsia="zh-CN" w:bidi="ar-SA"/>
    </w:rPr>
  </w:style>
  <w:style w:type="paragraph" w:customStyle="1" w:styleId="22">
    <w:name w:val="二级标题"/>
    <w:basedOn w:val="16"/>
    <w:next w:val="16"/>
    <w:link w:val="21"/>
    <w:autoRedefine/>
    <w:qFormat/>
    <w:uiPriority w:val="0"/>
    <w:pPr>
      <w:outlineLvl w:val="3"/>
    </w:pPr>
    <w:rPr>
      <w:rFonts w:eastAsia="楷体_GB2312"/>
    </w:rPr>
  </w:style>
  <w:style w:type="character" w:customStyle="1" w:styleId="23">
    <w:name w:val="日期 Char"/>
    <w:link w:val="6"/>
    <w:autoRedefine/>
    <w:qFormat/>
    <w:uiPriority w:val="0"/>
    <w:rPr>
      <w:kern w:val="2"/>
      <w:sz w:val="21"/>
      <w:szCs w:val="24"/>
    </w:rPr>
  </w:style>
  <w:style w:type="paragraph" w:customStyle="1" w:styleId="24">
    <w:name w:val="标题注释"/>
    <w:basedOn w:val="16"/>
    <w:next w:val="25"/>
    <w:autoRedefine/>
    <w:qFormat/>
    <w:uiPriority w:val="0"/>
    <w:pPr>
      <w:ind w:firstLine="0" w:firstLineChars="0"/>
      <w:jc w:val="center"/>
      <w:outlineLvl w:val="1"/>
    </w:pPr>
    <w:rPr>
      <w:rFonts w:eastAsia="楷体_GB2312"/>
    </w:rPr>
  </w:style>
  <w:style w:type="paragraph" w:customStyle="1" w:styleId="25">
    <w:name w:val="主送单位"/>
    <w:basedOn w:val="16"/>
    <w:next w:val="16"/>
    <w:autoRedefine/>
    <w:qFormat/>
    <w:uiPriority w:val="0"/>
    <w:pPr>
      <w:ind w:firstLine="0" w:firstLineChars="0"/>
      <w:outlineLvl w:val="1"/>
    </w:pPr>
  </w:style>
  <w:style w:type="paragraph" w:customStyle="1" w:styleId="26">
    <w:name w:val="Table Paragraph"/>
    <w:basedOn w:val="1"/>
    <w:autoRedefine/>
    <w:qFormat/>
    <w:uiPriority w:val="1"/>
    <w:rPr>
      <w:rFonts w:ascii="宋体" w:hAnsi="宋体" w:eastAsia="宋体" w:cs="宋体"/>
      <w:lang w:val="en-US" w:eastAsia="zh-CN" w:bidi="ar-SA"/>
    </w:rPr>
  </w:style>
  <w:style w:type="paragraph" w:customStyle="1" w:styleId="27">
    <w:name w:val=" 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
    <w:name w:val="主题标"/>
    <w:basedOn w:val="1"/>
    <w:next w:val="2"/>
    <w:autoRedefine/>
    <w:qFormat/>
    <w:uiPriority w:val="0"/>
    <w:pPr>
      <w:spacing w:line="540" w:lineRule="exact"/>
      <w:jc w:val="center"/>
    </w:pPr>
    <w:rPr>
      <w:rFonts w:eastAsia="方正小标宋简体"/>
      <w:spacing w:val="-2"/>
      <w:sz w:val="44"/>
      <w:szCs w:val="20"/>
    </w:rPr>
  </w:style>
  <w:style w:type="paragraph" w:customStyle="1" w:styleId="29">
    <w:name w:val="落款"/>
    <w:basedOn w:val="1"/>
    <w:next w:val="1"/>
    <w:autoRedefine/>
    <w:qFormat/>
    <w:uiPriority w:val="0"/>
    <w:pPr>
      <w:spacing w:line="540" w:lineRule="exact"/>
      <w:ind w:right="624"/>
      <w:jc w:val="right"/>
    </w:pPr>
    <w:rPr>
      <w:rFonts w:eastAsia="仿宋_GB2312"/>
      <w:spacing w:val="-2"/>
      <w:sz w:val="32"/>
      <w:szCs w:val="20"/>
    </w:rPr>
  </w:style>
  <w:style w:type="paragraph" w:customStyle="1" w:styleId="30">
    <w:name w:val="成文日期"/>
    <w:basedOn w:val="16"/>
    <w:next w:val="16"/>
    <w:autoRedefine/>
    <w:qFormat/>
    <w:uiPriority w:val="0"/>
    <w:pPr>
      <w:ind w:right="550" w:rightChars="550" w:firstLine="0" w:firstLineChars="0"/>
      <w:jc w:val="right"/>
      <w:outlineLvl w:val="2"/>
    </w:pPr>
  </w:style>
  <w:style w:type="paragraph" w:customStyle="1" w:styleId="31">
    <w:name w:val="大标题"/>
    <w:basedOn w:val="16"/>
    <w:next w:val="24"/>
    <w:autoRedefine/>
    <w:qFormat/>
    <w:uiPriority w:val="0"/>
    <w:pPr>
      <w:ind w:firstLine="0" w:firstLineChars="0"/>
      <w:jc w:val="center"/>
      <w:outlineLvl w:val="0"/>
    </w:pPr>
    <w:rPr>
      <w:rFonts w:eastAsia="方正小标宋简体"/>
      <w:sz w:val="44"/>
    </w:rPr>
  </w:style>
  <w:style w:type="paragraph" w:customStyle="1" w:styleId="32">
    <w:name w:val="小标题"/>
    <w:basedOn w:val="16"/>
    <w:next w:val="16"/>
    <w:autoRedefine/>
    <w:qFormat/>
    <w:uiPriority w:val="0"/>
    <w:pPr>
      <w:ind w:firstLine="0" w:firstLineChars="0"/>
      <w:jc w:val="center"/>
      <w:outlineLvl w:val="1"/>
    </w:pPr>
    <w:rPr>
      <w:rFonts w:eastAsia="方正小标宋简体"/>
    </w:rPr>
  </w:style>
  <w:style w:type="paragraph" w:customStyle="1" w:styleId="33">
    <w:name w:val="联合行文日期"/>
    <w:basedOn w:val="16"/>
    <w:next w:val="16"/>
    <w:autoRedefine/>
    <w:qFormat/>
    <w:uiPriority w:val="0"/>
    <w:pPr>
      <w:ind w:left="1050" w:leftChars="1050" w:right="1050" w:rightChars="1050" w:firstLine="0" w:firstLineChars="0"/>
      <w:jc w:val="distribute"/>
      <w:outlineLvl w:val="2"/>
    </w:pPr>
  </w:style>
  <w:style w:type="paragraph" w:customStyle="1" w:styleId="34">
    <w:name w:val="表格"/>
    <w:basedOn w:val="16"/>
    <w:next w:val="16"/>
    <w:autoRedefine/>
    <w:qFormat/>
    <w:uiPriority w:val="0"/>
    <w:pPr>
      <w:spacing w:line="440" w:lineRule="exact"/>
      <w:ind w:firstLine="0" w:firstLineChars="0"/>
      <w:jc w:val="center"/>
    </w:pPr>
    <w:rPr>
      <w:rFonts w:eastAsia="宋体"/>
      <w:sz w:val="28"/>
    </w:rPr>
  </w:style>
  <w:style w:type="paragraph" w:customStyle="1" w:styleId="35">
    <w:name w:val="表格黑左10小五"/>
    <w:basedOn w:val="34"/>
    <w:next w:val="36"/>
    <w:qFormat/>
    <w:uiPriority w:val="0"/>
    <w:pPr>
      <w:spacing w:line="200" w:lineRule="exact"/>
      <w:jc w:val="left"/>
    </w:pPr>
    <w:rPr>
      <w:rFonts w:ascii="黑体" w:hAnsi="宋体" w:eastAsia="黑体"/>
      <w:sz w:val="18"/>
    </w:rPr>
  </w:style>
  <w:style w:type="paragraph" w:customStyle="1" w:styleId="36">
    <w:name w:val="表格宋右10小五"/>
    <w:basedOn w:val="34"/>
    <w:qFormat/>
    <w:uiPriority w:val="0"/>
    <w:pPr>
      <w:spacing w:line="200" w:lineRule="exact"/>
      <w:jc w:val="right"/>
    </w:pPr>
    <w:rPr>
      <w:rFonts w:ascii="宋体" w:hAnsi="宋体"/>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ab</Company>
  <Pages>58</Pages>
  <Words>5583</Words>
  <Characters>31829</Characters>
  <Lines>265</Lines>
  <Paragraphs>74</Paragraphs>
  <TotalTime>16</TotalTime>
  <ScaleCrop>false</ScaleCrop>
  <LinksUpToDate>false</LinksUpToDate>
  <CharactersWithSpaces>37338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2019-03-06T15:05:00Z</dcterms:created>
  <dc:creator>fy</dc:creator>
  <cp:keywords>fy</cp:keywords>
  <cp:lastModifiedBy>岁月静好 </cp:lastModifiedBy>
  <cp:lastPrinted>2024-03-13T06:36:21Z</cp:lastPrinted>
  <dcterms:modified xsi:type="dcterms:W3CDTF">2024-03-13T06:36:27Z</dcterms:modified>
  <dc:subject>国家行政机关公文模板——标准公文格式</dc:subject>
  <dc:title>四川省人民政府安全生产委员会文件</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6FD11960B4C64746A044DD9363A7D6C5</vt:lpwstr>
  </property>
</Properties>
</file>