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360" w:lineRule="auto"/>
        <w:ind w:firstLine="0"/>
        <w:jc w:val="center"/>
        <w:rPr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安全生产目标考核制度</w:t>
      </w:r>
    </w:p>
    <w:p>
      <w:pPr>
        <w:pStyle w:val="14"/>
        <w:spacing w:line="360" w:lineRule="auto"/>
        <w:ind w:firstLine="640"/>
        <w:jc w:val="both"/>
        <w:rPr>
          <w:lang w:eastAsia="zh-CN"/>
        </w:rPr>
      </w:pPr>
      <w:r>
        <w:rPr>
          <w:lang w:eastAsia="zh-CN"/>
        </w:rPr>
        <w:t>为确保企业安全</w:t>
      </w:r>
      <w:r>
        <w:rPr>
          <w:rFonts w:hint="eastAsia"/>
          <w:lang w:eastAsia="zh-CN"/>
        </w:rPr>
        <w:t>生产</w:t>
      </w:r>
      <w:r>
        <w:rPr>
          <w:lang w:eastAsia="zh-CN"/>
        </w:rPr>
        <w:t>责任目标的实现，达到责任明确，责任落实到人，考核到人，特制定本考核制度。</w:t>
      </w:r>
    </w:p>
    <w:p>
      <w:pPr>
        <w:pStyle w:val="16"/>
        <w:tabs>
          <w:tab w:val="left" w:pos="1258"/>
        </w:tabs>
        <w:spacing w:line="360" w:lineRule="auto"/>
        <w:jc w:val="both"/>
        <w:rPr>
          <w:sz w:val="28"/>
          <w:szCs w:val="28"/>
          <w:lang w:eastAsia="zh-CN"/>
        </w:rPr>
      </w:pPr>
      <w:bookmarkStart w:id="0" w:name="bookmark3"/>
      <w:r>
        <w:rPr>
          <w:sz w:val="28"/>
          <w:szCs w:val="28"/>
          <w:lang w:eastAsia="zh-CN"/>
        </w:rPr>
        <w:t>一</w:t>
      </w:r>
      <w:bookmarkEnd w:id="0"/>
      <w:r>
        <w:rPr>
          <w:sz w:val="28"/>
          <w:szCs w:val="28"/>
          <w:lang w:eastAsia="zh-CN"/>
        </w:rPr>
        <w:t>、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安全责任目标</w:t>
      </w:r>
    </w:p>
    <w:p>
      <w:pPr>
        <w:pStyle w:val="14"/>
        <w:spacing w:line="360" w:lineRule="auto"/>
        <w:ind w:firstLine="640"/>
        <w:jc w:val="both"/>
        <w:rPr>
          <w:lang w:eastAsia="zh-CN"/>
        </w:rPr>
      </w:pPr>
      <w:r>
        <w:rPr>
          <w:rFonts w:hint="eastAsia"/>
          <w:lang w:eastAsia="zh-CN"/>
        </w:rPr>
        <w:t>1、牢固树立“红线”意识，杜绝一般及以上安全生产事故，负伤率低于3‰，不发生有严重社会影响的火灾事故。</w:t>
      </w:r>
    </w:p>
    <w:p>
      <w:pPr>
        <w:pStyle w:val="14"/>
        <w:spacing w:line="360" w:lineRule="auto"/>
        <w:ind w:firstLine="640"/>
        <w:jc w:val="both"/>
        <w:rPr>
          <w:lang w:eastAsia="zh-CN"/>
        </w:rPr>
      </w:pPr>
      <w:r>
        <w:rPr>
          <w:rFonts w:hint="eastAsia"/>
          <w:lang w:eastAsia="zh-CN"/>
        </w:rPr>
        <w:t>2、不断提升企业安全生产和消防标准化建设水平，积极开展安全生产标准化创建，企业安全生产标准化达标率100%。</w:t>
      </w:r>
    </w:p>
    <w:p>
      <w:pPr>
        <w:pStyle w:val="14"/>
        <w:spacing w:line="360" w:lineRule="auto"/>
        <w:ind w:firstLine="640"/>
        <w:jc w:val="both"/>
        <w:rPr>
          <w:lang w:eastAsia="zh-CN"/>
        </w:rPr>
      </w:pPr>
      <w:r>
        <w:rPr>
          <w:rFonts w:hint="eastAsia"/>
          <w:lang w:eastAsia="zh-CN"/>
        </w:rPr>
        <w:t>3、持续推进安全风险分级管控，100%完成风险评估工作;100%深化隐患排查治理自查自报自改，各单位隐患排查治理工作开展率100%、报送率100%、整改率100%。</w:t>
      </w:r>
    </w:p>
    <w:p>
      <w:pPr>
        <w:pStyle w:val="14"/>
        <w:spacing w:line="360" w:lineRule="auto"/>
        <w:ind w:firstLine="640"/>
        <w:jc w:val="both"/>
        <w:rPr>
          <w:lang w:val="en-US" w:eastAsia="zh-CN"/>
        </w:rPr>
      </w:pPr>
      <w:r>
        <w:rPr>
          <w:rFonts w:hint="eastAsia"/>
          <w:lang w:eastAsia="zh-CN"/>
        </w:rPr>
        <w:t>4、</w:t>
      </w:r>
      <w:r>
        <w:rPr>
          <w:lang w:eastAsia="zh-CN"/>
        </w:rPr>
        <w:t>确保无设备事故；无火灾事故；检查合格率</w:t>
      </w:r>
      <w:r>
        <w:rPr>
          <w:lang w:val="en-US" w:eastAsia="zh-CN"/>
        </w:rPr>
        <w:t>100%</w:t>
      </w:r>
      <w:r>
        <w:rPr>
          <w:rFonts w:hint="eastAsia"/>
          <w:lang w:val="en-US" w:eastAsia="zh-CN"/>
        </w:rPr>
        <w:t>。</w:t>
      </w:r>
    </w:p>
    <w:p>
      <w:pPr>
        <w:pStyle w:val="16"/>
        <w:tabs>
          <w:tab w:val="left" w:pos="1258"/>
        </w:tabs>
        <w:spacing w:line="360" w:lineRule="auto"/>
        <w:jc w:val="both"/>
        <w:rPr>
          <w:sz w:val="28"/>
          <w:szCs w:val="28"/>
          <w:lang w:eastAsia="zh-CN"/>
        </w:rPr>
      </w:pPr>
      <w:bookmarkStart w:id="1" w:name="bookmark7"/>
      <w:r>
        <w:rPr>
          <w:sz w:val="28"/>
          <w:szCs w:val="28"/>
          <w:lang w:eastAsia="zh-CN"/>
        </w:rPr>
        <w:t>二</w:t>
      </w:r>
      <w:bookmarkEnd w:id="1"/>
      <w:r>
        <w:rPr>
          <w:sz w:val="28"/>
          <w:szCs w:val="28"/>
          <w:lang w:eastAsia="zh-CN"/>
        </w:rPr>
        <w:t>、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考核对象</w:t>
      </w:r>
    </w:p>
    <w:p>
      <w:pPr>
        <w:pStyle w:val="14"/>
        <w:spacing w:line="360" w:lineRule="auto"/>
        <w:ind w:firstLine="640"/>
        <w:jc w:val="both"/>
        <w:rPr>
          <w:lang w:eastAsia="zh-CN"/>
        </w:rPr>
      </w:pPr>
      <w:r>
        <w:rPr>
          <w:lang w:eastAsia="zh-CN"/>
        </w:rPr>
        <w:t>公司各级</w:t>
      </w:r>
      <w:r>
        <w:rPr>
          <w:rFonts w:hint="eastAsia"/>
          <w:lang w:eastAsia="zh-CN"/>
        </w:rPr>
        <w:t>、</w:t>
      </w:r>
      <w:r>
        <w:rPr>
          <w:lang w:eastAsia="zh-CN"/>
        </w:rPr>
        <w:t>各部门及各相关人员。</w:t>
      </w:r>
    </w:p>
    <w:p>
      <w:pPr>
        <w:pStyle w:val="16"/>
        <w:tabs>
          <w:tab w:val="left" w:pos="1258"/>
        </w:tabs>
        <w:spacing w:line="360" w:lineRule="auto"/>
        <w:jc w:val="both"/>
        <w:rPr>
          <w:sz w:val="28"/>
          <w:szCs w:val="28"/>
          <w:lang w:eastAsia="zh-CN"/>
        </w:rPr>
      </w:pPr>
      <w:bookmarkStart w:id="2" w:name="bookmark8"/>
      <w:r>
        <w:rPr>
          <w:sz w:val="28"/>
          <w:szCs w:val="28"/>
          <w:lang w:eastAsia="zh-CN"/>
        </w:rPr>
        <w:t>三</w:t>
      </w:r>
      <w:bookmarkEnd w:id="2"/>
      <w:r>
        <w:rPr>
          <w:sz w:val="28"/>
          <w:szCs w:val="28"/>
          <w:lang w:eastAsia="zh-CN"/>
        </w:rPr>
        <w:t>、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考核机构</w:t>
      </w:r>
    </w:p>
    <w:p>
      <w:pPr>
        <w:pStyle w:val="14"/>
        <w:spacing w:line="360" w:lineRule="auto"/>
        <w:ind w:firstLine="640"/>
        <w:jc w:val="both"/>
        <w:rPr>
          <w:lang w:eastAsia="zh-CN"/>
        </w:rPr>
      </w:pPr>
      <w:r>
        <w:rPr>
          <w:lang w:eastAsia="zh-CN"/>
        </w:rPr>
        <w:t>公司成立以</w:t>
      </w:r>
      <w:r>
        <w:rPr>
          <w:rFonts w:hint="eastAsia"/>
          <w:lang w:eastAsia="zh-CN"/>
        </w:rPr>
        <w:t>公司经理</w:t>
      </w:r>
      <w:r>
        <w:rPr>
          <w:lang w:eastAsia="zh-CN"/>
        </w:rPr>
        <w:t>为组长的安全管理目标责任考核小组，具体</w:t>
      </w:r>
      <w:r>
        <w:rPr>
          <w:rFonts w:hint="eastAsia"/>
          <w:lang w:eastAsia="zh-CN"/>
        </w:rPr>
        <w:t>负责</w:t>
      </w:r>
      <w:r>
        <w:rPr>
          <w:lang w:eastAsia="zh-CN"/>
        </w:rPr>
        <w:t>公司各级</w:t>
      </w:r>
      <w:r>
        <w:rPr>
          <w:rFonts w:hint="eastAsia"/>
          <w:lang w:eastAsia="zh-CN"/>
        </w:rPr>
        <w:t>、</w:t>
      </w:r>
      <w:r>
        <w:rPr>
          <w:lang w:eastAsia="zh-CN"/>
        </w:rPr>
        <w:t>各部门及部门负责人安全目标责任的落实考核工作，并确保能认真、及时、公平、公正、公开、有效地开展考核工作。</w:t>
      </w:r>
    </w:p>
    <w:p>
      <w:pPr>
        <w:pStyle w:val="16"/>
        <w:tabs>
          <w:tab w:val="left" w:pos="1229"/>
        </w:tabs>
        <w:spacing w:line="360" w:lineRule="auto"/>
        <w:jc w:val="both"/>
        <w:rPr>
          <w:sz w:val="28"/>
          <w:szCs w:val="28"/>
          <w:lang w:eastAsia="zh-CN"/>
        </w:rPr>
      </w:pPr>
      <w:bookmarkStart w:id="3" w:name="bookmark9"/>
      <w:r>
        <w:rPr>
          <w:sz w:val="28"/>
          <w:szCs w:val="28"/>
          <w:lang w:eastAsia="zh-CN"/>
        </w:rPr>
        <w:t>四</w:t>
      </w:r>
      <w:bookmarkEnd w:id="3"/>
      <w:r>
        <w:rPr>
          <w:sz w:val="28"/>
          <w:szCs w:val="28"/>
          <w:lang w:eastAsia="zh-CN"/>
        </w:rPr>
        <w:t>、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考核时间</w:t>
      </w:r>
    </w:p>
    <w:p>
      <w:pPr>
        <w:pStyle w:val="14"/>
        <w:spacing w:line="360" w:lineRule="auto"/>
        <w:ind w:firstLine="640"/>
        <w:jc w:val="both"/>
        <w:rPr>
          <w:lang w:eastAsia="zh-CN"/>
        </w:rPr>
      </w:pPr>
      <w:r>
        <w:rPr>
          <w:rFonts w:hint="eastAsia"/>
          <w:lang w:eastAsia="zh-CN"/>
        </w:rPr>
        <w:t>各级、</w:t>
      </w:r>
      <w:r>
        <w:rPr>
          <w:lang w:eastAsia="zh-CN"/>
        </w:rPr>
        <w:t>各部门及部室成员每半年考核一次。</w:t>
      </w:r>
    </w:p>
    <w:p>
      <w:pPr>
        <w:pStyle w:val="16"/>
        <w:tabs>
          <w:tab w:val="left" w:pos="1258"/>
        </w:tabs>
        <w:spacing w:line="360" w:lineRule="auto"/>
        <w:jc w:val="both"/>
        <w:rPr>
          <w:sz w:val="28"/>
          <w:szCs w:val="28"/>
          <w:lang w:eastAsia="zh-CN"/>
        </w:rPr>
      </w:pPr>
      <w:bookmarkStart w:id="4" w:name="bookmark10"/>
      <w:r>
        <w:rPr>
          <w:sz w:val="28"/>
          <w:szCs w:val="28"/>
          <w:lang w:eastAsia="zh-CN"/>
        </w:rPr>
        <w:t>五</w:t>
      </w:r>
      <w:bookmarkEnd w:id="4"/>
      <w:r>
        <w:rPr>
          <w:sz w:val="28"/>
          <w:szCs w:val="28"/>
          <w:lang w:eastAsia="zh-CN"/>
        </w:rPr>
        <w:t>、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考核细则</w:t>
      </w:r>
    </w:p>
    <w:p>
      <w:pPr>
        <w:pStyle w:val="14"/>
        <w:tabs>
          <w:tab w:val="left" w:pos="1191"/>
        </w:tabs>
        <w:spacing w:line="360" w:lineRule="auto"/>
        <w:ind w:firstLine="640"/>
        <w:jc w:val="both"/>
        <w:rPr>
          <w:lang w:eastAsia="zh-CN"/>
        </w:rPr>
      </w:pPr>
      <w:bookmarkStart w:id="5" w:name="bookmark11"/>
      <w:r>
        <w:rPr>
          <w:lang w:eastAsia="zh-CN"/>
        </w:rPr>
        <w:t>1</w:t>
      </w:r>
      <w:bookmarkEnd w:id="5"/>
      <w:r>
        <w:rPr>
          <w:lang w:eastAsia="zh-CN"/>
        </w:rPr>
        <w:t>、按《施工企业安全生产评价标准》</w:t>
      </w:r>
      <w:r>
        <w:rPr>
          <w:lang w:val="en-US" w:eastAsia="zh-CN" w:bidi="en-US"/>
        </w:rPr>
        <w:t>(JGJ/T77—</w:t>
      </w:r>
      <w:r>
        <w:rPr>
          <w:lang w:eastAsia="zh-CN"/>
        </w:rPr>
        <w:t>2010)要求，安全生产考核评价</w:t>
      </w:r>
      <w:r>
        <w:rPr>
          <w:rFonts w:hint="eastAsia"/>
          <w:lang w:val="en-US" w:eastAsia="zh-CN" w:bidi="en-US"/>
        </w:rPr>
        <w:t>≥</w:t>
      </w:r>
      <w:r>
        <w:rPr>
          <w:lang w:val="en-US" w:eastAsia="zh-CN" w:bidi="en-US"/>
        </w:rPr>
        <w:t>70</w:t>
      </w:r>
      <w:r>
        <w:rPr>
          <w:lang w:eastAsia="zh-CN"/>
        </w:rPr>
        <w:t>分，且其中不得有一</w:t>
      </w:r>
      <w:r>
        <w:rPr>
          <w:rFonts w:hint="eastAsia"/>
          <w:lang w:eastAsia="zh-CN"/>
        </w:rPr>
        <w:t>项</w:t>
      </w:r>
      <w:r>
        <w:rPr>
          <w:lang w:eastAsia="zh-CN"/>
        </w:rPr>
        <w:t>评定结果为不合格，评定为合格。</w:t>
      </w:r>
    </w:p>
    <w:p>
      <w:pPr>
        <w:pStyle w:val="14"/>
        <w:tabs>
          <w:tab w:val="left" w:pos="1191"/>
        </w:tabs>
        <w:spacing w:line="360" w:lineRule="auto"/>
        <w:ind w:firstLine="640"/>
        <w:jc w:val="both"/>
        <w:rPr>
          <w:lang w:eastAsia="zh-CN"/>
        </w:rPr>
      </w:pPr>
      <w:bookmarkStart w:id="6" w:name="bookmark12"/>
      <w:r>
        <w:rPr>
          <w:lang w:eastAsia="zh-CN"/>
        </w:rPr>
        <w:t>2</w:t>
      </w:r>
      <w:bookmarkEnd w:id="6"/>
      <w:r>
        <w:rPr>
          <w:lang w:eastAsia="zh-CN"/>
        </w:rPr>
        <w:t>、评分表釆用《</w:t>
      </w:r>
      <w:r>
        <w:rPr>
          <w:rFonts w:hint="eastAsia"/>
          <w:lang w:eastAsia="zh-CN"/>
        </w:rPr>
        <w:t>安全生产责任及目标考核记录表</w:t>
      </w:r>
      <w:r>
        <w:rPr>
          <w:lang w:eastAsia="zh-CN"/>
        </w:rPr>
        <w:t>》的相关表格。</w:t>
      </w:r>
    </w:p>
    <w:p>
      <w:pPr>
        <w:pStyle w:val="14"/>
        <w:spacing w:after="160" w:line="360" w:lineRule="auto"/>
        <w:ind w:firstLine="640"/>
        <w:jc w:val="both"/>
        <w:rPr>
          <w:lang w:eastAsia="zh-CN"/>
        </w:rPr>
      </w:pPr>
      <w:bookmarkStart w:id="7" w:name="bookmark13"/>
      <w:r>
        <w:rPr>
          <w:lang w:eastAsia="zh-CN"/>
        </w:rPr>
        <w:t>4</w:t>
      </w:r>
      <w:bookmarkEnd w:id="7"/>
      <w:r>
        <w:rPr>
          <w:lang w:eastAsia="zh-CN"/>
        </w:rPr>
        <w:t>、评分方法参</w:t>
      </w:r>
      <w:r>
        <w:rPr>
          <w:rFonts w:hint="eastAsia"/>
          <w:lang w:eastAsia="zh-CN"/>
        </w:rPr>
        <w:t>照</w:t>
      </w:r>
      <w:r>
        <w:rPr>
          <w:lang w:eastAsia="zh-CN"/>
        </w:rPr>
        <w:t>《施工企业安全生产评价标准》</w:t>
      </w:r>
      <w:r>
        <w:rPr>
          <w:lang w:val="en-US" w:eastAsia="zh-CN" w:bidi="en-US"/>
        </w:rPr>
        <w:t>(JGJ/T77 —2010)</w:t>
      </w:r>
      <w:r>
        <w:rPr>
          <w:lang w:eastAsia="zh-CN"/>
        </w:rPr>
        <w:t>中的有关内容。</w:t>
      </w:r>
    </w:p>
    <w:p>
      <w:pPr>
        <w:pStyle w:val="20"/>
        <w:spacing w:after="180" w:line="360" w:lineRule="auto"/>
        <w:ind w:left="612"/>
        <w:rPr>
          <w:lang w:eastAsia="zh-CN"/>
        </w:rPr>
      </w:pPr>
      <w:r>
        <w:rPr>
          <w:lang w:eastAsia="zh-CN"/>
        </w:rPr>
        <w:t>六、奖惩办法</w:t>
      </w:r>
    </w:p>
    <w:p>
      <w:pPr>
        <w:pStyle w:val="20"/>
        <w:spacing w:after="0" w:line="360" w:lineRule="auto"/>
        <w:ind w:left="612"/>
        <w:rPr>
          <w:lang w:eastAsia="zh-CN"/>
        </w:rPr>
      </w:pPr>
      <w:r>
        <w:rPr>
          <w:lang w:eastAsia="zh-CN"/>
        </w:rPr>
        <w:t>附后《</w:t>
      </w:r>
      <w:r>
        <w:rPr>
          <w:rFonts w:hint="eastAsia"/>
          <w:lang w:eastAsia="zh-CN"/>
        </w:rPr>
        <w:t>工程质量、安全文明施工管理奖惩实施办法</w:t>
      </w:r>
      <w:r>
        <w:rPr>
          <w:lang w:eastAsia="zh-CN"/>
        </w:rPr>
        <w:t>》</w:t>
      </w:r>
      <w:r>
        <w:rPr>
          <w:rFonts w:hint="eastAsia"/>
          <w:lang w:eastAsia="zh-CN"/>
        </w:rPr>
        <w:t>。</w:t>
      </w:r>
    </w:p>
    <w:p>
      <w:pPr>
        <w:pStyle w:val="20"/>
        <w:spacing w:after="0" w:line="360" w:lineRule="auto"/>
        <w:ind w:left="612"/>
        <w:rPr>
          <w:lang w:eastAsia="zh-CN"/>
        </w:rPr>
      </w:pPr>
    </w:p>
    <w:p>
      <w:pPr>
        <w:pStyle w:val="20"/>
        <w:spacing w:after="0" w:line="360" w:lineRule="auto"/>
        <w:ind w:left="612"/>
        <w:rPr>
          <w:lang w:eastAsia="zh-CN"/>
        </w:rPr>
      </w:pPr>
    </w:p>
    <w:p>
      <w:pPr>
        <w:pStyle w:val="20"/>
        <w:spacing w:after="0" w:line="360" w:lineRule="auto"/>
        <w:ind w:left="612"/>
        <w:rPr>
          <w:lang w:eastAsia="zh-CN"/>
        </w:rPr>
      </w:pPr>
    </w:p>
    <w:p>
      <w:pPr>
        <w:pStyle w:val="20"/>
        <w:spacing w:after="0" w:line="360" w:lineRule="auto"/>
        <w:ind w:left="612"/>
        <w:rPr>
          <w:lang w:eastAsia="zh-CN"/>
        </w:rPr>
      </w:pPr>
    </w:p>
    <w:p>
      <w:pPr>
        <w:jc w:val="center"/>
        <w:rPr>
          <w:sz w:val="2"/>
          <w:szCs w:val="2"/>
          <w:lang w:eastAsia="zh-CN"/>
        </w:rPr>
      </w:pPr>
    </w:p>
    <w:p>
      <w:pPr>
        <w:pStyle w:val="14"/>
        <w:tabs>
          <w:tab w:val="left" w:pos="1273"/>
        </w:tabs>
        <w:spacing w:line="360" w:lineRule="auto"/>
        <w:ind w:firstLine="4410" w:firstLineChars="1575"/>
        <w:jc w:val="both"/>
        <w:rPr>
          <w:lang w:eastAsia="zh-CN"/>
        </w:rPr>
      </w:pPr>
      <w:r>
        <w:rPr>
          <w:rFonts w:hint="eastAsia"/>
          <w:lang w:eastAsia="zh-CN"/>
        </w:rPr>
        <w:t>四川盛业建筑工程有限公司</w:t>
      </w:r>
    </w:p>
    <w:p>
      <w:pPr>
        <w:pStyle w:val="14"/>
        <w:tabs>
          <w:tab w:val="left" w:pos="1273"/>
        </w:tabs>
        <w:spacing w:line="360" w:lineRule="auto"/>
        <w:ind w:firstLine="660"/>
        <w:jc w:val="both"/>
        <w:rPr>
          <w:lang w:val="en-US"/>
        </w:rPr>
        <w:sectPr>
          <w:headerReference r:id="rId5" w:type="default"/>
          <w:pgSz w:w="11900" w:h="16840"/>
          <w:pgMar w:top="2098" w:right="1432" w:bottom="2014" w:left="1569" w:header="1670" w:footer="1586" w:gutter="0"/>
          <w:pgNumType w:start="1"/>
          <w:cols w:space="720" w:num="1"/>
          <w:docGrid w:linePitch="360" w:charSpace="0"/>
        </w:sect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二</w:t>
      </w:r>
      <w:r>
        <w:rPr>
          <w:rFonts w:hint="eastAsia"/>
          <w:lang w:val="en-US"/>
        </w:rPr>
        <w:t>○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十二</w:t>
      </w:r>
      <w:r>
        <w:rPr>
          <w:rFonts w:hint="eastAsia"/>
        </w:rPr>
        <w:t>日</w:t>
      </w:r>
    </w:p>
    <w:p>
      <w:pPr>
        <w:pStyle w:val="16"/>
        <w:spacing w:after="60" w:line="626" w:lineRule="exact"/>
        <w:ind w:firstLine="0"/>
        <w:jc w:val="both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附件：</w:t>
      </w:r>
    </w:p>
    <w:p>
      <w:pPr>
        <w:pStyle w:val="16"/>
        <w:spacing w:after="60" w:line="626" w:lineRule="exact"/>
        <w:ind w:firstLine="0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四川盛业建筑工程有限公司</w:t>
      </w:r>
    </w:p>
    <w:p>
      <w:pPr>
        <w:pStyle w:val="16"/>
        <w:spacing w:after="60" w:line="626" w:lineRule="exact"/>
        <w:ind w:firstLine="0"/>
        <w:jc w:val="center"/>
        <w:rPr>
          <w:b/>
          <w:bCs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工程质量、安全文明施工管理奖惩实施办法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bookmarkStart w:id="8" w:name="_Toc24590"/>
      <w:bookmarkStart w:id="9" w:name="_Toc28556"/>
      <w:bookmarkStart w:id="10" w:name="_Toc19342"/>
      <w:r>
        <w:rPr>
          <w:rFonts w:hint="eastAsia"/>
          <w:sz w:val="28"/>
          <w:szCs w:val="28"/>
          <w:lang w:eastAsia="zh-CN"/>
        </w:rPr>
        <w:t>第一章 总则</w:t>
      </w:r>
      <w:bookmarkEnd w:id="8"/>
      <w:bookmarkEnd w:id="9"/>
      <w:bookmarkEnd w:id="10"/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第一条 为加强公司安全文明施工、质量、环保、信息平台建设、BIM应用、劳务、职业卫生、项目部组织机构建设等管理工作，使工程项目管理走上规范化、标准化，促进公司持续健康发展，制定本实施办法。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第二条 公司所属各单位、各项目部，适用本实施办法。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第三条 此实施办法作为工程质量、安全文明施工管理的奖惩依据。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bookmarkStart w:id="11" w:name="_Toc6211"/>
      <w:r>
        <w:rPr>
          <w:rFonts w:hint="eastAsia"/>
          <w:sz w:val="28"/>
          <w:szCs w:val="28"/>
          <w:lang w:eastAsia="zh-CN"/>
        </w:rPr>
        <w:t>第二章 奖惩实施方式</w:t>
      </w:r>
      <w:bookmarkEnd w:id="11"/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第四条 奖惩实行公司审核审批制度，由承办部门具体承办人提出奖惩处理意见，由部门负责人（分管领导）审核，分管领导（主要领导）审批后实行。  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第五条 项目部所有奖惩均采取现金兑现方式。如相关责任人未按规定时间缴纳罚款，在公司承办部门对其进行书面催缴后仍未上缴的，将在工程款拔付中直接双倍扣除。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bookmarkStart w:id="12" w:name="_Toc18819"/>
      <w:r>
        <w:rPr>
          <w:rFonts w:hint="eastAsia"/>
          <w:sz w:val="28"/>
          <w:szCs w:val="28"/>
          <w:lang w:eastAsia="zh-CN"/>
        </w:rPr>
        <w:t>第三章 奖惩标准</w:t>
      </w:r>
      <w:bookmarkEnd w:id="12"/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第六条 根据公司每季度检查综合评分前三名进行奖励，第一名给予奖励8000元，第二名给予奖励5000元，第三名给予奖励3000元。根据公司每季度检查综合评分最低后三名进行处罚，倒数第一名给予处罚8000元。倒数第二名给予处罚5000元，倒数第三名给予处罚3000元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第七条 因项目管理不善，在安全、文明施工、质量、进度等方面受到监理单位或业主处罚并约谈公司的，视情节严重情况，公司将对该项目罚款5000元。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第八条 在安全生产、文明施工、施工质量等方面，因项目管理不善，在各级行政主管理部门的各类检查考评，出现通报批评、不良记录的对项目部罚款5万元，暂停企业承接工程业务的，对项目部罚款10万元,并承担由此给公司造成的直接损失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第九条 在公司检查中发现项目存在问题，公司下达监督检查记录单要求项目限期整改，项目逾期未整改、未回复或整改不力的，每次对项目部罚款2000元。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第十条 施工组织设计及专项施工方案，未及时按方案报审流程报审，每次罚款200元。方案已报公司审核，未按公司工程部技术中心方案初审意见、复审意见进行修改或未对审核意见进行回复，每次罚款 1000元，以此类推；危大工程未组织专家论证的，罚款5000元；未按专家论意见对方案进行修改的，罚款2</w:t>
      </w:r>
      <w:r>
        <w:rPr>
          <w:sz w:val="28"/>
          <w:szCs w:val="28"/>
          <w:lang w:eastAsia="zh-CN"/>
        </w:rPr>
        <w:t>000</w:t>
      </w:r>
      <w:r>
        <w:rPr>
          <w:rFonts w:hint="eastAsia"/>
          <w:sz w:val="28"/>
          <w:szCs w:val="28"/>
          <w:lang w:eastAsia="zh-CN"/>
        </w:rPr>
        <w:t>元。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第十一条 未进行资料整理归档的项目，罚款1000元。</w:t>
      </w:r>
    </w:p>
    <w:p>
      <w:pPr>
        <w:pStyle w:val="16"/>
        <w:spacing w:after="60" w:line="626" w:lineRule="exact"/>
        <w:ind w:firstLine="62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第十二条 未准时参加公司组织的培训及会议的项目，首次罚款 500元/人，第二次罚款1000元/人，以此类推。</w:t>
      </w:r>
    </w:p>
    <w:p>
      <w:pPr>
        <w:pStyle w:val="16"/>
        <w:spacing w:after="60" w:line="626" w:lineRule="exact"/>
        <w:ind w:firstLine="62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第十三条</w:t>
      </w:r>
      <w:r>
        <w:rPr>
          <w:rFonts w:hint="eastAsia"/>
          <w:sz w:val="28"/>
          <w:szCs w:val="28"/>
          <w:lang w:val="en-US" w:eastAsia="zh-CN"/>
        </w:rPr>
        <w:t xml:space="preserve">   各在建工程项目应编制</w:t>
      </w:r>
      <w:bookmarkStart w:id="14" w:name="_GoBack"/>
      <w:bookmarkEnd w:id="14"/>
      <w:r>
        <w:rPr>
          <w:rFonts w:hint="eastAsia"/>
          <w:sz w:val="28"/>
          <w:szCs w:val="28"/>
          <w:lang w:val="en-US" w:eastAsia="zh-CN"/>
        </w:rPr>
        <w:t>违章作业等处罚制度并实施，其中单次违章作业罚款金额首次罚款500元/人，第二次1000元/人，以此类推。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bookmarkStart w:id="13" w:name="_Toc2457"/>
      <w:r>
        <w:rPr>
          <w:rFonts w:hint="eastAsia"/>
          <w:sz w:val="28"/>
          <w:szCs w:val="28"/>
          <w:lang w:eastAsia="zh-CN"/>
        </w:rPr>
        <w:t>第四章 附则</w:t>
      </w:r>
      <w:bookmarkEnd w:id="13"/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第十四条 项目缴纳罚款后对存在的隐患（问题）仍未整改的，公司将对项目采取加倍罚款的措施。对存在重大安全隐患未整改的，项目部应按要求停止施工，且公司将暂停一切服务。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第十五条  工程质量及安全文明施工管理奖惩实施办法本着公正、公平的原则，是公司规范化、标准化管理的必要手段，任何人不得阻止此实施办法的执行。</w:t>
      </w:r>
    </w:p>
    <w:p>
      <w:pPr>
        <w:pStyle w:val="16"/>
        <w:spacing w:after="60" w:line="626" w:lineRule="exact"/>
        <w:ind w:firstLine="62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第十六条  本办法自下发之日起开始施行。</w:t>
      </w:r>
    </w:p>
    <w:p>
      <w:pPr>
        <w:pStyle w:val="16"/>
        <w:spacing w:after="60" w:line="626" w:lineRule="exact"/>
        <w:ind w:firstLine="620"/>
        <w:jc w:val="both"/>
        <w:rPr>
          <w:lang w:eastAsia="zh-CN"/>
        </w:rPr>
      </w:pPr>
    </w:p>
    <w:p>
      <w:pPr>
        <w:jc w:val="center"/>
        <w:rPr>
          <w:sz w:val="2"/>
          <w:szCs w:val="2"/>
          <w:lang w:eastAsia="zh-CN"/>
        </w:rPr>
      </w:pPr>
    </w:p>
    <w:sectPr>
      <w:footerReference r:id="rId7" w:type="first"/>
      <w:footerReference r:id="rId6" w:type="default"/>
      <w:pgSz w:w="11900" w:h="16840"/>
      <w:pgMar w:top="2029" w:right="389" w:bottom="1902" w:left="1474" w:header="0" w:footer="3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9975215</wp:posOffset>
              </wp:positionV>
              <wp:extent cx="86995" cy="825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96.9pt;margin-top:785.45pt;height:6.5pt;width:6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0UZBO2AAA&#10;AA0BAAAPAAAAAAAAAAEAIAAAACIAAABkcnMvZG93bnJldi54bWxQSwECFAAUAAAACACHTuJAdt9Z&#10;Fq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22"/>
      </w:pBdr>
      <w:rPr>
        <w:rFonts w:hint="eastAsia" w:eastAsiaTheme="minorEastAsia"/>
        <w:b/>
        <w:color w:val="FF0000"/>
        <w:sz w:val="44"/>
        <w:szCs w:val="44"/>
        <w:lang w:eastAsia="zh-CN"/>
      </w:rPr>
    </w:pPr>
    <w:r>
      <w:rPr>
        <w:rFonts w:hint="eastAsia"/>
        <w:b/>
        <w:color w:val="FF0000"/>
        <w:sz w:val="44"/>
        <w:szCs w:val="44"/>
        <w:lang w:eastAsia="zh-CN"/>
      </w:rPr>
      <w:t>四川盛业建筑工程有限公司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MjE0ZTRkMWM0NDQxYTU3YjUwZTU1MDMyZDViYjYifQ=="/>
  </w:docVars>
  <w:rsids>
    <w:rsidRoot w:val="006B71EF"/>
    <w:rsid w:val="005310F1"/>
    <w:rsid w:val="006B71EF"/>
    <w:rsid w:val="00D06F25"/>
    <w:rsid w:val="2DBC58DC"/>
    <w:rsid w:val="30CE1301"/>
    <w:rsid w:val="56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 w:val="28"/>
      <w:szCs w:val="22"/>
    </w:rPr>
  </w:style>
  <w:style w:type="paragraph" w:styleId="3">
    <w:name w:val="Body Text Indent"/>
    <w:basedOn w:val="1"/>
    <w:autoRedefine/>
    <w:qFormat/>
    <w:uiPriority w:val="99"/>
    <w:pPr>
      <w:tabs>
        <w:tab w:val="left" w:pos="3420"/>
      </w:tabs>
      <w:spacing w:line="60" w:lineRule="auto"/>
      <w:ind w:firstLine="540"/>
    </w:pPr>
  </w:style>
  <w:style w:type="paragraph" w:styleId="4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character" w:customStyle="1" w:styleId="9">
    <w:name w:val="Body text|3_"/>
    <w:basedOn w:val="8"/>
    <w:link w:val="10"/>
    <w:autoRedefine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3"/>
    <w:basedOn w:val="1"/>
    <w:link w:val="9"/>
    <w:autoRedefine/>
    <w:qFormat/>
    <w:uiPriority w:val="0"/>
    <w:pPr>
      <w:spacing w:before="2180" w:after="1500"/>
      <w:jc w:val="center"/>
    </w:pPr>
    <w:rPr>
      <w:sz w:val="28"/>
      <w:szCs w:val="28"/>
      <w:lang w:val="zh-TW" w:eastAsia="zh-TW" w:bidi="zh-TW"/>
    </w:rPr>
  </w:style>
  <w:style w:type="character" w:customStyle="1" w:styleId="11">
    <w:name w:val="Heading #1|1_"/>
    <w:basedOn w:val="8"/>
    <w:link w:val="12"/>
    <w:autoRedefine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autoRedefine/>
    <w:qFormat/>
    <w:uiPriority w:val="0"/>
    <w:pPr>
      <w:spacing w:after="720" w:line="626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3">
    <w:name w:val="Body text|1_"/>
    <w:basedOn w:val="8"/>
    <w:link w:val="14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autoRedefine/>
    <w:qFormat/>
    <w:uiPriority w:val="0"/>
    <w:pPr>
      <w:spacing w:line="42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5">
    <w:name w:val="Body text|2_"/>
    <w:basedOn w:val="8"/>
    <w:link w:val="16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autoRedefine/>
    <w:qFormat/>
    <w:uiPriority w:val="0"/>
    <w:pPr>
      <w:spacing w:line="621" w:lineRule="exact"/>
      <w:ind w:firstLine="64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7">
    <w:name w:val="Header or footer|2_"/>
    <w:basedOn w:val="8"/>
    <w:link w:val="18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19">
    <w:name w:val="Picture caption|1_"/>
    <w:basedOn w:val="8"/>
    <w:link w:val="20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Picture caption|1"/>
    <w:basedOn w:val="1"/>
    <w:link w:val="19"/>
    <w:autoRedefine/>
    <w:qFormat/>
    <w:uiPriority w:val="0"/>
    <w:pPr>
      <w:spacing w:after="9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1">
    <w:name w:val="Header or footer|1_"/>
    <w:basedOn w:val="8"/>
    <w:link w:val="22"/>
    <w:autoRedefine/>
    <w:qFormat/>
    <w:uiPriority w:val="0"/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autoRedefine/>
    <w:qFormat/>
    <w:uiPriority w:val="0"/>
    <w:rPr>
      <w:sz w:val="19"/>
      <w:szCs w:val="19"/>
      <w:lang w:val="zh-TW" w:eastAsia="zh-TW" w:bidi="zh-TW"/>
    </w:rPr>
  </w:style>
  <w:style w:type="character" w:customStyle="1" w:styleId="23">
    <w:name w:val="Table caption|1_"/>
    <w:basedOn w:val="8"/>
    <w:link w:val="24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4">
    <w:name w:val="Table caption|1"/>
    <w:basedOn w:val="1"/>
    <w:link w:val="2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5">
    <w:name w:val="Other|1_"/>
    <w:basedOn w:val="8"/>
    <w:link w:val="26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autoRedefine/>
    <w:qFormat/>
    <w:uiPriority w:val="0"/>
    <w:pPr>
      <w:spacing w:line="42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页眉 字符"/>
    <w:basedOn w:val="8"/>
    <w:link w:val="5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8">
    <w:name w:val="页脚 字符"/>
    <w:basedOn w:val="8"/>
    <w:link w:val="4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</Words>
  <Characters>1568</Characters>
  <Lines>13</Lines>
  <Paragraphs>3</Paragraphs>
  <TotalTime>22</TotalTime>
  <ScaleCrop>false</ScaleCrop>
  <LinksUpToDate>false</LinksUpToDate>
  <CharactersWithSpaces>1840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2022-11-24T02:35:00Z</dcterms:created>
  <dc:creator>Administrator</dc:creator>
  <cp:lastModifiedBy>Administrator</cp:lastModifiedBy>
  <dcterms:modified xsi:type="dcterms:W3CDTF">2024-02-19T06:56:56Z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4141EF9BB1114891A8FB597D1C93081E_13</vt:lpwstr>
  </property>
</Properties>
</file>