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bookmarkStart w:id="0" w:name="_Toc5838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特种作业人</w:t>
      </w:r>
      <w:bookmarkStart w:id="4" w:name="_GoBack"/>
      <w:bookmarkEnd w:id="4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员安全作业制度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1目的</w:t>
      </w:r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为规范特种作业管理，杜绝安全事故发生，保护员工生命和财产安全，特制定本制度。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1" w:name="_Toc7080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2范围</w:t>
      </w:r>
      <w:bookmarkEnd w:id="1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本制度使用于公司所有特种作业活动。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2" w:name="_Toc6811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3职责</w:t>
      </w:r>
      <w:bookmarkEnd w:id="2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3.1安全员为特种作业归口管理公司，负责特种作业人员办证、审证、换证；负责联系特种设备的定期检测；负责公司特种设备、特种作业人员台帐建立；负责检查、监督特种作业管理情况。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3.2公司负责人负责本公司特种设备和特种作业人员的管理。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3" w:name="_Toc9325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4内容</w:t>
      </w:r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4.1特种作业范围：企业内机动车辆驾驶；压力容器操作；高、低压电工作业等。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4.2特种作业人员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4.2.1特种作业人员必须具备相应专业知识，通过国家规定的安全技术理论和实际操作考试，取得特种作业许可证。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4.2.2特种作业人员必须持证上岗。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4.2.3特种作业人员必须按规定定期进行作业证复审，复审不合格不得进行特种作业。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4.2.4特种作业人员操作错误造成重大事故或出现两次违章作业，取消其特种作业证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4.2.5公司建立本公司特种作业人员台帐。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4.2.6安全员建立公司特种作业人员台帐，定期联系特种设备检测和作业证复审等工作，并每月不少于一次检查特种作业情况。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zMzYzNmMTdiOTc3NjhmMDdjYmMzNmQ2ZmRiN2EifQ=="/>
  </w:docVars>
  <w:rsids>
    <w:rsidRoot w:val="03C01C93"/>
    <w:rsid w:val="03C01C93"/>
    <w:rsid w:val="2A2420B3"/>
    <w:rsid w:val="42C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2024-04-23T06:14:00Z</dcterms:created>
  <dc:creator>南充恒兴塑料（制图）</dc:creator>
  <cp:lastModifiedBy>南充恒兴塑料（制图）</cp:lastModifiedBy>
  <dcterms:modified xsi:type="dcterms:W3CDTF">2024-04-23T06:21:18Z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3BFC6FD714A74B8D8DE123C2D9C00AB4_13</vt:lpwstr>
  </property>
</Properties>
</file>