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方正公文小标宋" w:hAnsi="方正公文小标宋" w:eastAsia="方正公文小标宋" w:cs="方正公文小标宋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四川客家兄弟食品有限公司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特种设备管理制度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特种设备是指涉及生命安全、危险性较大 锅炉、压力容器、压力管道、电梯、起重机械、客运索道、大型游乐设施和场内专用机动车辆这八大类设备。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、设备进场前实行检验制度：每台设备进场均需提供本台设备出厂合格证或检测、检验证明，各工区必须组织有经验的管理人员对进场设备进行检查并认真填写“进场机械设备验收记录”，对不满足使用、有安全隐患的设备坚决给予清退出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2、实行设备登记制度：对每台进场设备均登记并做好台账。调配设备做好折旧记录，租赁设备做好租金支付记录。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3、实行操作人员岗前培训制度：设备进场对其操作人员进行设备安全施工的培训工作，主要是安全操作，机械保护、故障识别、施工现场的互相协调、统一指挥、高压线路周边的机械操作等，培训后颁发培训合格上岗证、不合格的操作人员坚决给予清退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4、特种设备管理制度：锅炉，需经过特种设备检验研究院检合格后方可使用。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5、制定设备操作规程，完全按操作规程使用设备。每台设备均在明显位置设立此设备的操作规程。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6、实行执证上岗制度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：所有大型设备的操作人员均执证上岗，上岗证必须是国家权威部门颁发的、在有效期内的证件，同时操作证上的机械和实际的操作的机械应相符。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7、实行维护保养制度：每一台设备的操作人员详细填写《设备维修保养记录》和《司机交接班记录》将设备的管理责任到人，增强设备管理的可追溯性，避免了由于相互推委造成的安全事故。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8、实行机械设备施工前安全检查制度：根据机械设备含或表现出的异常磨损、裂痕、变形、断裂等情况，联系机械设备的结构、工作原则判断出设备的安全隐患，及时给予正确、有效的处理，使其更趋合理有效并可安全施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9、每台大型时机械设备工区必须操作人员签订“设备包保责任人”。对设备维修保养、安全使用等落实到个人。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10、每台大型机械设备均喷涂字样及标识，并做好设备编号，便于管理。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A6E3E83-8C87-40CD-AFFF-5C4B356E7D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ZmNzFhZjMyMTE1ODBmNGE2NWY1ZmI2MzJmMzBiYjY3IiwidXNlckNvdW50Ijo1fQ=="/>
  </w:docVars>
  <w:rsids>
    <w:rsidRoot w:val="2E5B584B"/>
    <w:rsid w:val="03D21F41"/>
    <w:rsid w:val="06194C99"/>
    <w:rsid w:val="12E36BE9"/>
    <w:rsid w:val="159205FE"/>
    <w:rsid w:val="17504C01"/>
    <w:rsid w:val="183E3DA3"/>
    <w:rsid w:val="23B60750"/>
    <w:rsid w:val="27DD1051"/>
    <w:rsid w:val="29377EAB"/>
    <w:rsid w:val="2A07366B"/>
    <w:rsid w:val="2D0F49A0"/>
    <w:rsid w:val="2E5B584B"/>
    <w:rsid w:val="2E840BC3"/>
    <w:rsid w:val="2EAA2CB1"/>
    <w:rsid w:val="32AE3968"/>
    <w:rsid w:val="3BF55697"/>
    <w:rsid w:val="42E81785"/>
    <w:rsid w:val="488F76EA"/>
    <w:rsid w:val="49965444"/>
    <w:rsid w:val="4D1B017D"/>
    <w:rsid w:val="4E70479E"/>
    <w:rsid w:val="578751A1"/>
    <w:rsid w:val="599969ED"/>
    <w:rsid w:val="5EEB2CEA"/>
    <w:rsid w:val="6CF1365A"/>
    <w:rsid w:val="6E645A3F"/>
    <w:rsid w:val="742B741C"/>
    <w:rsid w:val="763949E8"/>
    <w:rsid w:val="76657947"/>
    <w:rsid w:val="7A181CB8"/>
    <w:rsid w:val="7A2B4A38"/>
    <w:rsid w:val="7D334325"/>
    <w:rsid w:val="7DB1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Acronym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333333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uiPriority w:val="0"/>
  </w:style>
  <w:style w:type="character" w:customStyle="1" w:styleId="15">
    <w:name w:val="on1"/>
    <w:basedOn w:val="5"/>
    <w:uiPriority w:val="0"/>
    <w:rPr>
      <w:color w:val="0F92D6"/>
      <w:sz w:val="26"/>
      <w:szCs w:val="26"/>
    </w:rPr>
  </w:style>
  <w:style w:type="character" w:customStyle="1" w:styleId="16">
    <w:name w:val="first-child"/>
    <w:basedOn w:val="5"/>
    <w:uiPriority w:val="0"/>
    <w:rPr>
      <w:color w:val="0F92D6"/>
      <w:sz w:val="19"/>
      <w:szCs w:val="19"/>
    </w:rPr>
  </w:style>
  <w:style w:type="character" w:customStyle="1" w:styleId="17">
    <w:name w:val="first-child1"/>
    <w:basedOn w:val="5"/>
    <w:uiPriority w:val="0"/>
  </w:style>
  <w:style w:type="character" w:customStyle="1" w:styleId="18">
    <w:name w:val="layui-layer-tabnow"/>
    <w:basedOn w:val="5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30417\AppData\Roaming\kingsoft\office6\templates\download\445522fc-1075-44e8-9f77-be5b2abb1b7a\&#29305;&#31181;&#35774;&#22791;&#31649;&#29702;&#21046;&#24230;&#65288;&#36890;&#29992;&#27169;&#26495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特种设备管理制度（通用模板）.docx</Template>
  <Pages>10</Pages>
  <Words>4435</Words>
  <Characters>4505</Characters>
  <Lines>0</Lines>
  <Paragraphs>0</Paragraphs>
  <TotalTime>81</TotalTime>
  <ScaleCrop>false</ScaleCrop>
  <LinksUpToDate>false</LinksUpToDate>
  <CharactersWithSpaces>4507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2024-04-17T00:28:00Z</dcterms:created>
  <dc:creator>刘婧</dc:creator>
  <cp:lastModifiedBy>刘婧</cp:lastModifiedBy>
  <dcterms:modified xsi:type="dcterms:W3CDTF">2024-04-17T01:53:28Z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v1.0_mb_K2ca+jLtVnnsMyBu9ZDdFw==</vt:lpwstr>
  </property>
  <property fmtid="{D5CDD505-2E9C-101B-9397-08002B2CF9AE}" pid="4" name="ICV">
    <vt:lpwstr>1DB57F4E8D0B4BC1A056D7D2C63DE8E4_11</vt:lpwstr>
  </property>
</Properties>
</file>