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8B" w:rsidRPr="0017608B" w:rsidRDefault="0017608B" w:rsidP="0017608B">
      <w:pPr>
        <w:pStyle w:val="3"/>
        <w:autoSpaceDE w:val="0"/>
        <w:spacing w:before="0" w:after="0" w:line="580" w:lineRule="exact"/>
        <w:ind w:firstLineChars="450" w:firstLine="1988"/>
        <w:rPr>
          <w:rFonts w:ascii="仿宋" w:eastAsia="仿宋" w:hAnsi="仿宋"/>
          <w:b w:val="0"/>
          <w:bCs w:val="0"/>
          <w:sz w:val="44"/>
          <w:szCs w:val="44"/>
        </w:rPr>
      </w:pPr>
      <w:r w:rsidRPr="0017608B">
        <w:rPr>
          <w:rFonts w:ascii="宋体" w:hAnsi="宋体" w:hint="eastAsia"/>
          <w:sz w:val="44"/>
          <w:szCs w:val="44"/>
        </w:rPr>
        <w:t>特种设备安全管理制度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一、管理总则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1、医疗设备统一由后勤科归口管理，所有设备应编号并建立《设备台帐》和《设备档案》，保持帐物相符。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2、新购设备由办公室组织人员开箱验收，清点随机附件。安装调试后移交班组使用。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3、医疗设备和生产设备应严格按照《设备安全操作规程》进行操作，使用和保养应定人、定机。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4、操作者在使用设备前，必须学习设备使用说明书和《设备安全操作规程》，熟悉设备结构、性能、规格，经考核合格，持证操作。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5、严格执行设备的交接班工作，操作者应按规定填写有关内容。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6、严格执行设备二级保养制，作好设备的维护和保养。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7、设备发生故障时，操作人员应立即停机，并向后勤科报告，及时安排维修人员排除故障。发生事故时，操作人员应立即切断电源，保持现场，后勤科会同有关人员进行分析处理，作到“四不放过”。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注：四不放过原则是：</w:t>
      </w:r>
    </w:p>
    <w:p w:rsidR="0017608B" w:rsidRDefault="0017608B" w:rsidP="0017608B">
      <w:pPr>
        <w:pStyle w:val="2"/>
        <w:autoSpaceDE w:val="0"/>
        <w:spacing w:line="58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事故原因未找到不放过；</w:t>
      </w:r>
    </w:p>
    <w:p w:rsidR="0017608B" w:rsidRDefault="0017608B" w:rsidP="0017608B">
      <w:pPr>
        <w:pStyle w:val="2"/>
        <w:autoSpaceDE w:val="0"/>
        <w:spacing w:line="58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事故责任未分清不放过；</w:t>
      </w:r>
    </w:p>
    <w:p w:rsidR="0017608B" w:rsidRDefault="0017608B" w:rsidP="0017608B">
      <w:pPr>
        <w:pStyle w:val="2"/>
        <w:autoSpaceDE w:val="0"/>
        <w:spacing w:line="58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责任人没接受教育不放过；</w:t>
      </w:r>
    </w:p>
    <w:p w:rsidR="0017608B" w:rsidRDefault="0017608B" w:rsidP="0017608B">
      <w:pPr>
        <w:pStyle w:val="2"/>
        <w:autoSpaceDE w:val="0"/>
        <w:spacing w:line="580" w:lineRule="exact"/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事故责任人未受到处理不放过。</w:t>
      </w:r>
    </w:p>
    <w:p w:rsidR="0017608B" w:rsidRDefault="00D368AF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="0017608B">
        <w:rPr>
          <w:rFonts w:ascii="仿宋" w:eastAsia="仿宋" w:hAnsi="仿宋" w:hint="eastAsia"/>
          <w:sz w:val="32"/>
          <w:szCs w:val="32"/>
        </w:rPr>
        <w:t>设备的保养</w:t>
      </w:r>
    </w:p>
    <w:p w:rsidR="0017608B" w:rsidRDefault="0017608B" w:rsidP="0017608B">
      <w:pPr>
        <w:pStyle w:val="2"/>
        <w:autoSpaceDE w:val="0"/>
        <w:spacing w:line="58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设备的保养分为二级保养，既日常保养、定期保养。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1、日常保养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日常保养由设备的操作者上班前下班后15分钟的时间内，对设备进行维护保养。保养内容为：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清扫、擦拭设备上灰尘和油污；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对各部位进行检查、调整间隙，紧固松动部位；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2、定期保养</w:t>
      </w:r>
    </w:p>
    <w:p w:rsidR="0017608B" w:rsidRDefault="0017608B" w:rsidP="0017608B">
      <w:pPr>
        <w:pStyle w:val="2"/>
        <w:autoSpaceDE w:val="0"/>
        <w:spacing w:line="58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定期保养一般在设备运行一年或5000小时之后进行一次，由维修工与操作工共同进行。保养内容为：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完成日常保养全部内容；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检查、清洗传动部位，更换磨损、失效的零件；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检查并整理气路的管道、电路部分的线路；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电路控制箱或电路控制板的线路、配件检查、除尘；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调整各运动件之间的间隙；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调整校验设备的精度；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清洁设备内外表面，做到无油污、无灰尘。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3、日常、定期保养完成后，维修工或操作工应在《设备日常保养记录》、《设备定期保养记录》上对保养情况做好记录，并交生产部存入《设备档案》。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4、每年12月份，后勤科应根据设备实际运行情况，制订下年度的《设备年度定期保养计划》。</w:t>
      </w:r>
    </w:p>
    <w:p w:rsidR="0017608B" w:rsidRDefault="00D368AF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17608B">
        <w:rPr>
          <w:rFonts w:ascii="仿宋" w:eastAsia="仿宋" w:hAnsi="仿宋" w:hint="eastAsia"/>
          <w:sz w:val="32"/>
          <w:szCs w:val="32"/>
        </w:rPr>
        <w:t>特种设备的管理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1、特种设备的购买：必须向有资质的单位进行购买。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2、请有资质的施工单位进行施工安装。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3、特种设备办理相关的特种设备使用证。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4、定期请技术监督管理局对公司内所属的特种设备进行检测。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5、建立特种设备档案。</w:t>
      </w:r>
    </w:p>
    <w:p w:rsidR="0017608B" w:rsidRDefault="0017608B" w:rsidP="0017608B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6、特种设备的相关作业人员参加相对应的专业培训，获得相应的操作上岗证，持证上岗。</w:t>
      </w:r>
    </w:p>
    <w:p w:rsidR="0017608B" w:rsidRDefault="0017608B" w:rsidP="0017608B">
      <w:pPr>
        <w:pStyle w:val="2"/>
        <w:autoSpaceDE w:val="0"/>
        <w:spacing w:line="580" w:lineRule="exact"/>
        <w:ind w:left="540"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7、特种作业人员应定期参加专业性的继续再教育。</w:t>
      </w:r>
    </w:p>
    <w:p w:rsidR="00AD264C" w:rsidRDefault="00AD264C"/>
    <w:sectPr w:rsidR="00AD264C" w:rsidSect="00AD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8B"/>
    <w:rsid w:val="0017608B"/>
    <w:rsid w:val="00AD264C"/>
    <w:rsid w:val="00D3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C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9"/>
    <w:qFormat/>
    <w:rsid w:val="0017608B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17608B"/>
    <w:rPr>
      <w:rFonts w:ascii="Times New Roman" w:eastAsia="宋体" w:hAnsi="Times New Roman" w:cs="Times New Roman"/>
      <w:b/>
      <w:bCs/>
      <w:sz w:val="32"/>
      <w:szCs w:val="32"/>
    </w:rPr>
  </w:style>
  <w:style w:type="paragraph" w:styleId="2">
    <w:name w:val="Body Text Indent 2"/>
    <w:basedOn w:val="a"/>
    <w:link w:val="2Char"/>
    <w:uiPriority w:val="99"/>
    <w:unhideWhenUsed/>
    <w:rsid w:val="0017608B"/>
    <w:pPr>
      <w:snapToGrid w:val="0"/>
      <w:spacing w:line="420" w:lineRule="exact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rsid w:val="0017608B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2024-04-19T02:29:00Z</dcterms:created>
  <dcterms:modified xsi:type="dcterms:W3CDTF">2024-04-19T02:31:00Z</dcterms:modified>
</cp:coreProperties>
</file>