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A2" w:rsidRPr="00A339A2" w:rsidRDefault="00A339A2" w:rsidP="00A339A2">
      <w:pPr>
        <w:pStyle w:val="3"/>
        <w:autoSpaceDE w:val="0"/>
        <w:spacing w:before="0" w:after="0" w:line="580" w:lineRule="exact"/>
        <w:jc w:val="center"/>
        <w:rPr>
          <w:rFonts w:ascii="宋体" w:hAnsi="宋体"/>
          <w:sz w:val="44"/>
          <w:szCs w:val="44"/>
        </w:rPr>
      </w:pPr>
      <w:r w:rsidRPr="00A339A2">
        <w:rPr>
          <w:rFonts w:ascii="宋体" w:hAnsi="宋体" w:hint="eastAsia"/>
          <w:sz w:val="44"/>
          <w:szCs w:val="44"/>
        </w:rPr>
        <w:t>特种作业人员安全作业制度</w:t>
      </w:r>
    </w:p>
    <w:p w:rsidR="00A339A2" w:rsidRPr="00A339A2" w:rsidRDefault="00A339A2" w:rsidP="00A339A2">
      <w:pPr>
        <w:autoSpaceDE w:val="0"/>
        <w:spacing w:line="580" w:lineRule="exact"/>
        <w:ind w:firstLineChars="200" w:firstLine="880"/>
        <w:rPr>
          <w:rFonts w:ascii="仿宋" w:eastAsia="仿宋" w:hAnsi="仿宋" w:hint="eastAsia"/>
          <w:sz w:val="44"/>
          <w:szCs w:val="44"/>
        </w:rPr>
      </w:pP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（一）事特种作业人员的必备条件。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（二）年龄必须满18周岁以上。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（三）身体健康，无妨碍从事本工种作业的疾病及生理缺陷。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（四）能自觉遵守安全法规、责任心强。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（五）必须具备本工种作业所需的文化程度、安全专业技术知识和实践经验，并持有有效的上岗证。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（六）新从事特种作业人员审批手续：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（七）新从事特种作业人员，必须经科室同意，办公室审核后，报人力资源部门批准。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（八）从事特种作业人员，作业前必须进行体检，证明本人没有妨碍从事特殊工种的疾病和缺陷。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（九）必须经院长批准确定认可。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（十）新从事特种作业人员，须经特种设备主管部门进行系统培训，经考核合格领取合格证后方能上岗作业。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（十一）特种作业人员复审、培训、考核的规定: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按国家现行有关规定执行。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（十二）持有特种作业操作证的上岗人员，必须进行定期复审。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（十三）复审期限按国家规定执行。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（十四）复审内容：</w:t>
      </w:r>
    </w:p>
    <w:p w:rsidR="00A339A2" w:rsidRDefault="00A339A2" w:rsidP="00A339A2">
      <w:pPr>
        <w:pStyle w:val="2"/>
        <w:autoSpaceDE w:val="0"/>
        <w:spacing w:line="580" w:lineRule="exact"/>
        <w:ind w:firstLineChars="300" w:firstLine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1、本行业作业的安全技术理论和实践操作。</w:t>
      </w:r>
    </w:p>
    <w:p w:rsidR="00A339A2" w:rsidRDefault="00A339A2" w:rsidP="00A339A2">
      <w:pPr>
        <w:pStyle w:val="2"/>
        <w:autoSpaceDE w:val="0"/>
        <w:spacing w:line="580" w:lineRule="exact"/>
        <w:ind w:firstLineChars="300" w:firstLine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2、进行体格检查。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（十五）复审不合格者，在两个月内再进行一次复审，仍不合格者取消本年度复审资格，收缴操作证。</w:t>
      </w:r>
    </w:p>
    <w:p w:rsidR="00A339A2" w:rsidRDefault="00A339A2" w:rsidP="00A339A2">
      <w:pPr>
        <w:autoSpaceDE w:val="0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（十六）工作变动时，由科室或本人提出申请，报院长批准。医院外事故报市交管部门，内事故报医院人力资源及行政部，听候处理，肇事逃逸者加重处罚，直至追究法律责任。</w:t>
      </w:r>
    </w:p>
    <w:p w:rsidR="00AD264C" w:rsidRDefault="00AD264C"/>
    <w:sectPr w:rsidR="00AD264C" w:rsidSect="00AD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9A2"/>
    <w:rsid w:val="00A339A2"/>
    <w:rsid w:val="00AD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A339A2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A339A2"/>
    <w:rPr>
      <w:rFonts w:ascii="Times New Roman" w:eastAsia="宋体" w:hAnsi="Times New Roman" w:cs="Times New Roman"/>
      <w:b/>
      <w:bCs/>
      <w:sz w:val="32"/>
      <w:szCs w:val="32"/>
    </w:rPr>
  </w:style>
  <w:style w:type="paragraph" w:styleId="2">
    <w:name w:val="Body Text Indent 2"/>
    <w:basedOn w:val="a"/>
    <w:link w:val="2Char"/>
    <w:uiPriority w:val="99"/>
    <w:unhideWhenUsed/>
    <w:rsid w:val="00A339A2"/>
    <w:pPr>
      <w:snapToGrid w:val="0"/>
      <w:spacing w:line="420" w:lineRule="exact"/>
      <w:ind w:firstLineChars="200" w:firstLine="560"/>
    </w:pPr>
    <w:rPr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rsid w:val="00A339A2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2024-04-19T02:28:00Z</dcterms:created>
  <dcterms:modified xsi:type="dcterms:W3CDTF">2024-04-19T02:29:00Z</dcterms:modified>
</cp:coreProperties>
</file>