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sz w:val="56"/>
        </w:rPr>
      </w:pPr>
      <w:bookmarkStart w:id="0" w:name="_Toc426297938"/>
      <w:bookmarkStart w:id="1" w:name="_Toc14548"/>
      <w:bookmarkStart w:id="44" w:name="_GoBack"/>
      <w:r>
        <w:rPr>
          <w:rFonts w:hint="eastAsia"/>
        </w:rPr>
        <w:t>重大危险源管理制度</w:t>
      </w:r>
      <w:bookmarkEnd w:id="0"/>
      <w:bookmarkEnd w:id="1"/>
    </w:p>
    <w:bookmarkEnd w:id="44"/>
    <w:p>
      <w:pPr>
        <w:ind w:firstLine="1540" w:firstLineChars="550"/>
        <w:jc w:val="left"/>
        <w:rPr>
          <w:rFonts w:ascii="Arial Unicode MS" w:hAnsi="Arial Unicode MS" w:eastAsia="Arial Unicode MS" w:cs="Arial Unicode MS"/>
          <w:szCs w:val="28"/>
        </w:rPr>
      </w:pP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w:t>
      </w:r>
    </w:p>
    <w:p>
      <w:pPr>
        <w:ind w:firstLine="1540" w:firstLineChars="550"/>
        <w:jc w:val="left"/>
        <w:rPr>
          <w:rFonts w:ascii="Arial Unicode MS" w:hAnsi="Arial Unicode MS" w:eastAsia="Arial Unicode MS" w:cs="Arial Unicode MS"/>
          <w:szCs w:val="28"/>
        </w:rPr>
      </w:pPr>
    </w:p>
    <w:p>
      <w:pPr>
        <w:ind w:firstLine="1210" w:firstLineChars="550"/>
        <w:jc w:val="left"/>
        <w:rPr>
          <w:rFonts w:ascii="Arial Unicode MS" w:hAnsi="Arial Unicode MS" w:eastAsia="Arial Unicode MS" w:cs="Arial Unicode MS"/>
          <w:sz w:val="22"/>
          <w:szCs w:val="28"/>
        </w:rPr>
      </w:pPr>
    </w:p>
    <w:p>
      <w:pPr>
        <w:ind w:firstLine="1210"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hint="eastAsia" w:ascii="Arial Unicode MS" w:hAnsi="Arial Unicode MS" w:eastAsia="Arial Unicode MS" w:cs="Arial Unicode MS"/>
          <w:sz w:val="44"/>
          <w:szCs w:val="28"/>
          <w:lang w:val="en-US" w:eastAsia="zh-CN"/>
        </w:rPr>
        <w:t>〇二四</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一</w:t>
      </w:r>
      <w:r>
        <w:rPr>
          <w:rFonts w:ascii="Arial Unicode MS" w:hAnsi="Arial Unicode MS" w:eastAsia="Arial Unicode MS" w:cs="Arial Unicode MS"/>
          <w:b/>
          <w:sz w:val="44"/>
          <w:szCs w:val="28"/>
        </w:rPr>
        <w:t>月</w:t>
      </w:r>
    </w:p>
    <w:p>
      <w:pPr>
        <w:widowControl/>
        <w:ind w:firstLine="0" w:firstLineChars="0"/>
        <w:jc w:val="left"/>
        <w:rPr>
          <w:rFonts w:ascii="宋体" w:hAnsi="宋体"/>
          <w:szCs w:val="28"/>
        </w:rPr>
      </w:pPr>
      <w:r>
        <w:br w:type="page"/>
      </w:r>
    </w:p>
    <w:p>
      <w:pPr>
        <w:ind w:firstLine="584"/>
        <w:jc w:val="left"/>
        <w:rPr>
          <w:kern w:val="0"/>
          <w:shd w:val="clear" w:color="auto" w:fill="FFFFFF"/>
        </w:rPr>
      </w:pPr>
      <w:bookmarkStart w:id="2" w:name="_Toc426042311"/>
      <w:bookmarkStart w:id="3" w:name="_Toc426275645"/>
      <w:bookmarkStart w:id="4" w:name="_Toc426284616"/>
    </w:p>
    <w:p>
      <w:pPr>
        <w:pStyle w:val="3"/>
        <w:rPr>
          <w:kern w:val="0"/>
          <w:shd w:val="clear" w:color="auto" w:fill="FFFFFF"/>
        </w:rPr>
      </w:pPr>
      <w:bookmarkStart w:id="5" w:name="_Toc426297939"/>
      <w:bookmarkStart w:id="6" w:name="_Toc28516"/>
      <w:r>
        <w:rPr>
          <w:rFonts w:hint="eastAsia"/>
          <w:kern w:val="0"/>
          <w:shd w:val="clear" w:color="auto" w:fill="FFFFFF"/>
        </w:rPr>
        <w:t>1 总则</w:t>
      </w:r>
      <w:bookmarkEnd w:id="2"/>
      <w:bookmarkEnd w:id="3"/>
      <w:bookmarkEnd w:id="4"/>
      <w:bookmarkEnd w:id="5"/>
      <w:bookmarkEnd w:id="6"/>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1.1</w:t>
      </w:r>
      <w:r>
        <w:rPr>
          <w:rFonts w:ascii="宋体" w:hAnsi="宋体" w:cs="宋体"/>
          <w:color w:val="000000"/>
          <w:kern w:val="0"/>
          <w:szCs w:val="21"/>
          <w:shd w:val="clear" w:color="auto" w:fill="FFFFFF"/>
        </w:rPr>
        <w:t>为加强对重大危险源的安全管理，减少危害因素，及时发现和整改安全隐患，预防事故发生，确保公司生产安全运营，特制定本制度。</w:t>
      </w:r>
    </w:p>
    <w:p>
      <w:pPr>
        <w:ind w:firstLine="584"/>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1.2</w:t>
      </w:r>
      <w:r>
        <w:rPr>
          <w:rFonts w:ascii="宋体" w:hAnsi="宋体" w:cs="宋体"/>
          <w:color w:val="000000"/>
          <w:kern w:val="0"/>
          <w:szCs w:val="21"/>
          <w:shd w:val="clear" w:color="auto" w:fill="FFFFFF"/>
        </w:rPr>
        <w:t>根据国家</w:t>
      </w:r>
      <w:r>
        <w:rPr>
          <w:rFonts w:hint="eastAsia" w:ascii="宋体" w:hAnsi="宋体" w:cs="宋体"/>
          <w:color w:val="000000"/>
          <w:kern w:val="0"/>
          <w:szCs w:val="21"/>
          <w:shd w:val="clear" w:color="auto" w:fill="FFFFFF"/>
        </w:rPr>
        <w:t>现行</w:t>
      </w:r>
      <w:r>
        <w:rPr>
          <w:rFonts w:ascii="宋体" w:hAnsi="宋体" w:cs="宋体"/>
          <w:color w:val="000000"/>
          <w:kern w:val="0"/>
          <w:szCs w:val="21"/>
          <w:shd w:val="clear" w:color="auto" w:fill="FFFFFF"/>
        </w:rPr>
        <w:t>标准</w:t>
      </w:r>
      <w:r>
        <w:rPr>
          <w:rFonts w:hint="eastAsia" w:ascii="宋体" w:hAnsi="宋体" w:cs="宋体"/>
          <w:color w:val="000000"/>
          <w:kern w:val="0"/>
          <w:szCs w:val="21"/>
          <w:shd w:val="clear" w:color="auto" w:fill="FFFFFF"/>
        </w:rPr>
        <w:t>《危险化学品</w:t>
      </w:r>
      <w:r>
        <w:rPr>
          <w:rFonts w:ascii="宋体" w:hAnsi="宋体" w:cs="宋体"/>
          <w:color w:val="000000"/>
          <w:kern w:val="0"/>
          <w:szCs w:val="21"/>
          <w:shd w:val="clear" w:color="auto" w:fill="FFFFFF"/>
        </w:rPr>
        <w:t>危险源辩识》</w:t>
      </w:r>
      <w:r>
        <w:rPr>
          <w:rFonts w:hint="eastAsia" w:ascii="宋体" w:hAnsi="宋体" w:cs="宋体"/>
          <w:color w:val="000000"/>
          <w:kern w:val="0"/>
          <w:szCs w:val="21"/>
          <w:shd w:val="clear" w:color="auto" w:fill="FFFFFF"/>
        </w:rPr>
        <w:t>GB 18218</w:t>
      </w:r>
      <w:r>
        <w:rPr>
          <w:rFonts w:ascii="宋体" w:hAnsi="宋体" w:cs="宋体"/>
          <w:color w:val="000000"/>
          <w:kern w:val="0"/>
          <w:szCs w:val="21"/>
          <w:shd w:val="clear" w:color="auto" w:fill="FFFFFF"/>
        </w:rPr>
        <w:t>等和国家安全生产监督管理部门的有关规定，</w:t>
      </w:r>
      <w:r>
        <w:rPr>
          <w:rFonts w:hint="eastAsia" w:ascii="宋体" w:hAnsi="宋体" w:cs="宋体"/>
          <w:color w:val="000000"/>
          <w:kern w:val="0"/>
          <w:szCs w:val="21"/>
          <w:shd w:val="clear" w:color="auto" w:fill="FFFFFF"/>
        </w:rPr>
        <w:t>对</w:t>
      </w:r>
      <w:r>
        <w:rPr>
          <w:rFonts w:ascii="宋体" w:hAnsi="宋体" w:cs="宋体"/>
          <w:color w:val="000000"/>
          <w:kern w:val="0"/>
          <w:szCs w:val="21"/>
          <w:shd w:val="clear" w:color="auto" w:fill="FFFFFF"/>
        </w:rPr>
        <w:t>公司所属各生产</w:t>
      </w:r>
      <w:r>
        <w:rPr>
          <w:rFonts w:hint="eastAsia" w:ascii="宋体" w:hAnsi="宋体" w:cs="宋体"/>
          <w:color w:val="000000"/>
          <w:kern w:val="0"/>
          <w:szCs w:val="21"/>
          <w:shd w:val="clear" w:color="auto" w:fill="FFFFFF"/>
        </w:rPr>
        <w:t>设施区域进行</w:t>
      </w:r>
      <w:r>
        <w:rPr>
          <w:rFonts w:ascii="宋体" w:hAnsi="宋体" w:cs="宋体"/>
          <w:color w:val="000000"/>
          <w:kern w:val="0"/>
          <w:szCs w:val="21"/>
          <w:shd w:val="clear" w:color="auto" w:fill="FFFFFF"/>
        </w:rPr>
        <w:t>重大危险源</w:t>
      </w:r>
      <w:r>
        <w:rPr>
          <w:rFonts w:hint="eastAsia" w:ascii="宋体" w:hAnsi="宋体" w:cs="宋体"/>
          <w:color w:val="000000"/>
          <w:kern w:val="0"/>
          <w:szCs w:val="21"/>
          <w:shd w:val="clear" w:color="auto" w:fill="FFFFFF"/>
        </w:rPr>
        <w:t>辨识和确定，对生产天然气量等于或大于2吨（约合2670标准立方米）、储存天然气量大于或等于50吨（约合68500标准立方米）者，即为重大危险源</w:t>
      </w:r>
      <w:r>
        <w:rPr>
          <w:rFonts w:ascii="宋体" w:hAnsi="宋体" w:cs="宋体"/>
          <w:color w:val="000000"/>
          <w:kern w:val="0"/>
          <w:szCs w:val="21"/>
          <w:shd w:val="clear" w:color="auto" w:fill="FFFFFF"/>
        </w:rPr>
        <w:t>。</w:t>
      </w:r>
    </w:p>
    <w:p>
      <w:pPr>
        <w:pStyle w:val="3"/>
        <w:rPr>
          <w:kern w:val="0"/>
          <w:shd w:val="clear" w:color="auto" w:fill="FFFFFF"/>
        </w:rPr>
      </w:pPr>
      <w:bookmarkStart w:id="7" w:name="_Toc426042312"/>
      <w:bookmarkStart w:id="8" w:name="_Toc426297940"/>
      <w:bookmarkStart w:id="9" w:name="_Toc426284617"/>
      <w:bookmarkStart w:id="10" w:name="_Toc426275646"/>
      <w:bookmarkStart w:id="11" w:name="_Toc23454"/>
      <w:r>
        <w:rPr>
          <w:rFonts w:hint="eastAsia"/>
          <w:kern w:val="0"/>
          <w:shd w:val="clear" w:color="auto" w:fill="FFFFFF"/>
        </w:rPr>
        <w:t xml:space="preserve">2 </w:t>
      </w:r>
      <w:r>
        <w:rPr>
          <w:kern w:val="0"/>
          <w:shd w:val="clear" w:color="auto" w:fill="FFFFFF"/>
        </w:rPr>
        <w:t>重大危险源的安全检测与监控</w:t>
      </w:r>
      <w:bookmarkEnd w:id="7"/>
      <w:bookmarkEnd w:id="8"/>
      <w:bookmarkEnd w:id="9"/>
      <w:bookmarkEnd w:id="10"/>
      <w:bookmarkEnd w:id="11"/>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w:t>
      </w:r>
      <w:r>
        <w:rPr>
          <w:rFonts w:cs="宋体" w:asciiTheme="minorHAnsi" w:hAnsiTheme="minorHAnsi"/>
          <w:color w:val="000000"/>
          <w:kern w:val="0"/>
          <w:szCs w:val="21"/>
          <w:shd w:val="clear" w:color="auto" w:fill="FFFFFF"/>
        </w:rPr>
        <w:t>.1安全检测：按要求定期对危险源中的危险物质、工艺参数进行检测，对重要的设备、设施进行定期检测、检验，并做好检测、检验台帐。主要包含以下检测内容：防雷检测、安全阀及压力表的效验、自动泄漏报警装置的效验、视频监控等。</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w:t>
      </w:r>
      <w:r>
        <w:rPr>
          <w:rFonts w:cs="宋体" w:asciiTheme="minorHAnsi" w:hAnsiTheme="minorHAnsi"/>
          <w:color w:val="000000"/>
          <w:kern w:val="0"/>
          <w:szCs w:val="21"/>
          <w:shd w:val="clear" w:color="auto" w:fill="FFFFFF"/>
        </w:rPr>
        <w:t>.2监控：</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1）</w:t>
      </w:r>
      <w:r>
        <w:rPr>
          <w:rFonts w:cs="宋体" w:asciiTheme="minorHAnsi" w:hAnsiTheme="minorHAnsi"/>
          <w:color w:val="000000"/>
          <w:kern w:val="0"/>
          <w:szCs w:val="21"/>
          <w:shd w:val="clear" w:color="auto" w:fill="FFFFFF"/>
        </w:rPr>
        <w:t>生产区域设置明显的安全警示标志。</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w:t>
      </w:r>
      <w:r>
        <w:rPr>
          <w:rFonts w:cs="宋体" w:asciiTheme="minorHAnsi" w:hAnsiTheme="minorHAnsi"/>
          <w:color w:val="000000"/>
          <w:kern w:val="0"/>
          <w:szCs w:val="21"/>
          <w:shd w:val="clear" w:color="auto" w:fill="FFFFFF"/>
        </w:rPr>
        <w:t>运行工严格执行储罐、气柜、</w:t>
      </w:r>
      <w:r>
        <w:rPr>
          <w:rFonts w:hint="eastAsia" w:cs="宋体" w:asciiTheme="minorHAnsi" w:hAnsiTheme="minorHAnsi"/>
          <w:color w:val="000000"/>
          <w:kern w:val="0"/>
          <w:szCs w:val="21"/>
          <w:shd w:val="clear" w:color="auto" w:fill="FFFFFF"/>
        </w:rPr>
        <w:t>压缩机、</w:t>
      </w:r>
      <w:r>
        <w:rPr>
          <w:rFonts w:cs="宋体" w:asciiTheme="minorHAnsi" w:hAnsiTheme="minorHAnsi"/>
          <w:color w:val="000000"/>
          <w:kern w:val="0"/>
          <w:szCs w:val="21"/>
          <w:shd w:val="clear" w:color="auto" w:fill="FFFFFF"/>
        </w:rPr>
        <w:t>风机等设备的安全操作规程，按规定时间进行巡检，并做好记录。</w:t>
      </w:r>
    </w:p>
    <w:p>
      <w:pPr>
        <w:ind w:firstLine="584"/>
        <w:rPr>
          <w:rFonts w:cs="宋体" w:asciiTheme="minorHAnsi" w:hAnsiTheme="minorHAnsi"/>
          <w:color w:val="000000"/>
          <w:kern w:val="0"/>
          <w:szCs w:val="21"/>
          <w:shd w:val="clear" w:color="auto" w:fill="FFFFFF"/>
        </w:rPr>
      </w:pPr>
      <w:r>
        <w:rPr>
          <w:rFonts w:cs="宋体" w:asciiTheme="minorHAnsi" w:hAnsiTheme="minorHAnsi"/>
          <w:color w:val="000000"/>
          <w:kern w:val="0"/>
          <w:szCs w:val="21"/>
          <w:shd w:val="clear" w:color="auto" w:fill="FFFFFF"/>
        </w:rPr>
        <w:t>3</w:t>
      </w:r>
      <w:r>
        <w:rPr>
          <w:rFonts w:hint="eastAsia" w:cs="宋体" w:asciiTheme="minorHAnsi" w:hAnsiTheme="minorHAnsi"/>
          <w:color w:val="000000"/>
          <w:kern w:val="0"/>
          <w:szCs w:val="21"/>
          <w:shd w:val="clear" w:color="auto" w:fill="FFFFFF"/>
        </w:rPr>
        <w:t>）</w:t>
      </w:r>
      <w:r>
        <w:rPr>
          <w:rFonts w:cs="宋体" w:asciiTheme="minorHAnsi" w:hAnsiTheme="minorHAnsi"/>
          <w:color w:val="000000"/>
          <w:kern w:val="0"/>
          <w:szCs w:val="21"/>
          <w:shd w:val="clear" w:color="auto" w:fill="FFFFFF"/>
        </w:rPr>
        <w:t>利用挂牌方式检查巡检到位达100%。</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4）</w:t>
      </w:r>
      <w:r>
        <w:rPr>
          <w:rFonts w:cs="宋体" w:asciiTheme="minorHAnsi" w:hAnsiTheme="minorHAnsi"/>
          <w:color w:val="000000"/>
          <w:kern w:val="0"/>
          <w:szCs w:val="21"/>
          <w:shd w:val="clear" w:color="auto" w:fill="FFFFFF"/>
        </w:rPr>
        <w:t>利用压力远传控制系统，密切注意压力变化，发现异常情况及时上报处理。</w:t>
      </w:r>
    </w:p>
    <w:p>
      <w:pPr>
        <w:pStyle w:val="3"/>
        <w:rPr>
          <w:kern w:val="0"/>
          <w:shd w:val="clear" w:color="auto" w:fill="FFFFFF"/>
        </w:rPr>
      </w:pPr>
      <w:bookmarkStart w:id="12" w:name="_Toc426275647"/>
      <w:bookmarkStart w:id="13" w:name="_Toc426284618"/>
      <w:bookmarkStart w:id="14" w:name="_Toc28641"/>
      <w:bookmarkStart w:id="15" w:name="_Toc426297941"/>
      <w:bookmarkStart w:id="16" w:name="_Toc426042313"/>
      <w:r>
        <w:rPr>
          <w:rFonts w:hint="eastAsia"/>
          <w:kern w:val="0"/>
          <w:shd w:val="clear" w:color="auto" w:fill="FFFFFF"/>
        </w:rPr>
        <w:t xml:space="preserve">3 </w:t>
      </w:r>
      <w:r>
        <w:rPr>
          <w:kern w:val="0"/>
          <w:shd w:val="clear" w:color="auto" w:fill="FFFFFF"/>
        </w:rPr>
        <w:t>重大危险源的安全管理</w:t>
      </w:r>
      <w:bookmarkEnd w:id="12"/>
      <w:bookmarkEnd w:id="13"/>
      <w:bookmarkEnd w:id="14"/>
      <w:bookmarkEnd w:id="15"/>
      <w:bookmarkEnd w:id="16"/>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3</w:t>
      </w:r>
      <w:r>
        <w:rPr>
          <w:rFonts w:cs="宋体" w:asciiTheme="minorHAnsi" w:hAnsiTheme="minorHAnsi"/>
          <w:color w:val="000000"/>
          <w:kern w:val="0"/>
          <w:szCs w:val="21"/>
          <w:shd w:val="clear" w:color="auto" w:fill="FFFFFF"/>
        </w:rPr>
        <w:t>.1针对重点危险源储气</w:t>
      </w:r>
      <w:r>
        <w:rPr>
          <w:rFonts w:hint="eastAsia" w:cs="宋体" w:asciiTheme="minorHAnsi" w:hAnsiTheme="minorHAnsi"/>
          <w:color w:val="000000"/>
          <w:kern w:val="0"/>
          <w:szCs w:val="21"/>
          <w:shd w:val="clear" w:color="auto" w:fill="FFFFFF"/>
        </w:rPr>
        <w:t>罐</w:t>
      </w:r>
      <w:r>
        <w:rPr>
          <w:rFonts w:cs="宋体" w:asciiTheme="minorHAnsi" w:hAnsiTheme="minorHAnsi"/>
          <w:color w:val="000000"/>
          <w:kern w:val="0"/>
          <w:szCs w:val="21"/>
          <w:shd w:val="clear" w:color="auto" w:fill="FFFFFF"/>
        </w:rPr>
        <w:t>直接管理单位</w:t>
      </w:r>
      <w:r>
        <w:rPr>
          <w:rFonts w:hint="eastAsia" w:cs="宋体" w:asciiTheme="minorHAnsi" w:hAnsiTheme="minorHAnsi"/>
          <w:color w:val="000000"/>
          <w:kern w:val="0"/>
          <w:szCs w:val="21"/>
          <w:shd w:val="clear" w:color="auto" w:fill="FFFFFF"/>
        </w:rPr>
        <w:t>（如储配站）</w:t>
      </w:r>
      <w:r>
        <w:rPr>
          <w:rFonts w:cs="宋体" w:asciiTheme="minorHAnsi" w:hAnsiTheme="minorHAnsi"/>
          <w:color w:val="000000"/>
          <w:kern w:val="0"/>
          <w:szCs w:val="21"/>
          <w:shd w:val="clear" w:color="auto" w:fill="FFFFFF"/>
        </w:rPr>
        <w:t>，具体负责日常运营及安全管理。</w:t>
      </w:r>
      <w:r>
        <w:rPr>
          <w:rFonts w:hint="eastAsia" w:cs="宋体" w:asciiTheme="minorHAnsi" w:hAnsiTheme="minorHAnsi"/>
          <w:color w:val="000000"/>
          <w:kern w:val="0"/>
          <w:szCs w:val="21"/>
          <w:shd w:val="clear" w:color="auto" w:fill="FFFFFF"/>
        </w:rPr>
        <w:t>公司</w:t>
      </w:r>
      <w:r>
        <w:rPr>
          <w:rFonts w:cs="宋体" w:asciiTheme="minorHAnsi" w:hAnsiTheme="minorHAnsi"/>
          <w:color w:val="000000"/>
          <w:kern w:val="0"/>
          <w:szCs w:val="21"/>
          <w:shd w:val="clear" w:color="auto" w:fill="FFFFFF"/>
        </w:rPr>
        <w:t>安全管理部门对重大危险源的安全管理有监督、检查的职责，并进行基础登记建档，配合定期检测工作。</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1）</w:t>
      </w:r>
      <w:r>
        <w:rPr>
          <w:rFonts w:cs="宋体" w:asciiTheme="minorHAnsi" w:hAnsiTheme="minorHAnsi"/>
          <w:color w:val="000000"/>
          <w:kern w:val="0"/>
          <w:szCs w:val="21"/>
          <w:shd w:val="clear" w:color="auto" w:fill="FFFFFF"/>
        </w:rPr>
        <w:t>负责制定相关的安全管理制度。</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2）</w:t>
      </w:r>
      <w:r>
        <w:rPr>
          <w:rFonts w:cs="宋体" w:asciiTheme="minorHAnsi" w:hAnsiTheme="minorHAnsi"/>
          <w:color w:val="000000"/>
          <w:kern w:val="0"/>
          <w:szCs w:val="21"/>
          <w:shd w:val="clear" w:color="auto" w:fill="FFFFFF"/>
        </w:rPr>
        <w:t>告之员工和相关人员在紧急情况下应当采取的应急措施。</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3</w:t>
      </w:r>
      <w:r>
        <w:rPr>
          <w:rFonts w:cs="宋体" w:asciiTheme="minorHAnsi" w:hAnsiTheme="minorHAnsi"/>
          <w:color w:val="000000"/>
          <w:kern w:val="0"/>
          <w:szCs w:val="21"/>
          <w:shd w:val="clear" w:color="auto" w:fill="FFFFFF"/>
        </w:rPr>
        <w:t>.2公司安全生产</w:t>
      </w:r>
      <w:r>
        <w:rPr>
          <w:rFonts w:hint="eastAsia" w:cs="宋体" w:asciiTheme="minorHAnsi" w:hAnsiTheme="minorHAnsi"/>
          <w:color w:val="000000"/>
          <w:kern w:val="0"/>
          <w:szCs w:val="21"/>
          <w:shd w:val="clear" w:color="auto" w:fill="FFFFFF"/>
        </w:rPr>
        <w:t>监督机构和安全科</w:t>
      </w:r>
      <w:r>
        <w:rPr>
          <w:rFonts w:cs="宋体" w:asciiTheme="minorHAnsi" w:hAnsiTheme="minorHAnsi"/>
          <w:color w:val="000000"/>
          <w:kern w:val="0"/>
          <w:szCs w:val="21"/>
          <w:shd w:val="clear" w:color="auto" w:fill="FFFFFF"/>
        </w:rPr>
        <w:t>负责经常对重大危险源进行监督检查。利用现有技术、设施进行全天候的监督,做好记录并在有限时间内留存监控资料。</w:t>
      </w:r>
    </w:p>
    <w:p>
      <w:pPr>
        <w:ind w:firstLine="584"/>
        <w:rPr>
          <w:rFonts w:cs="宋体" w:asciiTheme="minorHAnsi" w:hAnsiTheme="minorHAnsi"/>
          <w:color w:val="000000"/>
          <w:kern w:val="0"/>
          <w:szCs w:val="21"/>
          <w:shd w:val="clear" w:color="auto" w:fill="FFFFFF"/>
        </w:rPr>
      </w:pPr>
      <w:r>
        <w:rPr>
          <w:rFonts w:hint="eastAsia" w:cs="宋体" w:asciiTheme="minorHAnsi" w:hAnsiTheme="minorHAnsi"/>
          <w:color w:val="000000"/>
          <w:kern w:val="0"/>
          <w:szCs w:val="21"/>
          <w:shd w:val="clear" w:color="auto" w:fill="FFFFFF"/>
        </w:rPr>
        <w:t>1）</w:t>
      </w:r>
      <w:r>
        <w:rPr>
          <w:rFonts w:cs="宋体" w:asciiTheme="minorHAnsi" w:hAnsiTheme="minorHAnsi"/>
          <w:color w:val="000000"/>
          <w:kern w:val="0"/>
          <w:szCs w:val="21"/>
          <w:shd w:val="clear" w:color="auto" w:fill="FFFFFF"/>
        </w:rPr>
        <w:t>定期对重大危险源进行检测和评估,确定危险等级,按等级分类进行登记并制定预防措施。</w:t>
      </w:r>
    </w:p>
    <w:p>
      <w:pPr>
        <w:ind w:firstLine="584"/>
      </w:pPr>
      <w:r>
        <w:rPr>
          <w:rFonts w:hint="eastAsia" w:cs="宋体" w:asciiTheme="minorHAnsi" w:hAnsiTheme="minorHAnsi"/>
          <w:color w:val="000000"/>
          <w:kern w:val="0"/>
          <w:szCs w:val="21"/>
          <w:shd w:val="clear" w:color="auto" w:fill="FFFFFF"/>
        </w:rPr>
        <w:t>2）</w:t>
      </w:r>
      <w:r>
        <w:rPr>
          <w:rFonts w:cs="宋体" w:asciiTheme="minorHAnsi" w:hAnsiTheme="minorHAnsi"/>
          <w:color w:val="000000"/>
          <w:kern w:val="0"/>
          <w:szCs w:val="21"/>
          <w:shd w:val="clear" w:color="auto" w:fill="FFFFFF"/>
        </w:rPr>
        <w:t>制定重大危险源应急救援预案,并定期演练。</w:t>
      </w:r>
    </w:p>
    <w:p>
      <w:pPr>
        <w:ind w:firstLine="584"/>
      </w:pPr>
    </w:p>
    <w:p/>
    <w:p/>
    <w:p/>
    <w:p/>
    <w:p/>
    <w:p/>
    <w:p/>
    <w:p>
      <w:pPr>
        <w:pStyle w:val="2"/>
        <w:ind w:firstLine="0" w:firstLineChars="0"/>
        <w:jc w:val="center"/>
      </w:pPr>
      <w:bookmarkStart w:id="17" w:name="_Toc426298016"/>
      <w:bookmarkStart w:id="18" w:name="_Toc30323"/>
      <w:r>
        <w:rPr>
          <w:rFonts w:hint="eastAsia"/>
        </w:rPr>
        <w:t>事故隐患排查治理管理制度</w:t>
      </w:r>
      <w:bookmarkEnd w:id="17"/>
      <w:bookmarkEnd w:id="18"/>
    </w:p>
    <w:p>
      <w:pPr>
        <w:ind w:firstLine="1540" w:firstLineChars="550"/>
        <w:jc w:val="left"/>
        <w:rPr>
          <w:rFonts w:ascii="Arial Unicode MS" w:hAnsi="Arial Unicode MS" w:eastAsia="Arial Unicode MS" w:cs="Arial Unicode MS"/>
          <w:szCs w:val="28"/>
        </w:rPr>
      </w:pP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编    制：</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审    核：</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批    准：</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受控状态：</w:t>
      </w:r>
    </w:p>
    <w:p>
      <w:pPr>
        <w:spacing w:line="360" w:lineRule="auto"/>
        <w:ind w:firstLine="1540" w:firstLineChars="550"/>
        <w:jc w:val="left"/>
        <w:rPr>
          <w:rFonts w:ascii="Arial Unicode MS" w:hAnsi="Arial Unicode MS" w:eastAsia="Arial Unicode MS" w:cs="Arial Unicode MS"/>
          <w:szCs w:val="28"/>
        </w:rPr>
      </w:pPr>
      <w:r>
        <w:rPr>
          <w:rFonts w:ascii="Arial Unicode MS" w:hAnsi="Arial Unicode MS" w:eastAsia="Arial Unicode MS" w:cs="Arial Unicode MS"/>
          <w:szCs w:val="28"/>
        </w:rPr>
        <w:t>文件控制号：</w:t>
      </w:r>
    </w:p>
    <w:p>
      <w:pPr>
        <w:ind w:firstLine="1540" w:firstLineChars="550"/>
        <w:jc w:val="left"/>
        <w:rPr>
          <w:rFonts w:ascii="Arial Unicode MS" w:hAnsi="Arial Unicode MS" w:eastAsia="Arial Unicode MS" w:cs="Arial Unicode MS"/>
          <w:szCs w:val="28"/>
        </w:rPr>
      </w:pPr>
    </w:p>
    <w:p>
      <w:pPr>
        <w:ind w:firstLine="1210" w:firstLineChars="550"/>
        <w:jc w:val="left"/>
        <w:rPr>
          <w:rFonts w:ascii="Arial Unicode MS" w:hAnsi="Arial Unicode MS" w:eastAsia="Arial Unicode MS" w:cs="Arial Unicode MS"/>
          <w:sz w:val="22"/>
          <w:szCs w:val="28"/>
        </w:rPr>
      </w:pPr>
    </w:p>
    <w:p>
      <w:pPr>
        <w:ind w:firstLine="1210" w:firstLineChars="550"/>
        <w:jc w:val="left"/>
        <w:rPr>
          <w:rFonts w:ascii="Arial Unicode MS" w:hAnsi="Arial Unicode MS" w:eastAsia="Arial Unicode MS" w:cs="Arial Unicode MS"/>
          <w:sz w:val="22"/>
          <w:szCs w:val="28"/>
        </w:rPr>
      </w:pPr>
    </w:p>
    <w:p>
      <w:pPr>
        <w:ind w:firstLine="0" w:firstLineChars="0"/>
        <w:jc w:val="center"/>
        <w:rPr>
          <w:rFonts w:ascii="Arial Unicode MS" w:hAnsi="Arial Unicode MS" w:eastAsia="Arial Unicode MS" w:cs="Arial Unicode MS"/>
          <w:b/>
          <w:sz w:val="44"/>
          <w:szCs w:val="44"/>
        </w:rPr>
      </w:pPr>
      <w:r>
        <w:rPr>
          <w:rFonts w:ascii="Arial Unicode MS" w:hAnsi="Arial Unicode MS" w:eastAsia="Arial Unicode MS" w:cs="Arial Unicode MS"/>
          <w:b/>
          <w:sz w:val="44"/>
          <w:szCs w:val="44"/>
        </w:rPr>
        <w:t>四川省南部县天然气公司</w:t>
      </w:r>
    </w:p>
    <w:p>
      <w:pPr>
        <w:ind w:firstLine="0" w:firstLineChars="0"/>
        <w:jc w:val="center"/>
      </w:pPr>
      <w:r>
        <w:rPr>
          <w:rFonts w:ascii="Arial Unicode MS" w:hAnsi="Arial Unicode MS" w:eastAsia="Arial Unicode MS" w:cs="Arial Unicode MS"/>
          <w:b/>
          <w:sz w:val="44"/>
          <w:szCs w:val="28"/>
        </w:rPr>
        <w:t>二</w:t>
      </w:r>
      <w:r>
        <w:rPr>
          <w:rFonts w:hint="eastAsia" w:ascii="Arial Unicode MS" w:hAnsi="Arial Unicode MS" w:eastAsia="Arial Unicode MS" w:cs="Arial Unicode MS"/>
          <w:sz w:val="44"/>
          <w:szCs w:val="28"/>
          <w:lang w:val="en-US" w:eastAsia="zh-CN"/>
        </w:rPr>
        <w:t>〇二四</w:t>
      </w:r>
      <w:r>
        <w:rPr>
          <w:rFonts w:ascii="Arial Unicode MS" w:hAnsi="Arial Unicode MS" w:eastAsia="Arial Unicode MS" w:cs="Arial Unicode MS"/>
          <w:b/>
          <w:sz w:val="44"/>
          <w:szCs w:val="28"/>
        </w:rPr>
        <w:t>年</w:t>
      </w:r>
      <w:r>
        <w:rPr>
          <w:rFonts w:hint="eastAsia" w:ascii="Arial Unicode MS" w:hAnsi="Arial Unicode MS" w:eastAsia="Arial Unicode MS" w:cs="Arial Unicode MS"/>
          <w:b/>
          <w:sz w:val="44"/>
          <w:szCs w:val="28"/>
          <w:lang w:val="en-US" w:eastAsia="zh-CN"/>
        </w:rPr>
        <w:t>一</w:t>
      </w:r>
      <w:r>
        <w:rPr>
          <w:rFonts w:ascii="Arial Unicode MS" w:hAnsi="Arial Unicode MS" w:eastAsia="Arial Unicode MS" w:cs="Arial Unicode MS"/>
          <w:b/>
          <w:sz w:val="44"/>
          <w:szCs w:val="28"/>
        </w:rPr>
        <w:t>月</w:t>
      </w:r>
    </w:p>
    <w:p>
      <w:pPr>
        <w:widowControl/>
        <w:ind w:firstLine="0" w:firstLineChars="0"/>
        <w:jc w:val="left"/>
      </w:pPr>
      <w:r>
        <w:br w:type="page"/>
      </w:r>
    </w:p>
    <w:p>
      <w:pPr>
        <w:ind w:firstLine="584"/>
        <w:jc w:val="left"/>
      </w:pPr>
      <w:bookmarkStart w:id="19" w:name="_Toc426275699"/>
      <w:bookmarkStart w:id="20" w:name="_Toc426042390"/>
      <w:bookmarkStart w:id="21" w:name="_Toc426284673"/>
    </w:p>
    <w:p>
      <w:pPr>
        <w:pStyle w:val="3"/>
      </w:pPr>
      <w:bookmarkStart w:id="22" w:name="_Toc426298017"/>
      <w:bookmarkStart w:id="23" w:name="_Toc3485"/>
      <w:r>
        <w:rPr>
          <w:rFonts w:hint="eastAsia"/>
        </w:rPr>
        <w:t>1 总则</w:t>
      </w:r>
      <w:bookmarkEnd w:id="19"/>
      <w:bookmarkEnd w:id="20"/>
      <w:bookmarkEnd w:id="21"/>
      <w:bookmarkEnd w:id="22"/>
      <w:bookmarkEnd w:id="23"/>
    </w:p>
    <w:p>
      <w:pPr>
        <w:ind w:firstLine="584"/>
        <w:rPr>
          <w:szCs w:val="28"/>
        </w:rPr>
      </w:pPr>
      <w:r>
        <w:rPr>
          <w:rFonts w:hint="eastAsia"/>
          <w:szCs w:val="28"/>
        </w:rPr>
        <w:t>1.1为加强公司事故隐患排查治理工作，特制定本制度。</w:t>
      </w:r>
    </w:p>
    <w:p>
      <w:pPr>
        <w:ind w:firstLine="584"/>
        <w:rPr>
          <w:szCs w:val="28"/>
        </w:rPr>
      </w:pPr>
      <w:r>
        <w:rPr>
          <w:rFonts w:hint="eastAsia"/>
          <w:szCs w:val="28"/>
        </w:rPr>
        <w:t>1.2事故隐患是指人的活动场所、设备及设施的不安全状态，或者由于人的不安全行为和管理上的缺陷而可能导致人身伤害或者经济损失的潜在危险。</w:t>
      </w:r>
    </w:p>
    <w:p>
      <w:pPr>
        <w:ind w:firstLine="584"/>
        <w:rPr>
          <w:szCs w:val="28"/>
        </w:rPr>
      </w:pPr>
      <w:r>
        <w:rPr>
          <w:rFonts w:hint="eastAsia"/>
          <w:szCs w:val="28"/>
        </w:rPr>
        <w:t>1.3本制度适用于公司内所有生产经营活动中事故隐患的排查和治理。</w:t>
      </w:r>
    </w:p>
    <w:p>
      <w:pPr>
        <w:pStyle w:val="3"/>
      </w:pPr>
      <w:bookmarkStart w:id="24" w:name="_Toc426275700"/>
      <w:bookmarkStart w:id="25" w:name="_Toc426042391"/>
      <w:bookmarkStart w:id="26" w:name="_Toc426298018"/>
      <w:bookmarkStart w:id="27" w:name="_Toc426284674"/>
      <w:bookmarkStart w:id="28" w:name="_Toc10050"/>
      <w:r>
        <w:rPr>
          <w:rFonts w:hint="eastAsia"/>
        </w:rPr>
        <w:t>2 事故隐患分类</w:t>
      </w:r>
      <w:bookmarkEnd w:id="24"/>
      <w:bookmarkEnd w:id="25"/>
      <w:bookmarkEnd w:id="26"/>
      <w:bookmarkEnd w:id="27"/>
      <w:bookmarkEnd w:id="28"/>
    </w:p>
    <w:p>
      <w:pPr>
        <w:ind w:firstLine="584"/>
        <w:rPr>
          <w:szCs w:val="28"/>
        </w:rPr>
      </w:pPr>
      <w:r>
        <w:rPr>
          <w:rFonts w:hint="eastAsia"/>
          <w:szCs w:val="28"/>
        </w:rPr>
        <w:t>2.1根据危害和整改难度，把事故隐患分为一般事故隐患和重大事故隐患。</w:t>
      </w:r>
    </w:p>
    <w:p>
      <w:pPr>
        <w:ind w:firstLine="584"/>
        <w:rPr>
          <w:szCs w:val="28"/>
        </w:rPr>
      </w:pPr>
      <w:r>
        <w:rPr>
          <w:rFonts w:hint="eastAsia"/>
          <w:szCs w:val="28"/>
        </w:rPr>
        <w:t>2.2一般事故隐患，是指发现后能够立即整改排除的隐患。</w:t>
      </w:r>
    </w:p>
    <w:p>
      <w:pPr>
        <w:ind w:firstLine="584"/>
        <w:rPr>
          <w:szCs w:val="28"/>
        </w:rPr>
      </w:pPr>
      <w:r>
        <w:rPr>
          <w:rFonts w:hint="eastAsia"/>
          <w:szCs w:val="28"/>
        </w:rPr>
        <w:t>2.3重大事故隐患，是指危害和整改难度大，需全部或局部停工停产，并经过一定时间整改治理方能排除的隐患，或者因外部因素影响致使自身难以排除的隐患。</w:t>
      </w:r>
    </w:p>
    <w:p>
      <w:pPr>
        <w:pStyle w:val="3"/>
      </w:pPr>
      <w:bookmarkStart w:id="29" w:name="_Toc426275701"/>
      <w:bookmarkStart w:id="30" w:name="_Toc426298019"/>
      <w:bookmarkStart w:id="31" w:name="_Toc426042392"/>
      <w:bookmarkStart w:id="32" w:name="_Toc22360"/>
      <w:bookmarkStart w:id="33" w:name="_Toc426284675"/>
      <w:r>
        <w:rPr>
          <w:rFonts w:hint="eastAsia"/>
        </w:rPr>
        <w:t>3 排查治理职责</w:t>
      </w:r>
      <w:bookmarkEnd w:id="29"/>
      <w:bookmarkEnd w:id="30"/>
      <w:bookmarkEnd w:id="31"/>
      <w:bookmarkEnd w:id="32"/>
      <w:bookmarkEnd w:id="33"/>
    </w:p>
    <w:p>
      <w:pPr>
        <w:ind w:firstLine="584"/>
        <w:rPr>
          <w:szCs w:val="28"/>
        </w:rPr>
      </w:pPr>
      <w:r>
        <w:rPr>
          <w:rFonts w:hint="eastAsia"/>
          <w:szCs w:val="28"/>
        </w:rPr>
        <w:t>3.1公司各部门对本部门事故隐患排查治理工作实施</w:t>
      </w:r>
      <w:r>
        <w:rPr>
          <w:rFonts w:hint="eastAsia"/>
          <w:szCs w:val="28"/>
          <w:lang w:eastAsia="zh-CN"/>
        </w:rPr>
        <w:t>负责</w:t>
      </w:r>
      <w:r>
        <w:rPr>
          <w:rFonts w:hint="eastAsia"/>
          <w:szCs w:val="28"/>
        </w:rPr>
        <w:t>。安全生产监督机构对</w:t>
      </w:r>
      <w:r>
        <w:rPr>
          <w:rFonts w:hint="eastAsia"/>
          <w:szCs w:val="28"/>
          <w:lang w:eastAsia="zh-CN"/>
        </w:rPr>
        <w:t>各部门</w:t>
      </w:r>
      <w:r>
        <w:rPr>
          <w:rFonts w:hint="eastAsia"/>
          <w:szCs w:val="28"/>
        </w:rPr>
        <w:t>事故隐患排查治理工作</w:t>
      </w:r>
      <w:r>
        <w:rPr>
          <w:rFonts w:hint="eastAsia"/>
          <w:szCs w:val="28"/>
          <w:lang w:eastAsia="zh-CN"/>
        </w:rPr>
        <w:t>进行监督</w:t>
      </w:r>
      <w:r>
        <w:rPr>
          <w:rFonts w:hint="eastAsia"/>
          <w:szCs w:val="28"/>
        </w:rPr>
        <w:t>。</w:t>
      </w:r>
    </w:p>
    <w:p>
      <w:pPr>
        <w:ind w:firstLine="584"/>
        <w:rPr>
          <w:szCs w:val="28"/>
        </w:rPr>
      </w:pPr>
      <w:r>
        <w:rPr>
          <w:rFonts w:hint="eastAsia"/>
          <w:szCs w:val="28"/>
        </w:rPr>
        <w:t>3.2所有员工发现事故隐患者，有权向安全生产监督机构和有关部门报告，安全生产监督机构成员接到事故隐患报告</w:t>
      </w:r>
      <w:r>
        <w:rPr>
          <w:rFonts w:hint="eastAsia"/>
          <w:szCs w:val="28"/>
          <w:lang w:eastAsia="zh-CN"/>
        </w:rPr>
        <w:t>后</w:t>
      </w:r>
      <w:r>
        <w:rPr>
          <w:rFonts w:hint="eastAsia"/>
          <w:szCs w:val="28"/>
        </w:rPr>
        <w:t>，应当按照责任分工立即组织核查并安排相关部门治理。</w:t>
      </w:r>
    </w:p>
    <w:p>
      <w:pPr>
        <w:ind w:firstLine="584"/>
        <w:rPr>
          <w:szCs w:val="28"/>
        </w:rPr>
      </w:pPr>
      <w:r>
        <w:rPr>
          <w:rFonts w:hint="eastAsia"/>
          <w:szCs w:val="28"/>
        </w:rPr>
        <w:t>3.3安全生产监督机构每月结合综合性安全检查，组织安全生产管理人员、技术人员及其他相关人员排查事故隐患，对查出的隐患，应尽快制订</w:t>
      </w:r>
      <w:r>
        <w:rPr>
          <w:rFonts w:hint="eastAsia"/>
          <w:szCs w:val="28"/>
          <w:lang w:eastAsia="zh-CN"/>
        </w:rPr>
        <w:t>并</w:t>
      </w:r>
      <w:r>
        <w:rPr>
          <w:rFonts w:hint="eastAsia"/>
          <w:szCs w:val="28"/>
        </w:rPr>
        <w:t>下发</w:t>
      </w:r>
      <w:r>
        <w:rPr>
          <w:rFonts w:hint="eastAsia"/>
          <w:szCs w:val="28"/>
          <w:highlight w:val="none"/>
        </w:rPr>
        <w:t>《隐患整改通知单》。</w:t>
      </w:r>
      <w:r>
        <w:rPr>
          <w:rFonts w:hint="eastAsia"/>
          <w:szCs w:val="28"/>
        </w:rPr>
        <w:t>各被排查部门针对查出的事故隐患，应尽快制订及落实隐患治理方案。</w:t>
      </w:r>
    </w:p>
    <w:p>
      <w:pPr>
        <w:pStyle w:val="3"/>
      </w:pPr>
      <w:bookmarkStart w:id="34" w:name="_Toc16568"/>
      <w:bookmarkStart w:id="35" w:name="_Toc426042393"/>
      <w:bookmarkStart w:id="36" w:name="_Toc426298020"/>
      <w:bookmarkStart w:id="37" w:name="_Toc426275702"/>
      <w:bookmarkStart w:id="38" w:name="_Toc426284676"/>
      <w:r>
        <w:rPr>
          <w:rFonts w:hint="eastAsia"/>
        </w:rPr>
        <w:t>4 隐患治理</w:t>
      </w:r>
      <w:bookmarkEnd w:id="34"/>
      <w:bookmarkEnd w:id="35"/>
      <w:bookmarkEnd w:id="36"/>
      <w:bookmarkEnd w:id="37"/>
      <w:bookmarkEnd w:id="38"/>
    </w:p>
    <w:p>
      <w:pPr>
        <w:ind w:firstLine="584"/>
        <w:rPr>
          <w:szCs w:val="28"/>
        </w:rPr>
      </w:pPr>
      <w:r>
        <w:rPr>
          <w:rFonts w:hint="eastAsia"/>
          <w:szCs w:val="28"/>
        </w:rPr>
        <w:t>4.1一般事故隐患，由隐患发生部门负责人或者有关人员立即组织整改。对于重大事故隐患，隐患发生应立即报送公司安全生产监督机构，报送内容包括：隐患的现状及其产生的原因；隐患的危害程度等，并由安全生产监督机构经核查，下达《隐患整改通知单》，由生产技术科制定隐患治理方案，发生隐患部门</w:t>
      </w:r>
      <w:r>
        <w:rPr>
          <w:rFonts w:hint="eastAsia"/>
          <w:color w:val="C00000"/>
          <w:szCs w:val="28"/>
          <w:lang w:eastAsia="zh-CN"/>
        </w:rPr>
        <w:t>配合工程安装科</w:t>
      </w:r>
      <w:r>
        <w:rPr>
          <w:rFonts w:hint="eastAsia"/>
          <w:szCs w:val="28"/>
        </w:rPr>
        <w:t>予以落实隐患治理方案。</w:t>
      </w:r>
    </w:p>
    <w:p>
      <w:pPr>
        <w:ind w:firstLine="584"/>
        <w:rPr>
          <w:szCs w:val="28"/>
        </w:rPr>
      </w:pPr>
      <w:r>
        <w:rPr>
          <w:rFonts w:hint="eastAsia"/>
          <w:szCs w:val="28"/>
        </w:rPr>
        <w:t>4.2术语：</w:t>
      </w:r>
    </w:p>
    <w:p>
      <w:pPr>
        <w:ind w:firstLine="584"/>
        <w:rPr>
          <w:szCs w:val="28"/>
        </w:rPr>
      </w:pPr>
      <w:r>
        <w:rPr>
          <w:rFonts w:hint="eastAsia"/>
          <w:szCs w:val="28"/>
        </w:rPr>
        <w:t>1）治理方法和措施</w:t>
      </w:r>
    </w:p>
    <w:p>
      <w:pPr>
        <w:ind w:firstLine="584"/>
        <w:rPr>
          <w:szCs w:val="28"/>
        </w:rPr>
      </w:pPr>
      <w:r>
        <w:rPr>
          <w:rFonts w:hint="eastAsia"/>
          <w:szCs w:val="28"/>
        </w:rPr>
        <w:t>隐患治理所采取的方法及治理过程中所采取的防护措施。</w:t>
      </w:r>
    </w:p>
    <w:p>
      <w:pPr>
        <w:ind w:firstLine="584"/>
        <w:rPr>
          <w:szCs w:val="28"/>
        </w:rPr>
      </w:pPr>
      <w:r>
        <w:rPr>
          <w:rFonts w:hint="eastAsia"/>
          <w:szCs w:val="28"/>
        </w:rPr>
        <w:t>2）治理经费和物资</w:t>
      </w:r>
    </w:p>
    <w:p>
      <w:pPr>
        <w:ind w:firstLine="584"/>
        <w:rPr>
          <w:szCs w:val="28"/>
        </w:rPr>
      </w:pPr>
      <w:r>
        <w:rPr>
          <w:rFonts w:hint="eastAsia"/>
          <w:szCs w:val="28"/>
        </w:rPr>
        <w:t>概算此隐患治理所需经费及物资需求</w:t>
      </w:r>
    </w:p>
    <w:p>
      <w:pPr>
        <w:ind w:firstLine="584"/>
        <w:rPr>
          <w:szCs w:val="28"/>
        </w:rPr>
      </w:pPr>
      <w:r>
        <w:rPr>
          <w:rFonts w:hint="eastAsia"/>
          <w:szCs w:val="28"/>
        </w:rPr>
        <w:t>3）人员需求</w:t>
      </w:r>
    </w:p>
    <w:p>
      <w:pPr>
        <w:ind w:firstLine="584"/>
        <w:rPr>
          <w:szCs w:val="28"/>
        </w:rPr>
      </w:pPr>
      <w:r>
        <w:rPr>
          <w:rFonts w:hint="eastAsia"/>
          <w:szCs w:val="28"/>
        </w:rPr>
        <w:t>针对需治理的事故隐患情况，确定相应人员的落实需求。</w:t>
      </w:r>
    </w:p>
    <w:p>
      <w:pPr>
        <w:ind w:firstLine="584"/>
        <w:rPr>
          <w:szCs w:val="28"/>
        </w:rPr>
      </w:pPr>
      <w:r>
        <w:rPr>
          <w:rFonts w:hint="eastAsia"/>
          <w:szCs w:val="28"/>
        </w:rPr>
        <w:t>4）治理时限</w:t>
      </w:r>
    </w:p>
    <w:p>
      <w:pPr>
        <w:ind w:firstLine="584"/>
        <w:rPr>
          <w:szCs w:val="28"/>
        </w:rPr>
      </w:pPr>
      <w:r>
        <w:rPr>
          <w:rFonts w:hint="eastAsia"/>
          <w:szCs w:val="28"/>
        </w:rPr>
        <w:t>根据事故隐患治理的难易程度，在假定物质与人员到位情况下，确定隐患治理的时限。</w:t>
      </w:r>
    </w:p>
    <w:p>
      <w:pPr>
        <w:ind w:firstLine="584"/>
        <w:rPr>
          <w:szCs w:val="28"/>
        </w:rPr>
      </w:pPr>
      <w:r>
        <w:rPr>
          <w:rFonts w:hint="eastAsia"/>
          <w:szCs w:val="28"/>
        </w:rPr>
        <w:t>5）安全措施和应急预案</w:t>
      </w:r>
    </w:p>
    <w:p>
      <w:pPr>
        <w:ind w:firstLine="584"/>
        <w:rPr>
          <w:szCs w:val="28"/>
        </w:rPr>
      </w:pPr>
      <w:r>
        <w:rPr>
          <w:rFonts w:hint="eastAsia"/>
          <w:szCs w:val="28"/>
        </w:rPr>
        <w:t>在隐患</w:t>
      </w:r>
      <w:r>
        <w:rPr>
          <w:rFonts w:hint="eastAsia"/>
          <w:szCs w:val="28"/>
          <w:lang w:eastAsia="zh-CN"/>
        </w:rPr>
        <w:t>未</w:t>
      </w:r>
      <w:r>
        <w:rPr>
          <w:rFonts w:hint="eastAsia"/>
          <w:szCs w:val="28"/>
        </w:rPr>
        <w:t>得到治理前及在治理过程中所采取的安全防范措施及相应的应急预案。</w:t>
      </w:r>
    </w:p>
    <w:p>
      <w:pPr>
        <w:ind w:left="-185" w:leftChars="-66" w:firstLine="584"/>
        <w:rPr>
          <w:szCs w:val="28"/>
        </w:rPr>
      </w:pPr>
      <w:r>
        <w:rPr>
          <w:rFonts w:hint="eastAsia"/>
          <w:szCs w:val="28"/>
        </w:rPr>
        <w:t>4.3安全生产监督机构会同本月参加事故隐患排查相关人员，按规定隐患治理期限，对事故隐患单位治理工作完成情况进行复查验收。对隐患治理未按期完成或治理不彻底，事故隐患发生单位主要负责人或相关人员按《安全生产奖惩制度》予以经济上的处罚，并责令限期完成。</w:t>
      </w:r>
    </w:p>
    <w:p>
      <w:pPr>
        <w:ind w:left="-185" w:leftChars="-66" w:firstLine="584"/>
        <w:rPr>
          <w:szCs w:val="28"/>
        </w:rPr>
      </w:pPr>
      <w:r>
        <w:rPr>
          <w:rFonts w:hint="eastAsia"/>
          <w:szCs w:val="28"/>
        </w:rPr>
        <w:t>4.4各部门应在各自管辖范围内组织各相关人员进行经常性的事故隐患排查。各当班人员作为执行隐患排查最基础的环节，要求当班人员加强隐患排查巡检力度。对于一般事故隐患应立即组织人员整改。对于重大事故隐患，应按本制度前述规定报送公司有关部门。</w:t>
      </w:r>
    </w:p>
    <w:p>
      <w:pPr>
        <w:ind w:left="-185" w:leftChars="-66" w:firstLine="584"/>
        <w:rPr>
          <w:szCs w:val="28"/>
        </w:rPr>
      </w:pPr>
      <w:r>
        <w:rPr>
          <w:rFonts w:hint="eastAsia"/>
          <w:szCs w:val="28"/>
        </w:rPr>
        <w:t>4.5各部门在事故隐患治理过程中，应当采取相应的安全防范措施，防止事故发生。事故隐患排除前或者排除过程中无法保证安全的，应当从危险区域内撤离工作人员，并疏散可能危及的其他人员，设置警戒标志，暂时停产停业或者停止使用；</w:t>
      </w:r>
      <w:r>
        <w:rPr>
          <w:rFonts w:hint="eastAsia"/>
          <w:szCs w:val="28"/>
          <w:highlight w:val="none"/>
        </w:rPr>
        <w:t>对暂时难以停产或者停止使用的相关生产储存装置、设施、设备，应加强维护和保养，防止事故发生。</w:t>
      </w:r>
    </w:p>
    <w:p>
      <w:pPr>
        <w:ind w:left="-185" w:leftChars="-66" w:firstLine="584"/>
        <w:rPr>
          <w:szCs w:val="28"/>
        </w:rPr>
      </w:pPr>
      <w:r>
        <w:rPr>
          <w:rFonts w:hint="eastAsia"/>
          <w:szCs w:val="28"/>
        </w:rPr>
        <w:t>4.6安全生产监督机构会同各有关部门及相关人员</w:t>
      </w:r>
      <w:r>
        <w:rPr>
          <w:rFonts w:hint="eastAsia"/>
          <w:szCs w:val="28"/>
          <w:lang w:eastAsia="zh-CN"/>
        </w:rPr>
        <w:t>不定期</w:t>
      </w:r>
      <w:r>
        <w:rPr>
          <w:rFonts w:hint="eastAsia"/>
          <w:szCs w:val="28"/>
        </w:rPr>
        <w:t>组织</w:t>
      </w:r>
      <w:r>
        <w:rPr>
          <w:rFonts w:hint="eastAsia"/>
          <w:szCs w:val="28"/>
          <w:lang w:eastAsia="zh-CN"/>
        </w:rPr>
        <w:t>专项</w:t>
      </w:r>
      <w:r>
        <w:rPr>
          <w:rFonts w:hint="eastAsia"/>
          <w:szCs w:val="28"/>
        </w:rPr>
        <w:t>事故隐患排查治理工作。</w:t>
      </w:r>
    </w:p>
    <w:p>
      <w:pPr>
        <w:ind w:left="-185" w:leftChars="-66" w:firstLine="584"/>
        <w:rPr>
          <w:szCs w:val="28"/>
        </w:rPr>
      </w:pPr>
      <w:r>
        <w:rPr>
          <w:rFonts w:hint="eastAsia"/>
          <w:szCs w:val="28"/>
        </w:rPr>
        <w:t>4.7各部门应与项目工程承包、承租单位签订安全生产管理协议，明确各方对事故隐患排查、治理和防控职责。</w:t>
      </w:r>
    </w:p>
    <w:p>
      <w:pPr>
        <w:pStyle w:val="3"/>
      </w:pPr>
      <w:bookmarkStart w:id="39" w:name="_Toc426298021"/>
      <w:bookmarkStart w:id="40" w:name="_Toc1439"/>
      <w:bookmarkStart w:id="41" w:name="_Toc426284677"/>
      <w:bookmarkStart w:id="42" w:name="_Toc426275703"/>
      <w:bookmarkStart w:id="43" w:name="_Toc426042394"/>
      <w:r>
        <w:rPr>
          <w:rFonts w:hint="eastAsia"/>
        </w:rPr>
        <w:t>5 奖罚</w:t>
      </w:r>
      <w:bookmarkEnd w:id="39"/>
      <w:bookmarkEnd w:id="40"/>
      <w:bookmarkEnd w:id="41"/>
      <w:bookmarkEnd w:id="42"/>
      <w:bookmarkEnd w:id="43"/>
    </w:p>
    <w:p>
      <w:pPr>
        <w:ind w:left="-185" w:leftChars="-66" w:firstLine="584"/>
        <w:rPr>
          <w:szCs w:val="28"/>
        </w:rPr>
      </w:pPr>
      <w:r>
        <w:rPr>
          <w:rFonts w:hint="eastAsia"/>
          <w:szCs w:val="28"/>
        </w:rPr>
        <w:t>5.1对于发现、排除和报告事故隐患有功人员，给予物质奖励和工作表彰。</w:t>
      </w:r>
    </w:p>
    <w:p>
      <w:pPr>
        <w:ind w:left="-185" w:leftChars="-66" w:firstLine="584"/>
        <w:rPr>
          <w:szCs w:val="28"/>
        </w:rPr>
      </w:pPr>
      <w:r>
        <w:rPr>
          <w:rFonts w:hint="eastAsia"/>
          <w:szCs w:val="28"/>
        </w:rPr>
        <w:t>5.2对于事故隐患不按期治理或治理不彻底的部门和个人，按《安全生产奖惩制度》处理，并在安全考核中予以扣分。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ZDdkNjFkODYyNTg2ZmQwNjYyZDc2N2U2NmNlMjkifQ=="/>
  </w:docVars>
  <w:rsids>
    <w:rsidRoot w:val="00000000"/>
    <w:rsid w:val="6D356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8"/>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unhideWhenUsed/>
    <w:qFormat/>
    <w:uiPriority w:val="0"/>
    <w:pPr>
      <w:keepNext/>
      <w:keepLines/>
      <w:spacing w:before="240" w:after="240"/>
      <w:ind w:firstLine="0" w:firstLineChars="0"/>
      <w:jc w:val="center"/>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2024-04-17T00:49:04Z</dcterms:created>
  <dc:creator>Dell</dc:creator>
  <cp:lastModifiedBy>Dell</cp:lastModifiedBy>
  <dcterms:modified xsi:type="dcterms:W3CDTF">2024-04-17T00:51:22Z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8E922A3BEED641A68ADC99754C690BEC_12</vt:lpwstr>
  </property>
</Properties>
</file>