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特种设备</w:t>
      </w:r>
      <w:r>
        <w:rPr>
          <w:rFonts w:hint="eastAsia" w:ascii="仿宋" w:hAnsi="仿宋" w:eastAsia="仿宋" w:cs="仿宋"/>
          <w:b/>
          <w:bCs/>
          <w:sz w:val="32"/>
          <w:szCs w:val="32"/>
        </w:rPr>
        <w:t>操作人员</w:t>
      </w:r>
      <w:r>
        <w:rPr>
          <w:rFonts w:hint="eastAsia" w:ascii="仿宋" w:hAnsi="仿宋" w:eastAsia="仿宋" w:cs="仿宋"/>
          <w:b/>
          <w:bCs/>
          <w:sz w:val="32"/>
          <w:szCs w:val="32"/>
          <w:lang w:val="en-US" w:eastAsia="zh-CN"/>
        </w:rPr>
        <w:t>制度</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1、年龄在18-35周岁，高中以上文化，具有完全民事行为能力,身体健康的男性青年。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2、工作责任心强，服从领导指挥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3、具体操作人员应经本设备制造单位培训考试合格并且经相关部门考核持证上岗。使用单位中途更换操作人员，上岗前亦必须按上述程序进行。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4、统一着装，穿戴整齐，不得穿拖鞋上岗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5、认真学习领会本设备结构、使用要求及相关知识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6、严禁酒后上岗;禁止吸毒者上岗;带病不能坚持工作时，不准上岗。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7、工作中精力要集中，严格按《使用维修说明书》操作。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8、工作期间禁止打闹、饮酒、饮食等做与本职工作无关的任何事务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9、工作中应相互配合，互相检查工作疏漏，发现安全隐患及时报告，紧急情况下有权停止设备运行。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严格按《特种设备安全监察条例》和《蹦极全技术要求(试行)》中的相关对使用单位规定的有关知识，以及制造单位《使用维修说明书》中的操作程序使用该设备，并按《火箭蹦极日检记录》、《火箭蹦极季检记录》及有关维护保养、维修记录表格中规定的项目进行认真检查:发现情况及时采取有效措施加以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11、热情为乘客服务，不准与乘客发生口角，主动宣讲乘坐时注意事项和《乘客须知》，保证乘客人身安全。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jMzMmUxNmE2ZGE5ZTQ2YWZjN2RkYzE4YjlkNzAifQ=="/>
  </w:docVars>
  <w:rsids>
    <w:rsidRoot w:val="56120E7C"/>
    <w:rsid w:val="5612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2024-01-27T02:10:00Z</dcterms:created>
  <dc:creator>.</dc:creator>
  <cp:lastModifiedBy>.</cp:lastModifiedBy>
  <dcterms:modified xsi:type="dcterms:W3CDTF">2024-01-27T02:11:17Z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DFFAE1E12A40478CB81ED78E65EE966A_11</vt:lpwstr>
  </property>
</Properties>
</file>