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91AF5" w14:textId="4FC5A7C4" w:rsidR="00B202E2" w:rsidRPr="00B202E2" w:rsidRDefault="00B202E2" w:rsidP="00B202E2">
      <w:pPr>
        <w:ind w:firstLineChars="200" w:firstLine="800"/>
        <w:rPr>
          <w:rFonts w:ascii="微软雅黑" w:eastAsia="微软雅黑" w:hAnsi="微软雅黑"/>
          <w:color w:val="2F2F2F"/>
          <w:sz w:val="40"/>
          <w:szCs w:val="44"/>
          <w:shd w:val="clear" w:color="auto" w:fill="FFFFFF"/>
        </w:rPr>
      </w:pPr>
      <w:r w:rsidRPr="00B202E2">
        <w:rPr>
          <w:rFonts w:ascii="微软雅黑" w:eastAsia="微软雅黑" w:hAnsi="微软雅黑" w:hint="eastAsia"/>
          <w:color w:val="2F2F2F"/>
          <w:sz w:val="40"/>
          <w:szCs w:val="44"/>
          <w:shd w:val="clear" w:color="auto" w:fill="FFFFFF"/>
        </w:rPr>
        <w:t>阆中师范学校安全事故追究责任制度</w:t>
      </w:r>
    </w:p>
    <w:p w14:paraId="0D95D5EE" w14:textId="686708EE" w:rsidR="00773507" w:rsidRPr="00B202E2" w:rsidRDefault="00B202E2" w:rsidP="00B202E2">
      <w:pPr>
        <w:ind w:firstLineChars="200" w:firstLine="480"/>
        <w:rPr>
          <w:sz w:val="24"/>
          <w:szCs w:val="28"/>
        </w:rPr>
      </w:pPr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为强化学校安全工作，为进一步明确责任，做到责任事故处理有制可循，有章可依，结合我校实际，特制定本制度。</w:t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</w:rPr>
        <w:br/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   一、责任追究原则：</w:t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</w:rPr>
        <w:br/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    1、领导：谁主管谁负责；</w:t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</w:rPr>
        <w:br/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    2、班主任：谁当班谁负责</w:t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</w:rPr>
        <w:br/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    3、教职工：有工作岗位就有安全责任；</w:t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</w:rPr>
        <w:br/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    4、上课：谁上课谁负责；</w:t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</w:rPr>
        <w:br/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    5、活动：谁</w:t>
      </w:r>
      <w:proofErr w:type="gramStart"/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组织谁</w:t>
      </w:r>
      <w:proofErr w:type="gramEnd"/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负责；</w:t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</w:rPr>
        <w:br/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    6、值周领导及教师责任区：属地管理，全面负责。</w:t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</w:rPr>
        <w:br/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   二、责任事故处理程序：</w:t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</w:rPr>
        <w:br/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    1、同班内学生一般学生伤害事故，由班主任</w:t>
      </w:r>
      <w:r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先</w:t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协调处理；</w:t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</w:rPr>
        <w:br/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    2、异班(级)间一般学生伤害事故，由各部负责人会同</w:t>
      </w:r>
      <w:r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政教处、安综办</w:t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协调处理；</w:t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</w:rPr>
        <w:br/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    3、学生伤害事故，影响大、矛盾尖锐或学生群伤、死亡或学校财物丢失等重大安全事故及时上报相关部门，由学校安全领导小组协调处理；重特大事故移交司法部门，学校配合处理；</w:t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</w:rPr>
        <w:br/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    4、行风责任由学校行政处理。</w:t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</w:rPr>
        <w:br/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三、责任追究制：</w:t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</w:rPr>
        <w:br/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校园安全事故责任追究处理办法</w:t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</w:rPr>
        <w:br/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     1、行风责任追究制：</w:t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</w:rPr>
        <w:br/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    （1）私自向学生和家长代购、推销学习用具、教辅资料或其他生活用品、保</w:t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lastRenderedPageBreak/>
        <w:t>险等或向家长索要或变相索要财物。</w:t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</w:rPr>
        <w:br/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    （2）私自收费办班、补课；随意调课、提前或滞后放学、私自放假等造成伤害事故或不良影响。</w:t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</w:rPr>
        <w:br/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    （3）在对学生管理中，有过激言行，影响学生身心健康，造成不良影响，有家长反映。</w:t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</w:rPr>
        <w:br/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    （4）在与家长交换意见时，语言过激，与家长发生争执，反映到学校，给学校造成不良影响。</w:t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</w:rPr>
        <w:br/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    （5）在与同事交往、共事中，因工作关系发生口角或动手，造成不良影响。</w:t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</w:rPr>
        <w:br/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    （6）酒后上课，上课期间随意接听电话。</w:t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</w:rPr>
        <w:br/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    （7）煽动、鼓惑他人、聚众滋事。</w:t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</w:rPr>
        <w:br/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凡违反上述规定而造成学校声誉和经济损失，视其情节轻重，经学校研究，给予通报批评，承担经济责任或经济处罚，年内</w:t>
      </w:r>
      <w:proofErr w:type="gramStart"/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不</w:t>
      </w:r>
      <w:proofErr w:type="gramEnd"/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评优选先，实行工作岗位调整；报上级行政部门给予行政处分；构成犯罪的，依法追究刑事责任。</w:t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</w:rPr>
        <w:br/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    2、安全责任追究制：</w:t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</w:rPr>
        <w:br/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   （1）全体教职工应自觉保护自己和学生的人身安全，维护学校安全稳定，发现有损害学校或师生人身财物行为而不及时报告、制止或逃离现场，造成或扩大经济损失或人员伤亡的。</w:t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</w:rPr>
        <w:br/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   （2）岗位责任人（班主任、上课教师、值日教师等）擅离岗位、私自调课、私自放假、提前或延后放学等或由于管理不善，导致学生发生安全事故等责任事件。</w:t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</w:rPr>
        <w:br/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   （3）教职工对学生进行体罚或变相体罚，造成学生伤害的。</w:t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</w:rPr>
        <w:br/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   （4）没有严格执行学生课前出勤清查制度。任课教师应及时发现缺课、逃课</w:t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lastRenderedPageBreak/>
        <w:t>学生，没有及时通知班主任或教务处，班主任没有及时告知学生家长，教务处没有采取及时有效措施，导致学生发生安全事故的。</w:t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</w:rPr>
        <w:br/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   （5）后勤、各办公室、功能室负责人应及时检查电路、水电设施等安全，对有安全隐患的设备、线路、电器没有及时维修或没被检查到造成安全事故的。</w:t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</w:rPr>
        <w:br/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   （6）实验室的危险物品，保管人员没有妥善保管，丢失或被盗而造成伤害事故的。</w:t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</w:rPr>
        <w:br/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   （7）教职工，尤其是班主任应随时关心学生身心健康，如</w:t>
      </w:r>
      <w:proofErr w:type="gramStart"/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遇学生</w:t>
      </w:r>
      <w:proofErr w:type="gramEnd"/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中出现各类传染病，集体发热等病症，没有及时报告和采取控制措施导致事态扩大的。</w:t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</w:rPr>
        <w:br/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   （8）体育课、课外活动、学生实验操作等实践性较强的各类活动，有关老师没有事先向学生进行安全教育，活动中不注意学生动向而引发人身伤害的。校园安全事故责任追究处理办法。</w:t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</w:rPr>
        <w:br/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  （9）教师在保管、使用学校物品、设备（如图书、音像设备、教学用具、体音美器材、影音设备等）时均应确保财产安全，因疏忽大意或操作失败而引起财产设备的遗失、损坏的。</w:t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</w:rPr>
        <w:br/>
      </w:r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凡违反上述规定而由此造成学校声誉、财物和师生人身经济损失的，视其情节轻重，经学校研究，给予通报批评、按责任划分追究相关责任人相应比例的经济责任、年内</w:t>
      </w:r>
      <w:proofErr w:type="gramStart"/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不</w:t>
      </w:r>
      <w:proofErr w:type="gramEnd"/>
      <w:r w:rsidRPr="00B202E2">
        <w:rPr>
          <w:rFonts w:ascii="微软雅黑" w:eastAsia="微软雅黑" w:hAnsi="微软雅黑" w:hint="eastAsia"/>
          <w:color w:val="2F2F2F"/>
          <w:sz w:val="24"/>
          <w:szCs w:val="28"/>
          <w:shd w:val="clear" w:color="auto" w:fill="FFFFFF"/>
        </w:rPr>
        <w:t>评优选先、实行工作岗位调整；情节严重的年内不予考核，并报上级主管部门给予行政处分；构成犯罪的，移交司法部门依法追究刑事责任。</w:t>
      </w:r>
    </w:p>
    <w:sectPr w:rsidR="00773507" w:rsidRPr="00B20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E2"/>
    <w:rsid w:val="00773507"/>
    <w:rsid w:val="00B2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31A7F"/>
  <w15:chartTrackingRefBased/>
  <w15:docId w15:val="{3EBF8102-75E1-4818-BD21-6E64F31E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2021-05-26T08:08:00Z</dcterms:created>
  <dcterms:modified xsi:type="dcterms:W3CDTF">2021-05-26T08:15:00Z</dcterms:modified>
</cp:coreProperties>
</file>