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rPr>
          <w:rFonts w:hint="eastAsia" w:ascii="宋体" w:hAnsi="宋体"/>
          <w:b/>
          <w:color w:val="FF0000"/>
          <w:sz w:val="48"/>
          <w:szCs w:val="48"/>
        </w:rPr>
      </w:pPr>
      <w:r>
        <w:rPr>
          <w:rFonts w:hint="eastAsia" w:ascii="宋体" w:hAnsi="宋体"/>
          <w:b/>
          <w:color w:val="FF0000"/>
          <w:sz w:val="48"/>
          <w:szCs w:val="48"/>
        </w:rPr>
        <w:pict>
          <v:shape id="AutoShape 4" o:spid="_x0000_s2050" o:spt="136" type="#_x0000_t136" style="position:absolute;left:0pt;margin-left:17.65pt;margin-top:41.65pt;height:48.5pt;width:391.95pt;mso-wrap-distance-bottom:0pt;mso-wrap-distance-left:9pt;mso-wrap-distance-right:9pt;mso-wrap-distance-top:0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阆中市磊鑫商砼有限公司文件" style="font-family:华文中宋;font-size:36pt;v-text-align:center;"/>
            <w10:wrap type="square"/>
          </v:shape>
        </w:pict>
      </w:r>
    </w:p>
    <w:p>
      <w:pPr>
        <w:snapToGrid w:val="0"/>
        <w:spacing w:line="640" w:lineRule="exact"/>
        <w:jc w:val="center"/>
        <w:rPr>
          <w:rFonts w:hint="eastAsia" w:ascii="宋体" w:hAnsi="宋体"/>
          <w:b/>
          <w:color w:val="FF0000"/>
          <w:sz w:val="48"/>
          <w:szCs w:val="48"/>
        </w:rPr>
      </w:pPr>
    </w:p>
    <w:p>
      <w:pPr>
        <w:spacing w:line="540" w:lineRule="exact"/>
        <w:ind w:left="2547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336550</wp:posOffset>
                </wp:positionV>
                <wp:extent cx="5943600" cy="0"/>
                <wp:effectExtent l="0" t="29210" r="0" b="469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842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7pt;margin-top:26.5pt;height:0pt;width:468pt;z-index:251659264;mso-width-relative:page;mso-height-relative:page;" filled="f" stroked="t" coordsize="21600,21600" o:gfxdata="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bjwWtYAAAAJAQAADwAAAAAAAAABACAAAAAiAAAAZHJzL2Rvd25yZXYueG1s&#10;UEsBAhQAFAAAAAgAh07iQGOWUEz6AQAA6wMAAA4AAAAAAAAAAQAgAAAAJQEAAGRycy9lMm9Eb2Mu&#10;eG1sUEsFBgAAAAAGAAYAWQEAAJEFAAAAAA==&#10;">
                <v:path arrowok="t"/>
                <v:fill on="f" focussize="0,0"/>
                <v:stroke weight="4.6pt" color="#FF0000" linestyle="thickThin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宋体" w:hAnsi="宋体"/>
          <w:bCs/>
          <w:sz w:val="32"/>
          <w:szCs w:val="32"/>
        </w:rPr>
        <w:t>阆磊鑫发</w:t>
      </w:r>
      <w:r>
        <w:rPr>
          <w:rFonts w:hint="eastAsia" w:ascii="宋体" w:hAnsi="宋体" w:cs="Arial"/>
          <w:sz w:val="32"/>
          <w:szCs w:val="32"/>
        </w:rPr>
        <w:t>〔2017〕</w:t>
      </w:r>
      <w:r>
        <w:rPr>
          <w:rFonts w:hint="eastAsia" w:ascii="宋体" w:hAnsi="宋体"/>
          <w:bCs/>
          <w:sz w:val="32"/>
          <w:szCs w:val="32"/>
        </w:rPr>
        <w:t>20号</w:t>
      </w:r>
    </w:p>
    <w:p>
      <w:pPr>
        <w:spacing w:before="624" w:beforeLines="200" w:line="240" w:lineRule="exact"/>
        <w:jc w:val="center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关于印发安全生产会议制度的通知</w:t>
      </w:r>
    </w:p>
    <w:p>
      <w:pPr>
        <w:spacing w:before="624" w:beforeLines="200" w:line="2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各部门：</w:t>
      </w:r>
      <w:bookmarkStart w:id="0" w:name="_GoBack"/>
      <w:bookmarkEnd w:id="0"/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为认真贯彻党和国家的安全生产方针、政策、法律、法规和标准，加强对公司安全生产工作的统筹、规划，研究、协调安全生产中的重大问题，推进安全生产工作科学化、规范化、制度化建设，特制定本制度。 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（1）认真贯彻“谁主管，谁负责”的原则，落实机构，明确责任人，公司建立安全生产领导机构，即安全生产领导小组，组长由法人代表担任，并落实安全生产专（兼）职人员。 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（2）每月召开一次公司安委会成员会议。会议由安委会主任或副主任主持，分析形势，研究对策，提出贯彻安全生产法律、法规和上级有关安全生产工作会议、文件、指示的具体措施和办法，安排部署阶段性工作任务。 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（3）组织开展安全生产检查，及时消除事故隐患。每季度至少开展一次安全生产大检查。 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（4）每季度末月的25日汇报本季度安全生产工作情况，每半年召开一次相关部门负责人、全体安委会成员参加的安全生产工作总结会。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（5）事故报告与处理。公司内发生生产安全事故或重大突发性事件及时上报，主要领导立即赶赴现场组织抢救，协助上级部门做好善后工作和调查处理，并采取果断措施消除危险，防止事态扩大或蔓延，指导尽快恢复生产，减少损失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righ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阆中市磊鑫商砼有限公司</w:t>
      </w:r>
    </w:p>
    <w:p>
      <w:pPr>
        <w:spacing w:line="360" w:lineRule="auto"/>
        <w:ind w:right="420"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color w:val="FF0000"/>
          <w:sz w:val="28"/>
          <w:szCs w:val="28"/>
        </w:rPr>
        <w:t>2017</w:t>
      </w:r>
      <w:r>
        <w:rPr>
          <w:rFonts w:hint="eastAsia"/>
          <w:sz w:val="28"/>
          <w:szCs w:val="28"/>
        </w:rPr>
        <w:t>年2月8日</w:t>
      </w:r>
    </w:p>
    <w:p>
      <w:pPr>
        <w:spacing w:line="360" w:lineRule="auto"/>
        <w:ind w:righ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</w:p>
    <w:p>
      <w:pPr>
        <w:spacing w:line="360" w:lineRule="auto"/>
        <w:ind w:right="420"/>
        <w:rPr>
          <w:rFonts w:hint="eastAsia"/>
          <w:sz w:val="28"/>
          <w:szCs w:val="28"/>
        </w:rPr>
      </w:pPr>
    </w:p>
    <w:p>
      <w:pPr>
        <w:spacing w:line="360" w:lineRule="auto"/>
        <w:ind w:right="420"/>
        <w:rPr>
          <w:rFonts w:hint="eastAsia"/>
          <w:sz w:val="28"/>
          <w:szCs w:val="28"/>
        </w:rPr>
      </w:pPr>
    </w:p>
    <w:p>
      <w:pPr>
        <w:spacing w:line="360" w:lineRule="auto"/>
        <w:ind w:right="420"/>
        <w:rPr>
          <w:rFonts w:hint="eastAsia"/>
          <w:sz w:val="28"/>
          <w:szCs w:val="28"/>
        </w:rPr>
      </w:pPr>
    </w:p>
    <w:p>
      <w:pPr>
        <w:widowControl/>
        <w:spacing w:line="540" w:lineRule="exact"/>
        <w:ind w:right="980"/>
        <w:rPr>
          <w:rFonts w:hint="eastAsia" w:ascii="新宋体" w:hAnsi="新宋体" w:eastAsia="新宋体" w:cs="宋体"/>
          <w:color w:val="000000"/>
          <w:sz w:val="28"/>
          <w:szCs w:val="28"/>
        </w:rPr>
      </w:pPr>
    </w:p>
    <w:p>
      <w:pPr>
        <w:widowControl/>
        <w:spacing w:line="540" w:lineRule="exact"/>
        <w:ind w:right="980"/>
        <w:rPr>
          <w:rFonts w:hint="eastAsia" w:ascii="新宋体" w:hAnsi="新宋体" w:eastAsia="新宋体" w:cs="宋体"/>
          <w:color w:val="000000"/>
          <w:sz w:val="28"/>
          <w:szCs w:val="28"/>
        </w:rPr>
      </w:pPr>
    </w:p>
    <w:p>
      <w:pPr>
        <w:widowControl/>
        <w:spacing w:line="540" w:lineRule="exact"/>
        <w:ind w:right="980"/>
        <w:rPr>
          <w:rFonts w:hint="eastAsia" w:ascii="新宋体" w:hAnsi="新宋体" w:eastAsia="新宋体" w:cs="宋体"/>
          <w:color w:val="000000"/>
          <w:sz w:val="28"/>
          <w:szCs w:val="28"/>
        </w:rPr>
      </w:pPr>
    </w:p>
    <w:p>
      <w:pPr>
        <w:widowControl/>
        <w:spacing w:line="540" w:lineRule="exact"/>
        <w:ind w:right="980"/>
        <w:rPr>
          <w:rFonts w:hint="eastAsia" w:ascii="新宋体" w:hAnsi="新宋体" w:eastAsia="新宋体" w:cs="宋体"/>
          <w:color w:val="000000"/>
          <w:sz w:val="28"/>
          <w:szCs w:val="28"/>
        </w:rPr>
      </w:pPr>
    </w:p>
    <w:p>
      <w:pPr>
        <w:widowControl/>
        <w:spacing w:line="540" w:lineRule="exact"/>
        <w:ind w:right="980"/>
        <w:rPr>
          <w:rFonts w:ascii="新宋体" w:hAnsi="新宋体" w:eastAsia="新宋体" w:cs="宋体"/>
          <w:color w:val="00000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241935</wp:posOffset>
                </wp:positionV>
                <wp:extent cx="4874260" cy="15875"/>
                <wp:effectExtent l="0" t="4445" r="2540" b="825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4260" cy="15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.7pt;margin-top:19.05pt;height:1.25pt;width:383.8pt;z-index:251661312;mso-width-relative:page;mso-height-relative:page;" o:connectortype="straight" filled="f" coordsize="21600,21600" o:gfxdata="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8IfnT1wAAAAgBAAAPAAAAAAAAAAEAIAAAACIAAABk&#10;cnMvZG93bnJldi54bWxQSwECFAAUAAAACACHTuJAovMJUQcCAAD6AwAADgAAAAAAAAABACAAAAAm&#10;AQAAZHJzL2Uyb0RvYy54bWxQSwUGAAAAAAYABgBZAQAAnwUAAAAA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napToGrid w:val="0"/>
        <w:spacing w:line="640" w:lineRule="exact"/>
        <w:ind w:firstLine="420" w:firstLineChars="15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抄送：公司领导                                                           </w:t>
      </w:r>
    </w:p>
    <w:p>
      <w:pPr>
        <w:snapToGrid w:val="0"/>
        <w:spacing w:line="640" w:lineRule="exact"/>
        <w:ind w:firstLine="420" w:firstLineChars="150"/>
        <w:rPr>
          <w:rFonts w:hint="eastAsia" w:ascii="楷体_GB2312" w:hAnsi="宋体" w:eastAsia="楷体_GB2312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发：各部门              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    </w:t>
      </w:r>
    </w:p>
    <w:p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2017年2月8日印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WFiNzZhNGJhNWI0NThmYzhjZjExMmE3MGY5NjAifQ=="/>
  </w:docVars>
  <w:rsids>
    <w:rsidRoot w:val="00000000"/>
    <w:rsid w:val="501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2023-12-26T00:45:48Z</dcterms:created>
  <dc:creator>Administrator</dc:creator>
  <cp:lastModifiedBy>Administrator</cp:lastModifiedBy>
  <dcterms:modified xsi:type="dcterms:W3CDTF">2023-12-26T00:47:13Z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743607B38B4642CEB697ABC32BA4EF8F_12</vt:lpwstr>
  </property>
</Properties>
</file>