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（一）为增强员工安全意识和自我防护能力，提高员工安全生产技术水平，根据《安全生产法》和建筑施工企业安全生产教育的有关规定，结合公司实际，特制定本制度。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（二）本制度适用于本公司所有工作人员。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（三）公司分管安全领导对安全教育培训全面负责，其他部门负责安全教育培训工作的具体落实。主要职责如下：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1.工程管理部负责施工技术和施工组织方案、机械设备、临时用电操作规程及安全措施的教育培训工作；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 w:eastAsia="zh-CN"/>
        </w:rPr>
        <w:t>项目部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负责员工岗前安全教育、班前安全教育、各级管理人员和作业人员日常安全、特种作业人员教育培训工作；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质量安全部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是公司安全教育培训主管部门，负责培训制度建立健全、培训计划编制、培训记录归档、安全教育培训工作资料上报及培训组织实施工作；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4.其他管理部门负责相应职责范围内有关安全教育培训工作。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（四）新进场作业人员必须接受岗前安全教育并经考试合格上岗，未经培训或考核不合格的，不得上岗作业。培训工作程序：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1.工程管理部对新进施工人员及联系方式予以登记；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2.工程管理部将新进人员情况通报质量安全部，确定培训时间，通知新进人员参加培训；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质量安全部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负责培训组织工作，编制培训计划、安排培训地点、培训师资，开展培训；培训教师根据培训类型整</w:t>
      </w:r>
      <w:bookmarkStart w:id="0" w:name="_Toc23978_WPSOffice_Level2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理培训资料和考试</w:t>
      </w:r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试题；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4.在教育培训时，组织者做好培训人员的签名，收集培训资料和试卷，完成培训记录；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5.培训考试。岗前安全教育培训的主要内容：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（1）安全生产法律法规和规章制度；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（2）安全操作规程；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（3）针对性的安全防范措施；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（4）违章指挥、违章作业、违反劳动纪律产生的后果（事故案例）；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（5）预防、减少安全风险以及紧急情况下应急救援的基本措施。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（6）其他与公司业务有关的安全知识。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（五）采用新技术、新工艺、新设备施工及调换工作岗位时，要对操作人员进行新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instrText xml:space="preserve"> HYP</w:instrText>
      </w:r>
      <w:bookmarkStart w:id="1" w:name="_Toc14472_WPSOffice_Level2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instrText xml:space="preserve">ERLINK "</w:instrText>
      </w:r>
      <w:bookmarkEnd w:id="1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instrText xml:space="preserve">http://wenwen.soso.com/z/Search.e?sp=S%E6%8A%80%E6%9C%AF%E6%93%8D%E4%BD%9C&amp;ch=w.search.yjjlink&amp;cid=w.search.yjjlink" \t "_blank"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技术操作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和新岗位的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instrText xml:space="preserve"> HYPERLINK "http://wenwen.soso.com/z/Search.e?sp=S%E5%AE%89%E5%85%A8%E6%95%99%E8%82%B2&amp;ch=w.search.yjjlink&amp;cid=w.search.yjjlink" \t "_blank"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安全教育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，未经教育不得上岗操作。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（六）公司每季度组织全体管理人员开展安全学习，安全学习包括以下内容：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1.最新修订的安全生产法律法规和规章制度；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2.近期施工现场存在的问题及整改落实情况；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3.典型事故案例及分析；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4.习惯性违章行为的纠正措施；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5.其他需要解决的问题。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（七）</w:t>
      </w:r>
      <w:r>
        <w:rPr>
          <w:rFonts w:hint="eastAsia" w:ascii="仿宋" w:hAnsi="仿宋" w:eastAsia="仿宋" w:cs="仿宋"/>
          <w:sz w:val="28"/>
          <w:szCs w:val="28"/>
        </w:rPr>
        <w:t>质量安全部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、工程管理部、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 w:eastAsia="zh-CN"/>
        </w:rPr>
        <w:t>项目部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负责人、安全员、班组长应结合节假日、季节施工要求及安全生产形势，分别组织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 w:eastAsia="zh-CN"/>
        </w:rPr>
        <w:t>项目部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和班组进行</w:t>
      </w:r>
      <w:bookmarkStart w:id="2" w:name="_Toc10941_WPSOffice_Level3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日常安全生产教育培训。日常安全教育包括以下内容：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1</w:t>
      </w:r>
      <w:bookmarkEnd w:id="2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.</w:t>
      </w:r>
      <w:bookmarkStart w:id="3" w:name="_Toc3677_WPSOffice_Level3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安全生产法律法规、规章制度；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2</w:t>
      </w:r>
      <w:bookmarkStart w:id="4" w:name="_Toc11446_WPSOffice_Level3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.操作规程、岗位危险源辨识及防范措施；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3.事故案例和应急</w:t>
      </w:r>
      <w:bookmarkEnd w:id="4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救</w:t>
      </w:r>
      <w:bookmarkStart w:id="5" w:name="_Toc20016_WPSOffice_Level3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援知识等内容；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4.对班组长日常教育培训增加作</w:t>
      </w:r>
      <w:bookmarkEnd w:id="5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业</w:t>
      </w:r>
      <w:bookmarkStart w:id="6" w:name="_Toc11166_WPSOffice_Level3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方法、设备保养管理及监督指导作业</w:t>
      </w:r>
      <w:bookmarkEnd w:id="6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人</w:t>
      </w:r>
      <w:bookmarkStart w:id="7" w:name="_Toc26484_WPSOffice_Level3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员等内容。每年日常安全教育培训</w:t>
      </w:r>
      <w:bookmarkEnd w:id="7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时</w:t>
      </w:r>
      <w:bookmarkStart w:id="8" w:name="_Toc10883_WPSOffice_Level3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间应符合下列要求：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（1）企业主要负责人和安全生产管理人员</w:t>
      </w:r>
      <w:bookmarkEnd w:id="8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不</w:t>
      </w:r>
      <w:bookmarkStart w:id="9" w:name="_Toc25812_WPSOffice_Level3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得少于12学时；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（2）专</w:t>
      </w:r>
      <w:bookmarkEnd w:id="9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职</w:t>
      </w:r>
      <w:bookmarkStart w:id="10" w:name="_Toc13779_WPSOffice_Level3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安全生产管理人员不得少于</w:t>
      </w:r>
      <w:bookmarkEnd w:id="10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12学时；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（3）其他管理人员和技术人员不得少于10学时；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（4）作业人员不得少于12学时；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（5）特种作业人员取得岗位操作证后，每年仍须接受针对性的安全生产培训，时间不得少于12学时；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（6）新进场和换岗作业人员，在上岗前安全生产培训时间不得少于24学时。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（八）班组（劳务队）每季度组织开展一次不少于2小时的安全学习活动。活动主要内容：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1.安全管理规章制度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2.安全生产基本知识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3.应急自救知识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总结分析本季度作业过程中出现的安全问题和原因，对下季度安全工作进行布置并提出要求。安全员应在班组安全活动中发挥积极作用。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（九）安全教育培训过程中，应完善签字手续，对培训情况进行照相。培训完成后，将培训情况纳入员工安全教育培训台帐，并按培训日期和培训类型做好记录和档案管理工作，记录和档案应包括以下内容：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1.教育培训计划；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2.教育培训记录表；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3.培训人员签到表；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4.教育培训资料；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5.考试试卷。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（十）安全教育培训支出费用纳入安全生产经费，教育培训经费列支的范围包括培训费、资料费、场地租用费、教师授课津贴、监考津贴、教材及试卷编印费，以及有关员工教育培训的其他开支。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（十一）对培训计划、培训课程、培训师资、培训管理和培训质量等安全教育培训效果进行年度总结，对安全教育培训工作客观评价，总结培训计划完成情况、培训工作的得失，并提出持续改进的措施。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beforeAutospacing="0" w:afterAutospacing="0" w:line="50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（十二）安全教育培训工作纳入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 w:eastAsia="zh-CN"/>
        </w:rPr>
        <w:t>项目部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每季度安全检查内容，在检查中发</w:t>
      </w:r>
      <w:bookmarkStart w:id="11" w:name="_Toc25525_WPSOffice_Level1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现未按要</w:t>
      </w:r>
      <w:bookmarkEnd w:id="11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求</w:t>
      </w:r>
      <w:bookmarkStart w:id="12" w:name="_Toc21858_WPSOffice_Level1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组织安全学习或学</w:t>
      </w:r>
      <w:bookmarkEnd w:id="12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习记录不规范的，按照《安全生产考核及奖惩实施细则》的有关规定，追究相关责任人员的责任。</w:t>
      </w:r>
    </w:p>
    <w:p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NTA2YzZiZDNkZmEzZTQ2NGZmZDQ5YTZiMTJkOTkifQ=="/>
  </w:docVars>
  <w:rsids>
    <w:rsidRoot w:val="00000000"/>
    <w:rsid w:val="7F59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2023-11-29T08:28:32Z</dcterms:created>
  <dc:creator>Administrator</dc:creator>
  <cp:lastModifiedBy>杨春</cp:lastModifiedBy>
  <dcterms:modified xsi:type="dcterms:W3CDTF">2023-11-29T08:28:54Z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50D47865D8194361BB5E8EEC4FF02829_12</vt:lpwstr>
  </property>
</Properties>
</file>