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9486" w:type="dxa"/>
        <w:jc w:val="center"/>
        <w:tblBorders>
          <w:top w:val="double" w:color="000000" w:sz="4" w:space="0"/>
          <w:left w:val="double" w:color="000000" w:sz="4" w:space="0"/>
          <w:bottom w:val="double" w:color="auto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953"/>
        <w:gridCol w:w="1169"/>
        <w:gridCol w:w="1011"/>
        <w:gridCol w:w="702"/>
        <w:gridCol w:w="945"/>
        <w:gridCol w:w="971"/>
        <w:gridCol w:w="3013"/>
      </w:tblGrid>
      <w:tr>
        <w:tblPrEx>
          <w:tblBorders>
            <w:top w:val="double" w:color="000000" w:sz="4" w:space="0"/>
            <w:left w:val="double" w:color="000000" w:sz="4" w:space="0"/>
            <w:bottom w:val="double" w:color="auto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5502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等线" w:hAnsi="等线" w:cs="仿宋"/>
                <w:szCs w:val="21"/>
              </w:rPr>
              <w:t>成都万科物业服务有限公司南充分公司</w:t>
            </w:r>
            <w:r>
              <w:rPr>
                <w:rFonts w:hint="eastAsia" w:ascii="等线" w:hAnsi="等线" w:cs="仿宋"/>
                <w:szCs w:val="21"/>
                <w:lang w:val="en-US" w:eastAsia="zh-CN"/>
              </w:rPr>
              <w:t>安全生产</w:t>
            </w:r>
            <w:r>
              <w:rPr>
                <w:rFonts w:hint="eastAsia" w:ascii="等线" w:hAnsi="等线" w:cs="仿宋"/>
                <w:szCs w:val="21"/>
              </w:rPr>
              <w:t>管理制度</w:t>
            </w:r>
          </w:p>
        </w:tc>
        <w:tc>
          <w:tcPr>
            <w:tcW w:w="97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ascii="宋体" w:hAnsi="宋体"/>
              </w:rPr>
              <w:t>NCHF-</w:t>
            </w:r>
            <w:r>
              <w:rPr>
                <w:rFonts w:hint="eastAsia" w:ascii="宋体" w:hAnsi="宋体"/>
                <w:lang w:val="en-US" w:eastAsia="zh-CN"/>
              </w:rPr>
              <w:t>AQSCJCZD-2023</w:t>
            </w:r>
            <w:r>
              <w:rPr>
                <w:rFonts w:ascii="宋体" w:hAnsi="宋体"/>
              </w:rPr>
              <w:t>-00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auto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478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t>安全生产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奖惩制度</w:t>
            </w:r>
          </w:p>
        </w:tc>
        <w:tc>
          <w:tcPr>
            <w:tcW w:w="97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版本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A/</w:t>
            </w:r>
            <w:r>
              <w:rPr>
                <w:rFonts w:hint="eastAsia"/>
                <w:lang w:val="en-US" w:eastAsia="zh-CN"/>
              </w:rPr>
              <w:t>0  密级：内部公开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auto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722" w:type="dxa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编制</w:t>
            </w:r>
          </w:p>
        </w:tc>
        <w:tc>
          <w:tcPr>
            <w:tcW w:w="953" w:type="dxa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bottom w:val="none" w:color="auto" w:sz="0" w:space="0"/>
              </w:pBdr>
              <w:ind w:firstLine="105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任佳</w:t>
            </w:r>
          </w:p>
        </w:tc>
        <w:tc>
          <w:tcPr>
            <w:tcW w:w="1169" w:type="dxa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</w:p>
        </w:tc>
        <w:tc>
          <w:tcPr>
            <w:tcW w:w="1011" w:type="dxa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谌永忠</w:t>
            </w:r>
          </w:p>
        </w:tc>
        <w:tc>
          <w:tcPr>
            <w:tcW w:w="702" w:type="dxa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</w:t>
            </w:r>
          </w:p>
        </w:tc>
        <w:tc>
          <w:tcPr>
            <w:tcW w:w="945" w:type="dxa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bottom w:val="none" w:color="auto" w:sz="0" w:space="0"/>
              </w:pBdr>
              <w:jc w:val="center"/>
            </w:pPr>
            <w:r>
              <w:rPr>
                <w:rFonts w:hint="eastAsia"/>
                <w:lang w:val="en-US" w:eastAsia="zh-CN"/>
              </w:rPr>
              <w:t>夏勇</w:t>
            </w:r>
          </w:p>
        </w:tc>
        <w:tc>
          <w:tcPr>
            <w:tcW w:w="971" w:type="dxa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生效期</w:t>
            </w:r>
          </w:p>
        </w:tc>
        <w:tc>
          <w:tcPr>
            <w:tcW w:w="3013" w:type="dxa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jc w:val="center"/>
            </w:pPr>
            <w:r>
              <w:rPr>
                <w:rFonts w:hint="eastAsia"/>
                <w:b/>
                <w:bCs/>
              </w:rPr>
              <w:t>202</w:t>
            </w:r>
            <w:r>
              <w:rPr>
                <w:rFonts w:hint="eastAsia"/>
                <w:b/>
                <w:bCs/>
                <w:lang w:val="en-US" w:eastAsia="zh-CN"/>
              </w:rPr>
              <w:t>3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06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30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auto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53" w:hRule="atLeast"/>
          <w:jc w:val="center"/>
        </w:trPr>
        <w:tc>
          <w:tcPr>
            <w:tcW w:w="9486" w:type="dxa"/>
            <w:gridSpan w:val="8"/>
            <w:tcBorders>
              <w:top w:val="single" w:color="000000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sz w:val="52"/>
                <w:szCs w:val="5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52"/>
                <w:szCs w:val="52"/>
                <w:lang w:val="en-US" w:eastAsia="zh-CN"/>
              </w:rPr>
              <w:tab/>
            </w:r>
            <w:bookmarkStart w:id="22" w:name="_GoBack"/>
            <w:bookmarkEnd w:id="22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lang w:val="en-US" w:eastAsia="zh-CN"/>
              </w:rPr>
              <w:t>成都万科物业服务有限公司南充分公司</w:t>
            </w:r>
          </w:p>
          <w:p>
            <w:pPr>
              <w:pStyle w:val="9"/>
              <w:pBdr>
                <w:bottom w:val="none" w:color="auto" w:sz="0" w:space="0"/>
              </w:pBd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lang w:val="en-US" w:eastAsia="zh-CN"/>
              </w:rPr>
              <w:t>安全生产奖惩制度</w:t>
            </w:r>
          </w:p>
          <w:p>
            <w:pPr>
              <w:pStyle w:val="9"/>
              <w:pBdr>
                <w:bottom w:val="none" w:color="auto" w:sz="0" w:space="0"/>
              </w:pBdr>
              <w:jc w:val="center"/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</w:pPr>
          </w:p>
          <w:p>
            <w:pPr>
              <w:pStyle w:val="9"/>
              <w:pBdr>
                <w:bottom w:val="none" w:color="auto" w:sz="0" w:space="0"/>
              </w:pBdr>
              <w:jc w:val="center"/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</w:pPr>
          </w:p>
          <w:p>
            <w:pPr>
              <w:pStyle w:val="9"/>
              <w:pBdr>
                <w:bottom w:val="none" w:color="auto" w:sz="0" w:space="0"/>
              </w:pBdr>
              <w:jc w:val="center"/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</w:pPr>
          </w:p>
          <w:p>
            <w:pPr>
              <w:pStyle w:val="9"/>
              <w:pBdr>
                <w:bottom w:val="none" w:color="auto" w:sz="0" w:space="0"/>
              </w:pBdr>
              <w:jc w:val="center"/>
              <w:rPr>
                <w:rFonts w:hint="default" w:ascii="黑体" w:hAnsi="黑体" w:eastAsia="黑体" w:cs="黑体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编制：</w:t>
            </w:r>
            <w:r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  <w:t xml:space="preserve">    任  佳     </w:t>
            </w:r>
            <w:r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日期：</w:t>
            </w:r>
            <w:r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  <w:t xml:space="preserve">  2023-6-30  </w:t>
            </w:r>
          </w:p>
          <w:p>
            <w:pPr>
              <w:pStyle w:val="9"/>
              <w:pBdr>
                <w:bottom w:val="none" w:color="auto" w:sz="0" w:space="0"/>
              </w:pBdr>
              <w:jc w:val="center"/>
              <w:rPr>
                <w:rFonts w:hint="default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审核：</w:t>
            </w:r>
            <w:r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  <w:t xml:space="preserve">    谌永忠     </w:t>
            </w:r>
            <w:r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日期：</w:t>
            </w:r>
            <w:r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  <w:t xml:space="preserve">  2023-6-30  </w:t>
            </w:r>
          </w:p>
          <w:p>
            <w:pPr>
              <w:pStyle w:val="9"/>
              <w:pBdr>
                <w:bottom w:val="none" w:color="auto" w:sz="0" w:space="0"/>
              </w:pBdr>
              <w:jc w:val="center"/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批准：</w:t>
            </w:r>
            <w:r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  <w:t xml:space="preserve">    夏  勇     </w:t>
            </w:r>
            <w:r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日期：</w:t>
            </w:r>
            <w:r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  <w:t xml:space="preserve">  2023-6-30  </w:t>
            </w:r>
          </w:p>
          <w:p>
            <w:pPr>
              <w:pStyle w:val="9"/>
              <w:pBdr>
                <w:bottom w:val="none" w:color="auto" w:sz="0" w:space="0"/>
              </w:pBdr>
              <w:jc w:val="center"/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</w:pPr>
          </w:p>
          <w:p>
            <w:pPr>
              <w:pStyle w:val="9"/>
              <w:pBdr>
                <w:bottom w:val="none" w:color="auto" w:sz="0" w:space="0"/>
              </w:pBdr>
              <w:jc w:val="both"/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</w:pPr>
          </w:p>
          <w:p>
            <w:pPr>
              <w:pStyle w:val="9"/>
              <w:pBdr>
                <w:bottom w:val="none" w:color="auto" w:sz="0" w:space="0"/>
              </w:pBdr>
              <w:jc w:val="center"/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</w:pPr>
          </w:p>
          <w:p>
            <w:pPr>
              <w:pStyle w:val="9"/>
              <w:pBdr>
                <w:bottom w:val="none" w:color="auto" w:sz="0" w:space="0"/>
              </w:pBdr>
              <w:jc w:val="center"/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</w:pPr>
          </w:p>
          <w:p>
            <w:pPr>
              <w:pStyle w:val="9"/>
              <w:pBdr>
                <w:bottom w:val="none" w:color="auto" w:sz="0" w:space="0"/>
              </w:pBdr>
              <w:jc w:val="center"/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</w:pPr>
          </w:p>
          <w:p>
            <w:pPr>
              <w:pStyle w:val="9"/>
              <w:pBdr>
                <w:bottom w:val="none" w:color="auto" w:sz="0" w:space="0"/>
              </w:pBdr>
              <w:jc w:val="center"/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</w:pPr>
          </w:p>
          <w:p>
            <w:pPr>
              <w:pStyle w:val="9"/>
              <w:pBdr>
                <w:bottom w:val="none" w:color="auto" w:sz="0" w:space="0"/>
              </w:pBdr>
              <w:jc w:val="center"/>
              <w:rPr>
                <w:rFonts w:hint="default" w:ascii="黑体" w:hAnsi="黑体" w:eastAsia="黑体" w:cs="黑体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  <w:t>生效日期：2023年6月30日</w:t>
            </w:r>
          </w:p>
        </w:tc>
      </w:tr>
    </w:tbl>
    <w:p>
      <w:pPr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083" w:bottom="1440" w:left="108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titlePg/>
          <w:rtlGutter w:val="0"/>
          <w:docGrid w:type="lines" w:linePitch="314" w:charSpace="0"/>
        </w:sect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br w:type="page"/>
      </w:r>
    </w:p>
    <w:p>
      <w:pPr>
        <w:rPr>
          <w:rFonts w:hint="eastAsia" w:ascii="宋体" w:hAnsi="宋体" w:eastAsia="宋体" w:cs="宋体"/>
          <w:sz w:val="36"/>
          <w:szCs w:val="44"/>
        </w:rPr>
      </w:pPr>
    </w:p>
    <w:sdt>
      <w:sdtPr>
        <w:rPr>
          <w:rFonts w:hint="eastAsia" w:ascii="宋体" w:hAnsi="宋体" w:eastAsia="宋体" w:cs="宋体"/>
          <w:kern w:val="2"/>
          <w:sz w:val="36"/>
          <w:szCs w:val="44"/>
          <w:lang w:val="en-US" w:eastAsia="zh-CN" w:bidi="ar-SA"/>
        </w:rPr>
        <w:id w:val="147461436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kern w:val="2"/>
          <w:sz w:val="36"/>
          <w:szCs w:val="4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宋体" w:hAnsi="宋体" w:eastAsia="宋体" w:cs="宋体"/>
              <w:sz w:val="36"/>
              <w:szCs w:val="44"/>
            </w:rPr>
          </w:pPr>
          <w:r>
            <w:rPr>
              <w:rFonts w:hint="eastAsia" w:ascii="宋体" w:hAnsi="宋体" w:eastAsia="宋体" w:cs="宋体"/>
              <w:sz w:val="36"/>
              <w:szCs w:val="44"/>
            </w:rPr>
            <w:t>目录</w:t>
          </w:r>
        </w:p>
        <w:p>
          <w:pPr>
            <w:pStyle w:val="8"/>
            <w:tabs>
              <w:tab w:val="right" w:leader="dot" w:pos="9740"/>
            </w:tabs>
            <w:ind w:left="0" w:leftChars="0" w:firstLine="0" w:firstLineChars="0"/>
            <w:rPr>
              <w:rFonts w:hint="eastAsia" w:ascii="宋体" w:hAnsi="宋体" w:eastAsia="宋体" w:cs="宋体"/>
              <w:sz w:val="36"/>
              <w:szCs w:val="44"/>
            </w:rPr>
          </w:pPr>
          <w:r>
            <w:rPr>
              <w:rFonts w:hint="eastAsia" w:ascii="宋体" w:hAnsi="宋体" w:eastAsia="宋体" w:cs="宋体"/>
              <w:sz w:val="32"/>
              <w:szCs w:val="32"/>
            </w:rPr>
            <w:fldChar w:fldCharType="begin"/>
          </w:r>
          <w:r>
            <w:rPr>
              <w:rFonts w:hint="eastAsia" w:ascii="宋体" w:hAnsi="宋体" w:eastAsia="宋体" w:cs="宋体"/>
              <w:sz w:val="32"/>
              <w:szCs w:val="32"/>
            </w:rPr>
            <w:instrText xml:space="preserve">TOC \o "1-3" \h \u </w:instrText>
          </w:r>
          <w:r>
            <w:rPr>
              <w:rFonts w:hint="eastAsia" w:ascii="宋体" w:hAnsi="宋体" w:eastAsia="宋体" w:cs="宋体"/>
              <w:sz w:val="32"/>
              <w:szCs w:val="32"/>
            </w:rPr>
            <w:fldChar w:fldCharType="separate"/>
          </w:r>
          <w:r>
            <w:rPr>
              <w:rFonts w:hint="eastAsia" w:ascii="宋体" w:hAnsi="宋体" w:eastAsia="宋体" w:cs="宋体"/>
              <w:sz w:val="36"/>
              <w:szCs w:val="52"/>
            </w:rPr>
            <w:fldChar w:fldCharType="begin"/>
          </w:r>
          <w:r>
            <w:rPr>
              <w:rFonts w:hint="eastAsia" w:ascii="宋体" w:hAnsi="宋体" w:eastAsia="宋体" w:cs="宋体"/>
              <w:sz w:val="36"/>
              <w:szCs w:val="52"/>
            </w:rPr>
            <w:instrText xml:space="preserve"> HYPERLINK \l _Toc26742 </w:instrText>
          </w:r>
          <w:r>
            <w:rPr>
              <w:rFonts w:hint="eastAsia" w:ascii="宋体" w:hAnsi="宋体" w:eastAsia="宋体" w:cs="宋体"/>
              <w:sz w:val="36"/>
              <w:szCs w:val="52"/>
            </w:rPr>
            <w:fldChar w:fldCharType="separate"/>
          </w:r>
          <w:r>
            <w:rPr>
              <w:rFonts w:hint="eastAsia" w:ascii="宋体" w:hAnsi="宋体" w:eastAsia="宋体" w:cs="宋体"/>
              <w:kern w:val="0"/>
              <w:sz w:val="36"/>
              <w:szCs w:val="44"/>
            </w:rPr>
            <w:t>1.  目的</w:t>
          </w:r>
          <w:r>
            <w:rPr>
              <w:rFonts w:hint="eastAsia" w:ascii="宋体" w:hAnsi="宋体" w:eastAsia="宋体" w:cs="宋体"/>
              <w:sz w:val="36"/>
              <w:szCs w:val="44"/>
            </w:rPr>
            <w:tab/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begin"/>
          </w:r>
          <w:r>
            <w:rPr>
              <w:rFonts w:hint="eastAsia" w:ascii="宋体" w:hAnsi="宋体" w:eastAsia="宋体" w:cs="宋体"/>
              <w:sz w:val="36"/>
              <w:szCs w:val="44"/>
            </w:rPr>
            <w:instrText xml:space="preserve"> PAGEREF _Toc26742 \h </w:instrText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separate"/>
          </w:r>
          <w:r>
            <w:rPr>
              <w:rFonts w:hint="eastAsia" w:ascii="宋体" w:hAnsi="宋体" w:eastAsia="宋体" w:cs="宋体"/>
              <w:sz w:val="36"/>
              <w:szCs w:val="44"/>
            </w:rPr>
            <w:t>3</w:t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end"/>
          </w:r>
          <w:r>
            <w:rPr>
              <w:rFonts w:hint="eastAsia" w:ascii="宋体" w:hAnsi="宋体" w:eastAsia="宋体" w:cs="宋体"/>
              <w:sz w:val="36"/>
              <w:szCs w:val="52"/>
            </w:rPr>
            <w:fldChar w:fldCharType="end"/>
          </w:r>
        </w:p>
        <w:p>
          <w:pPr>
            <w:pStyle w:val="8"/>
            <w:tabs>
              <w:tab w:val="right" w:leader="dot" w:pos="9740"/>
            </w:tabs>
            <w:ind w:left="0" w:leftChars="0" w:firstLine="0" w:firstLineChars="0"/>
            <w:rPr>
              <w:rFonts w:hint="eastAsia" w:ascii="宋体" w:hAnsi="宋体" w:eastAsia="宋体" w:cs="宋体"/>
              <w:sz w:val="36"/>
              <w:szCs w:val="44"/>
            </w:rPr>
          </w:pPr>
          <w:r>
            <w:rPr>
              <w:rFonts w:hint="eastAsia" w:ascii="宋体" w:hAnsi="宋体" w:eastAsia="宋体" w:cs="宋体"/>
              <w:sz w:val="36"/>
              <w:szCs w:val="52"/>
            </w:rPr>
            <w:fldChar w:fldCharType="begin"/>
          </w:r>
          <w:r>
            <w:rPr>
              <w:rFonts w:hint="eastAsia" w:ascii="宋体" w:hAnsi="宋体" w:eastAsia="宋体" w:cs="宋体"/>
              <w:sz w:val="36"/>
              <w:szCs w:val="52"/>
            </w:rPr>
            <w:instrText xml:space="preserve"> HYPERLINK \l _Toc12410 </w:instrText>
          </w:r>
          <w:r>
            <w:rPr>
              <w:rFonts w:hint="eastAsia" w:ascii="宋体" w:hAnsi="宋体" w:eastAsia="宋体" w:cs="宋体"/>
              <w:sz w:val="36"/>
              <w:szCs w:val="52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36"/>
              <w:szCs w:val="44"/>
              <w:lang w:val="en-US" w:eastAsia="zh-CN"/>
            </w:rPr>
            <w:t>2.  适用</w:t>
          </w:r>
          <w:r>
            <w:rPr>
              <w:rFonts w:hint="eastAsia" w:ascii="宋体" w:hAnsi="宋体" w:eastAsia="宋体" w:cs="宋体"/>
              <w:kern w:val="0"/>
              <w:sz w:val="36"/>
              <w:szCs w:val="44"/>
              <w:lang w:val="en-US" w:eastAsia="zh-CN"/>
            </w:rPr>
            <w:t>范围</w:t>
          </w:r>
          <w:r>
            <w:rPr>
              <w:rFonts w:hint="eastAsia" w:ascii="宋体" w:hAnsi="宋体" w:eastAsia="宋体" w:cs="宋体"/>
              <w:sz w:val="36"/>
              <w:szCs w:val="44"/>
            </w:rPr>
            <w:tab/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begin"/>
          </w:r>
          <w:r>
            <w:rPr>
              <w:rFonts w:hint="eastAsia" w:ascii="宋体" w:hAnsi="宋体" w:eastAsia="宋体" w:cs="宋体"/>
              <w:sz w:val="36"/>
              <w:szCs w:val="44"/>
            </w:rPr>
            <w:instrText xml:space="preserve"> PAGEREF _Toc12410 \h </w:instrText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separate"/>
          </w:r>
          <w:r>
            <w:rPr>
              <w:rFonts w:hint="eastAsia" w:ascii="宋体" w:hAnsi="宋体" w:eastAsia="宋体" w:cs="宋体"/>
              <w:sz w:val="36"/>
              <w:szCs w:val="44"/>
            </w:rPr>
            <w:t>3</w:t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end"/>
          </w:r>
          <w:r>
            <w:rPr>
              <w:rFonts w:hint="eastAsia" w:ascii="宋体" w:hAnsi="宋体" w:eastAsia="宋体" w:cs="宋体"/>
              <w:sz w:val="36"/>
              <w:szCs w:val="52"/>
            </w:rPr>
            <w:fldChar w:fldCharType="end"/>
          </w:r>
        </w:p>
        <w:p>
          <w:pPr>
            <w:pStyle w:val="8"/>
            <w:tabs>
              <w:tab w:val="right" w:leader="dot" w:pos="9740"/>
            </w:tabs>
            <w:ind w:left="0" w:leftChars="0" w:firstLine="0" w:firstLineChars="0"/>
            <w:rPr>
              <w:rFonts w:hint="eastAsia" w:ascii="宋体" w:hAnsi="宋体" w:eastAsia="宋体" w:cs="宋体"/>
              <w:sz w:val="36"/>
              <w:szCs w:val="44"/>
            </w:rPr>
          </w:pPr>
          <w:r>
            <w:rPr>
              <w:rFonts w:hint="eastAsia" w:ascii="宋体" w:hAnsi="宋体" w:eastAsia="宋体" w:cs="宋体"/>
              <w:sz w:val="36"/>
              <w:szCs w:val="52"/>
            </w:rPr>
            <w:fldChar w:fldCharType="begin"/>
          </w:r>
          <w:r>
            <w:rPr>
              <w:rFonts w:hint="eastAsia" w:ascii="宋体" w:hAnsi="宋体" w:eastAsia="宋体" w:cs="宋体"/>
              <w:sz w:val="36"/>
              <w:szCs w:val="52"/>
            </w:rPr>
            <w:instrText xml:space="preserve"> HYPERLINK \l _Toc3419 </w:instrText>
          </w:r>
          <w:r>
            <w:rPr>
              <w:rFonts w:hint="eastAsia" w:ascii="宋体" w:hAnsi="宋体" w:eastAsia="宋体" w:cs="宋体"/>
              <w:sz w:val="36"/>
              <w:szCs w:val="52"/>
            </w:rPr>
            <w:fldChar w:fldCharType="separate"/>
          </w:r>
          <w:r>
            <w:rPr>
              <w:rFonts w:hint="eastAsia" w:ascii="宋体" w:hAnsi="宋体" w:eastAsia="宋体" w:cs="宋体"/>
              <w:kern w:val="0"/>
              <w:sz w:val="36"/>
              <w:szCs w:val="44"/>
            </w:rPr>
            <w:t>3.  类别</w:t>
          </w:r>
          <w:r>
            <w:rPr>
              <w:rFonts w:hint="eastAsia" w:ascii="宋体" w:hAnsi="宋体" w:eastAsia="宋体" w:cs="宋体"/>
              <w:sz w:val="36"/>
              <w:szCs w:val="44"/>
            </w:rPr>
            <w:tab/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begin"/>
          </w:r>
          <w:r>
            <w:rPr>
              <w:rFonts w:hint="eastAsia" w:ascii="宋体" w:hAnsi="宋体" w:eastAsia="宋体" w:cs="宋体"/>
              <w:sz w:val="36"/>
              <w:szCs w:val="44"/>
            </w:rPr>
            <w:instrText xml:space="preserve"> PAGEREF _Toc3419 \h </w:instrText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separate"/>
          </w:r>
          <w:r>
            <w:rPr>
              <w:rFonts w:hint="eastAsia" w:ascii="宋体" w:hAnsi="宋体" w:eastAsia="宋体" w:cs="宋体"/>
              <w:sz w:val="36"/>
              <w:szCs w:val="44"/>
            </w:rPr>
            <w:t>3</w:t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end"/>
          </w:r>
          <w:r>
            <w:rPr>
              <w:rFonts w:hint="eastAsia" w:ascii="宋体" w:hAnsi="宋体" w:eastAsia="宋体" w:cs="宋体"/>
              <w:sz w:val="36"/>
              <w:szCs w:val="52"/>
            </w:rPr>
            <w:fldChar w:fldCharType="end"/>
          </w:r>
        </w:p>
        <w:p>
          <w:pPr>
            <w:pStyle w:val="8"/>
            <w:tabs>
              <w:tab w:val="right" w:leader="dot" w:pos="9740"/>
            </w:tabs>
            <w:ind w:left="0" w:leftChars="0" w:firstLine="0" w:firstLineChars="0"/>
            <w:rPr>
              <w:rFonts w:hint="eastAsia" w:ascii="宋体" w:hAnsi="宋体" w:eastAsia="宋体" w:cs="宋体"/>
              <w:sz w:val="36"/>
              <w:szCs w:val="44"/>
            </w:rPr>
          </w:pPr>
          <w:r>
            <w:rPr>
              <w:rFonts w:hint="eastAsia" w:ascii="宋体" w:hAnsi="宋体" w:eastAsia="宋体" w:cs="宋体"/>
              <w:sz w:val="36"/>
              <w:szCs w:val="52"/>
            </w:rPr>
            <w:fldChar w:fldCharType="begin"/>
          </w:r>
          <w:r>
            <w:rPr>
              <w:rFonts w:hint="eastAsia" w:ascii="宋体" w:hAnsi="宋体" w:eastAsia="宋体" w:cs="宋体"/>
              <w:sz w:val="36"/>
              <w:szCs w:val="52"/>
            </w:rPr>
            <w:instrText xml:space="preserve"> HYPERLINK \l _Toc10875 </w:instrText>
          </w:r>
          <w:r>
            <w:rPr>
              <w:rFonts w:hint="eastAsia" w:ascii="宋体" w:hAnsi="宋体" w:eastAsia="宋体" w:cs="宋体"/>
              <w:sz w:val="36"/>
              <w:szCs w:val="52"/>
            </w:rPr>
            <w:fldChar w:fldCharType="separate"/>
          </w:r>
          <w:r>
            <w:rPr>
              <w:rFonts w:hint="eastAsia" w:ascii="宋体" w:hAnsi="宋体" w:eastAsia="宋体" w:cs="宋体"/>
              <w:kern w:val="0"/>
              <w:sz w:val="36"/>
              <w:szCs w:val="44"/>
            </w:rPr>
            <w:t>4. 奖励</w:t>
          </w:r>
          <w:r>
            <w:rPr>
              <w:rFonts w:hint="eastAsia" w:ascii="宋体" w:hAnsi="宋体" w:eastAsia="宋体" w:cs="宋体"/>
              <w:sz w:val="36"/>
              <w:szCs w:val="44"/>
            </w:rPr>
            <w:tab/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begin"/>
          </w:r>
          <w:r>
            <w:rPr>
              <w:rFonts w:hint="eastAsia" w:ascii="宋体" w:hAnsi="宋体" w:eastAsia="宋体" w:cs="宋体"/>
              <w:sz w:val="36"/>
              <w:szCs w:val="44"/>
            </w:rPr>
            <w:instrText xml:space="preserve"> PAGEREF _Toc10875 \h </w:instrText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separate"/>
          </w:r>
          <w:r>
            <w:rPr>
              <w:rFonts w:hint="eastAsia" w:ascii="宋体" w:hAnsi="宋体" w:eastAsia="宋体" w:cs="宋体"/>
              <w:sz w:val="36"/>
              <w:szCs w:val="44"/>
            </w:rPr>
            <w:t>3</w:t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end"/>
          </w:r>
          <w:r>
            <w:rPr>
              <w:rFonts w:hint="eastAsia" w:ascii="宋体" w:hAnsi="宋体" w:eastAsia="宋体" w:cs="宋体"/>
              <w:sz w:val="36"/>
              <w:szCs w:val="52"/>
            </w:rPr>
            <w:fldChar w:fldCharType="end"/>
          </w:r>
        </w:p>
        <w:p>
          <w:pPr>
            <w:pStyle w:val="8"/>
            <w:tabs>
              <w:tab w:val="right" w:leader="dot" w:pos="9740"/>
            </w:tabs>
            <w:ind w:left="0" w:leftChars="0" w:firstLine="0" w:firstLineChars="0"/>
            <w:rPr>
              <w:rFonts w:hint="eastAsia" w:ascii="宋体" w:hAnsi="宋体" w:eastAsia="宋体" w:cs="宋体"/>
              <w:sz w:val="36"/>
              <w:szCs w:val="44"/>
            </w:rPr>
          </w:pPr>
          <w:r>
            <w:rPr>
              <w:rFonts w:hint="eastAsia" w:ascii="宋体" w:hAnsi="宋体" w:eastAsia="宋体" w:cs="宋体"/>
              <w:sz w:val="36"/>
              <w:szCs w:val="52"/>
            </w:rPr>
            <w:fldChar w:fldCharType="begin"/>
          </w:r>
          <w:r>
            <w:rPr>
              <w:rFonts w:hint="eastAsia" w:ascii="宋体" w:hAnsi="宋体" w:eastAsia="宋体" w:cs="宋体"/>
              <w:sz w:val="36"/>
              <w:szCs w:val="52"/>
            </w:rPr>
            <w:instrText xml:space="preserve"> HYPERLINK \l _Toc24228 </w:instrText>
          </w:r>
          <w:r>
            <w:rPr>
              <w:rFonts w:hint="eastAsia" w:ascii="宋体" w:hAnsi="宋体" w:eastAsia="宋体" w:cs="宋体"/>
              <w:sz w:val="36"/>
              <w:szCs w:val="52"/>
            </w:rPr>
            <w:fldChar w:fldCharType="separate"/>
          </w:r>
          <w:r>
            <w:rPr>
              <w:rFonts w:hint="eastAsia" w:ascii="宋体" w:hAnsi="宋体" w:eastAsia="宋体" w:cs="宋体"/>
              <w:kern w:val="0"/>
              <w:sz w:val="36"/>
              <w:szCs w:val="44"/>
            </w:rPr>
            <w:t>5、处罚</w:t>
          </w:r>
          <w:r>
            <w:rPr>
              <w:rFonts w:hint="eastAsia" w:ascii="宋体" w:hAnsi="宋体" w:eastAsia="宋体" w:cs="宋体"/>
              <w:sz w:val="36"/>
              <w:szCs w:val="44"/>
            </w:rPr>
            <w:tab/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begin"/>
          </w:r>
          <w:r>
            <w:rPr>
              <w:rFonts w:hint="eastAsia" w:ascii="宋体" w:hAnsi="宋体" w:eastAsia="宋体" w:cs="宋体"/>
              <w:sz w:val="36"/>
              <w:szCs w:val="44"/>
            </w:rPr>
            <w:instrText xml:space="preserve"> PAGEREF _Toc24228 \h </w:instrText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separate"/>
          </w:r>
          <w:r>
            <w:rPr>
              <w:rFonts w:hint="eastAsia" w:ascii="宋体" w:hAnsi="宋体" w:eastAsia="宋体" w:cs="宋体"/>
              <w:sz w:val="36"/>
              <w:szCs w:val="44"/>
            </w:rPr>
            <w:t>4</w:t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end"/>
          </w:r>
          <w:r>
            <w:rPr>
              <w:rFonts w:hint="eastAsia" w:ascii="宋体" w:hAnsi="宋体" w:eastAsia="宋体" w:cs="宋体"/>
              <w:sz w:val="36"/>
              <w:szCs w:val="52"/>
            </w:rPr>
            <w:fldChar w:fldCharType="end"/>
          </w:r>
        </w:p>
        <w:p>
          <w:pPr>
            <w:pStyle w:val="8"/>
            <w:tabs>
              <w:tab w:val="right" w:leader="dot" w:pos="9740"/>
            </w:tabs>
            <w:ind w:left="0" w:leftChars="0" w:firstLine="0" w:firstLineChars="0"/>
          </w:pPr>
          <w:r>
            <w:rPr>
              <w:rFonts w:hint="eastAsia" w:ascii="宋体" w:hAnsi="宋体" w:eastAsia="宋体" w:cs="宋体"/>
              <w:sz w:val="36"/>
              <w:szCs w:val="52"/>
            </w:rPr>
            <w:fldChar w:fldCharType="begin"/>
          </w:r>
          <w:r>
            <w:rPr>
              <w:rFonts w:hint="eastAsia" w:ascii="宋体" w:hAnsi="宋体" w:eastAsia="宋体" w:cs="宋体"/>
              <w:sz w:val="36"/>
              <w:szCs w:val="52"/>
            </w:rPr>
            <w:instrText xml:space="preserve"> HYPERLINK \l _Toc28890 </w:instrText>
          </w:r>
          <w:r>
            <w:rPr>
              <w:rFonts w:hint="eastAsia" w:ascii="宋体" w:hAnsi="宋体" w:eastAsia="宋体" w:cs="宋体"/>
              <w:sz w:val="36"/>
              <w:szCs w:val="52"/>
            </w:rPr>
            <w:fldChar w:fldCharType="separate"/>
          </w:r>
          <w:r>
            <w:rPr>
              <w:rFonts w:hint="eastAsia" w:ascii="宋体" w:hAnsi="宋体" w:eastAsia="宋体" w:cs="宋体"/>
              <w:kern w:val="0"/>
              <w:sz w:val="36"/>
              <w:szCs w:val="44"/>
            </w:rPr>
            <w:t>6、本制度从下发之日起实行。</w:t>
          </w:r>
          <w:r>
            <w:rPr>
              <w:rFonts w:hint="eastAsia" w:ascii="宋体" w:hAnsi="宋体" w:eastAsia="宋体" w:cs="宋体"/>
              <w:sz w:val="36"/>
              <w:szCs w:val="44"/>
            </w:rPr>
            <w:tab/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begin"/>
          </w:r>
          <w:r>
            <w:rPr>
              <w:rFonts w:hint="eastAsia" w:ascii="宋体" w:hAnsi="宋体" w:eastAsia="宋体" w:cs="宋体"/>
              <w:sz w:val="36"/>
              <w:szCs w:val="44"/>
            </w:rPr>
            <w:instrText xml:space="preserve"> PAGEREF _Toc28890 \h </w:instrText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separate"/>
          </w:r>
          <w:r>
            <w:rPr>
              <w:rFonts w:hint="eastAsia" w:ascii="宋体" w:hAnsi="宋体" w:eastAsia="宋体" w:cs="宋体"/>
              <w:sz w:val="36"/>
              <w:szCs w:val="44"/>
            </w:rPr>
            <w:t>4</w:t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end"/>
          </w:r>
          <w:r>
            <w:rPr>
              <w:rFonts w:hint="eastAsia" w:ascii="宋体" w:hAnsi="宋体" w:eastAsia="宋体" w:cs="宋体"/>
              <w:sz w:val="36"/>
              <w:szCs w:val="52"/>
            </w:rPr>
            <w:fldChar w:fldCharType="end"/>
          </w:r>
        </w:p>
        <w:p>
          <w:r>
            <w:rPr>
              <w:rFonts w:hint="eastAsia" w:ascii="宋体" w:hAnsi="宋体" w:eastAsia="宋体" w:cs="宋体"/>
              <w:szCs w:val="32"/>
            </w:rPr>
            <w:fldChar w:fldCharType="end"/>
          </w:r>
        </w:p>
      </w:sdtContent>
    </w:sdt>
    <w:p>
      <w:pP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br w:type="page"/>
      </w:r>
    </w:p>
    <w:p>
      <w:pPr>
        <w:pStyle w:val="5"/>
        <w:snapToGrid w:val="0"/>
        <w:spacing w:line="360" w:lineRule="auto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  <w:bookmarkStart w:id="0" w:name="_Toc26742"/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1.  目的</w:t>
      </w:r>
      <w:bookmarkEnd w:id="0"/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 xml:space="preserve"> </w:t>
      </w:r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1" w:name="_Toc3980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为强化安全管理，充分调动员工安全生产的主动性和积极性，杜绝违章违纪现象，减少安全事故发生，根据奖惩分明的原则，特制定本制度。</w:t>
      </w:r>
      <w:bookmarkEnd w:id="1"/>
    </w:p>
    <w:p>
      <w:pPr>
        <w:pStyle w:val="5"/>
        <w:snapToGrid w:val="0"/>
        <w:spacing w:line="360" w:lineRule="auto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</w:pPr>
      <w:bookmarkStart w:id="2" w:name="_Toc12410"/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2.  适用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范围</w:t>
      </w:r>
      <w:bookmarkEnd w:id="2"/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3" w:name="_Toc2513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本制度适用于公司全体员工。</w:t>
      </w:r>
      <w:bookmarkEnd w:id="3"/>
    </w:p>
    <w:p>
      <w:pPr>
        <w:pStyle w:val="5"/>
        <w:snapToGrid w:val="0"/>
        <w:spacing w:line="360" w:lineRule="auto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  <w:bookmarkStart w:id="4" w:name="_Toc3419"/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3.  类别</w:t>
      </w:r>
      <w:bookmarkEnd w:id="4"/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 xml:space="preserve"> </w:t>
      </w:r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5" w:name="_Toc18495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根据公司《员工奖惩实施办法》的相关规定，对安全生产管理工作进行奖惩。其中，奖励包括现金奖励、通报表彰、记功、记大功；处罚包括罚款和追究赔偿责任，同时视情节给予通报批评、记过、记大过、开除等处分。</w:t>
      </w:r>
      <w:bookmarkEnd w:id="5"/>
    </w:p>
    <w:p>
      <w:pPr>
        <w:pStyle w:val="5"/>
        <w:snapToGrid w:val="0"/>
        <w:spacing w:line="360" w:lineRule="auto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  <w:bookmarkStart w:id="6" w:name="_Toc10875"/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4. 奖励</w:t>
      </w:r>
      <w:bookmarkEnd w:id="6"/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7" w:name="_Toc24762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4.1  奖励内容</w:t>
      </w:r>
      <w:bookmarkEnd w:id="7"/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8" w:name="_Toc9750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4.1.1  全年或季度安全生产目标责任执行良好的项目，公司、管理中心根据情况，给予通报表扬。</w:t>
      </w:r>
      <w:bookmarkEnd w:id="8"/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9" w:name="_Toc24811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4.2  其他类型的奖励</w:t>
      </w:r>
      <w:bookmarkEnd w:id="9"/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10" w:name="_Toc1564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凡具有下列情况之一者，按其事迹情况，可上报公司、管理中心给予奖励。</w:t>
      </w:r>
      <w:bookmarkEnd w:id="10"/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11" w:name="_Toc29228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4.2.1及时发现重大事故隐患，采取有效措施，积极参与抢险救灾，避免重大火灾、爆炸、人身伤亡、主要设备损坏以及有其他显著成绩者。</w:t>
      </w:r>
      <w:bookmarkEnd w:id="11"/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12" w:name="_Toc17671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4.2.2  为保证安全生产，积极提出合理化建议，经有关部门审查，确有很大价值，列为安全技术措施项目，实施后，经实践考核有效者。</w:t>
      </w:r>
      <w:bookmarkEnd w:id="12"/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13" w:name="_Toc18820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4.2.3  对改善劳动条件，消除尘、毒和噪音危害，预防职业病发生，对环境保护贡献较大的技术改进项目的主要成员。</w:t>
      </w:r>
      <w:bookmarkEnd w:id="13"/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14" w:name="_Toc15949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4.2.4  在发生重大事故中，临危不惧，奋勇抢救，保护公司财产和人身安全，避免事故扩大，措施得力，成绩突出者。</w:t>
      </w:r>
      <w:bookmarkEnd w:id="14"/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15" w:name="_Toc11487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4.2.5  举报事故经确认属实者。</w:t>
      </w:r>
      <w:bookmarkEnd w:id="15"/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16" w:name="_Toc16213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4.2.6  在安全专项活动及安全宣传教育中成绩显著的单位和个人。</w:t>
      </w:r>
      <w:bookmarkEnd w:id="16"/>
    </w:p>
    <w:p>
      <w:pPr>
        <w:pStyle w:val="5"/>
        <w:snapToGrid w:val="0"/>
        <w:spacing w:line="360" w:lineRule="auto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  <w:bookmarkStart w:id="17" w:name="_Toc24228"/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5、处罚</w:t>
      </w:r>
      <w:bookmarkEnd w:id="17"/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18" w:name="_Toc26902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对违反《安全生产管理制度》和《安全操作规程》的部门、个人，将严格追究其违章违纪行为和所造成事故的赔偿责任，情节严重者，送交司法机关。</w:t>
      </w:r>
      <w:bookmarkEnd w:id="18"/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19" w:name="_Toc2898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5.1  一般违纪行为处罚：根据《员工奖惩制度》执行。</w:t>
      </w:r>
      <w:bookmarkEnd w:id="19"/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20" w:name="_Toc12245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5.2  安全事故的处罚：根据《质量事故》判定执行。</w:t>
      </w:r>
      <w:bookmarkEnd w:id="20"/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21" w:name="_Toc28890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6、本制度从下发之日起实行。</w:t>
      </w:r>
      <w:bookmarkEnd w:id="2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083" w:bottom="1440" w:left="108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L3o+8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kwpMUyj4pfv3y4/&#10;fl1+fiU4g0C1C3PE7RwiY/PWNmib4TzgMPFuSq/TF4wI/JD3fJVXNJHwdGk2nc3GcHH4hg3ws8fr&#10;zof4TlhNkpFTj/q1srLTNsQudAhJ2YzdSKXaGipDapB4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gvej7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5"/>
      <w:tblW w:w="9388" w:type="dxa"/>
      <w:jc w:val="center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6"/>
      <w:gridCol w:w="800"/>
      <w:gridCol w:w="950"/>
      <w:gridCol w:w="917"/>
      <w:gridCol w:w="1050"/>
      <w:gridCol w:w="735"/>
      <w:gridCol w:w="862"/>
      <w:gridCol w:w="936"/>
      <w:gridCol w:w="2172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269" w:hRule="atLeast"/>
        <w:jc w:val="center"/>
      </w:trPr>
      <w:tc>
        <w:tcPr>
          <w:tcW w:w="5418" w:type="dxa"/>
          <w:gridSpan w:val="6"/>
          <w:tc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both"/>
            <w:rPr>
              <w:b/>
              <w:bCs/>
              <w:szCs w:val="21"/>
            </w:rPr>
          </w:pPr>
          <w:r>
            <w:rPr>
              <w:rFonts w:hint="eastAsia" w:ascii="等线" w:hAnsi="等线" w:cs="仿宋"/>
              <w:sz w:val="20"/>
              <w:szCs w:val="20"/>
            </w:rPr>
            <w:t>成都万科物业服务有限公司南充分公司</w:t>
          </w:r>
          <w:r>
            <w:rPr>
              <w:rFonts w:hint="eastAsia" w:ascii="等线" w:hAnsi="等线" w:cs="仿宋"/>
              <w:sz w:val="20"/>
              <w:szCs w:val="20"/>
              <w:lang w:val="en-US" w:eastAsia="zh-CN"/>
            </w:rPr>
            <w:t>安全生产</w:t>
          </w:r>
          <w:r>
            <w:rPr>
              <w:rFonts w:hint="eastAsia" w:ascii="等线" w:hAnsi="等线" w:cs="仿宋"/>
              <w:sz w:val="20"/>
              <w:szCs w:val="20"/>
            </w:rPr>
            <w:t>管理制度</w:t>
          </w:r>
        </w:p>
      </w:tc>
      <w:tc>
        <w:tcPr>
          <w:tcW w:w="862" w:type="dxa"/>
          <w:tcBorders>
            <w:top w:val="single" w:color="auto" w:sz="8" w:space="0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编号</w:t>
          </w:r>
        </w:p>
      </w:tc>
      <w:tc>
        <w:tcPr>
          <w:tcW w:w="3108" w:type="dxa"/>
          <w:gridSpan w:val="2"/>
          <w:tcBorders>
            <w:top w:val="single" w:color="auto" w:sz="8" w:space="0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jc w:val="center"/>
            <w:rPr>
              <w:rFonts w:hint="eastAsia" w:ascii="宋体" w:hAnsi="宋体" w:eastAsiaTheme="minorEastAsia"/>
              <w:szCs w:val="21"/>
              <w:lang w:val="en-US" w:eastAsia="zh-CN"/>
            </w:rPr>
          </w:pPr>
          <w:r>
            <w:rPr>
              <w:rFonts w:ascii="宋体" w:hAnsi="宋体"/>
            </w:rPr>
            <w:t>NCHF-</w:t>
          </w:r>
          <w:r>
            <w:rPr>
              <w:rFonts w:hint="eastAsia" w:ascii="宋体" w:hAnsi="宋体"/>
              <w:lang w:val="en-US" w:eastAsia="zh-CN"/>
            </w:rPr>
            <w:t>AQSCJCZD-2023</w:t>
          </w:r>
          <w:r>
            <w:rPr>
              <w:rFonts w:ascii="宋体" w:hAnsi="宋体"/>
            </w:rPr>
            <w:t>-00</w:t>
          </w:r>
          <w:r>
            <w:rPr>
              <w:rFonts w:hint="eastAsia" w:ascii="宋体" w:hAnsi="宋体"/>
              <w:lang w:val="en-US" w:eastAsia="zh-CN"/>
            </w:rPr>
            <w:t>1</w:t>
          </w: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90" w:hRule="atLeast"/>
        <w:jc w:val="center"/>
      </w:trPr>
      <w:tc>
        <w:tcPr>
          <w:tcW w:w="966" w:type="dxa"/>
          <w:tcBorders>
            <w:top w:val="nil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名称</w:t>
          </w:r>
        </w:p>
      </w:tc>
      <w:tc>
        <w:tcPr>
          <w:tcW w:w="4452" w:type="dxa"/>
          <w:gridSpan w:val="5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jc w:val="center"/>
            <w:rPr>
              <w:rFonts w:hint="default" w:ascii="宋体" w:hAnsi="宋体" w:eastAsiaTheme="minorEastAsia"/>
              <w:szCs w:val="21"/>
              <w:lang w:val="en-US" w:eastAsia="zh-CN"/>
            </w:rPr>
          </w:pPr>
          <w:r>
            <w:rPr>
              <w:rFonts w:hint="eastAsia"/>
              <w:b/>
              <w:bCs/>
              <w:sz w:val="20"/>
              <w:szCs w:val="20"/>
            </w:rPr>
            <w:t>安全生产</w:t>
          </w:r>
          <w:r>
            <w:rPr>
              <w:rFonts w:hint="eastAsia"/>
              <w:b/>
              <w:bCs/>
              <w:sz w:val="20"/>
              <w:szCs w:val="20"/>
              <w:lang w:val="en-US" w:eastAsia="zh-CN"/>
            </w:rPr>
            <w:t>奖惩</w:t>
          </w:r>
          <w:r>
            <w:rPr>
              <w:rFonts w:hint="eastAsia"/>
              <w:b/>
              <w:bCs/>
              <w:sz w:val="20"/>
              <w:szCs w:val="20"/>
            </w:rPr>
            <w:t>制度</w:t>
          </w:r>
        </w:p>
      </w:tc>
      <w:tc>
        <w:tcPr>
          <w:tcW w:w="862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版本</w:t>
          </w:r>
        </w:p>
      </w:tc>
      <w:tc>
        <w:tcPr>
          <w:tcW w:w="936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</w:pPr>
          <w:r>
            <w:rPr>
              <w:rFonts w:hint="eastAsia"/>
            </w:rPr>
            <w:t>A/0</w:t>
          </w:r>
        </w:p>
      </w:tc>
      <w:tc>
        <w:tcPr>
          <w:tcW w:w="2172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 xml:space="preserve">第 </w:t>
          </w:r>
          <w:r>
            <w:rPr>
              <w:rFonts w:hint="eastAsia"/>
              <w:b/>
              <w:bCs/>
            </w:rPr>
            <w:fldChar w:fldCharType="begin"/>
          </w:r>
          <w:r>
            <w:rPr>
              <w:rFonts w:hint="eastAsia"/>
              <w:b/>
              <w:bCs/>
            </w:rPr>
            <w:instrText xml:space="preserve"> PAGE   \* MERGEFORMAT </w:instrText>
          </w:r>
          <w:r>
            <w:rPr>
              <w:rFonts w:hint="eastAsia"/>
              <w:b/>
              <w:bCs/>
            </w:rPr>
            <w:fldChar w:fldCharType="separate"/>
          </w:r>
          <w:r>
            <w:rPr>
              <w:b/>
              <w:bCs/>
            </w:rPr>
            <w:t>4</w:t>
          </w:r>
          <w:r>
            <w:rPr>
              <w:rFonts w:hint="eastAsia"/>
              <w:b/>
              <w:bCs/>
            </w:rPr>
            <w:fldChar w:fldCharType="end"/>
          </w:r>
          <w:r>
            <w:rPr>
              <w:rFonts w:hint="eastAsia"/>
              <w:b/>
              <w:bCs/>
            </w:rPr>
            <w:t xml:space="preserve"> 页 共</w:t>
          </w:r>
          <w:r>
            <w:rPr>
              <w:rFonts w:hint="eastAsia"/>
              <w:b/>
              <w:bCs/>
              <w:lang w:val="en-US" w:eastAsia="zh-CN"/>
            </w:rPr>
            <w:t>5</w:t>
          </w:r>
          <w:r>
            <w:rPr>
              <w:rFonts w:hint="eastAsia"/>
              <w:b/>
              <w:bCs/>
            </w:rPr>
            <w:t>页</w:t>
          </w: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537" w:hRule="atLeast"/>
        <w:jc w:val="center"/>
      </w:trPr>
      <w:tc>
        <w:tcPr>
          <w:tcW w:w="966" w:type="dxa"/>
          <w:tcBorders>
            <w:top w:val="nil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编制</w:t>
          </w:r>
        </w:p>
      </w:tc>
      <w:tc>
        <w:tcPr>
          <w:tcW w:w="800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ind w:firstLine="105" w:firstLineChars="0"/>
            <w:jc w:val="center"/>
            <w:rPr>
              <w:rFonts w:hint="eastAsia" w:ascii="宋体" w:hAnsi="宋体" w:eastAsiaTheme="minorEastAsia"/>
              <w:szCs w:val="21"/>
              <w:lang w:eastAsia="zh-CN"/>
            </w:rPr>
          </w:pPr>
          <w:r>
            <w:rPr>
              <w:rFonts w:hint="eastAsia" w:ascii="宋体" w:hAnsi="宋体"/>
              <w:szCs w:val="21"/>
              <w:lang w:val="en-US" w:eastAsia="zh-CN"/>
            </w:rPr>
            <w:t>任佳</w:t>
          </w:r>
        </w:p>
      </w:tc>
      <w:tc>
        <w:tcPr>
          <w:tcW w:w="950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审核</w:t>
          </w:r>
        </w:p>
      </w:tc>
      <w:tc>
        <w:tcPr>
          <w:tcW w:w="917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</w:pPr>
          <w:r>
            <w:rPr>
              <w:rFonts w:hint="eastAsia"/>
              <w:lang w:val="en-US" w:eastAsia="zh-CN"/>
            </w:rPr>
            <w:t>谌永忠</w:t>
          </w:r>
        </w:p>
      </w:tc>
      <w:tc>
        <w:tcPr>
          <w:tcW w:w="1050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批准</w:t>
          </w:r>
        </w:p>
      </w:tc>
      <w:tc>
        <w:tcPr>
          <w:tcW w:w="735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jc w:val="center"/>
          </w:pPr>
          <w:r>
            <w:rPr>
              <w:rFonts w:hint="eastAsia"/>
              <w:lang w:val="en-US" w:eastAsia="zh-CN"/>
            </w:rPr>
            <w:t>夏勇</w:t>
          </w:r>
        </w:p>
      </w:tc>
      <w:tc>
        <w:tcPr>
          <w:tcW w:w="862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生效期</w:t>
          </w:r>
        </w:p>
      </w:tc>
      <w:tc>
        <w:tcPr>
          <w:tcW w:w="3108" w:type="dxa"/>
          <w:gridSpan w:val="2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</w:pPr>
          <w:r>
            <w:rPr>
              <w:rFonts w:hint="eastAsia"/>
              <w:b/>
              <w:bCs/>
            </w:rPr>
            <w:t>202</w:t>
          </w:r>
          <w:r>
            <w:rPr>
              <w:rFonts w:hint="eastAsia"/>
              <w:b/>
              <w:bCs/>
              <w:lang w:val="en-US" w:eastAsia="zh-CN"/>
            </w:rPr>
            <w:t>3</w:t>
          </w:r>
          <w:r>
            <w:rPr>
              <w:rFonts w:hint="eastAsia"/>
              <w:b/>
              <w:bCs/>
            </w:rPr>
            <w:t>年</w:t>
          </w:r>
          <w:r>
            <w:rPr>
              <w:rFonts w:hint="eastAsia"/>
              <w:b/>
              <w:bCs/>
              <w:lang w:val="en-US" w:eastAsia="zh-CN"/>
            </w:rPr>
            <w:t>06</w:t>
          </w:r>
          <w:r>
            <w:rPr>
              <w:rFonts w:hint="eastAsia"/>
              <w:b/>
              <w:bCs/>
            </w:rPr>
            <w:t>月</w:t>
          </w:r>
          <w:r>
            <w:rPr>
              <w:rFonts w:hint="eastAsia"/>
              <w:b/>
              <w:bCs/>
              <w:lang w:val="en-US" w:eastAsia="zh-CN"/>
            </w:rPr>
            <w:t>30</w:t>
          </w:r>
          <w:r>
            <w:rPr>
              <w:rFonts w:hint="eastAsia"/>
              <w:b/>
              <w:bCs/>
            </w:rPr>
            <w:t>日</w:t>
          </w:r>
        </w:p>
      </w:tc>
    </w:tr>
  </w:tbl>
  <w:p>
    <w:pPr>
      <w:pStyle w:val="12"/>
      <w:pBdr>
        <w:bottom w:val="none" w:color="auto" w:sz="0" w:space="1"/>
      </w:pBdr>
      <w:jc w:val="both"/>
      <w:rPr>
        <w:rFonts w:hint="default" w:eastAsiaTheme="minor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B4174C"/>
    <w:multiLevelType w:val="multilevel"/>
    <w:tmpl w:val="73B4174C"/>
    <w:lvl w:ilvl="0" w:tentative="0">
      <w:start w:val="1"/>
      <w:numFmt w:val="decimal"/>
      <w:suff w:val="space"/>
      <w:lvlText w:val="%1"/>
      <w:lvlJc w:val="left"/>
      <w:pPr>
        <w:ind w:left="210" w:hanging="210"/>
      </w:pPr>
      <w:rPr>
        <w:rFonts w:hint="eastAsia" w:ascii="Arial" w:hAnsi="Arial" w:eastAsia="宋体"/>
        <w:b/>
        <w:i w:val="0"/>
        <w:sz w:val="24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397" w:hanging="397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607" w:hanging="607"/>
      </w:pPr>
      <w:rPr>
        <w:rFonts w:hint="eastAsia"/>
      </w:rPr>
    </w:lvl>
    <w:lvl w:ilvl="3" w:tentative="0">
      <w:start w:val="1"/>
      <w:numFmt w:val="decimal"/>
      <w:pStyle w:val="22"/>
      <w:suff w:val="space"/>
      <w:lvlText w:val="(%4)"/>
      <w:lvlJc w:val="left"/>
      <w:pPr>
        <w:ind w:left="527" w:hanging="357"/>
      </w:pPr>
      <w:rPr>
        <w:rFonts w:hint="eastAsia"/>
      </w:rPr>
    </w:lvl>
    <w:lvl w:ilvl="4" w:tentative="0">
      <w:start w:val="1"/>
      <w:numFmt w:val="upperLetter"/>
      <w:suff w:val="space"/>
      <w:lvlText w:val="%5."/>
      <w:lvlJc w:val="left"/>
      <w:pPr>
        <w:ind w:left="629" w:hanging="289"/>
      </w:pPr>
      <w:rPr>
        <w:rFonts w:hint="eastAsia"/>
      </w:rPr>
    </w:lvl>
    <w:lvl w:ilvl="5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6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7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8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jhjOGE4ZjNmOWNjMWY2YzY3NzIzNmNjMjRlNTAifQ=="/>
  </w:docVars>
  <w:rsids>
    <w:rsidRoot w:val="7C852B1A"/>
    <w:rsid w:val="004505B6"/>
    <w:rsid w:val="00C33403"/>
    <w:rsid w:val="01850F77"/>
    <w:rsid w:val="024A6B88"/>
    <w:rsid w:val="04A43DC5"/>
    <w:rsid w:val="04BC5D9C"/>
    <w:rsid w:val="065E65CE"/>
    <w:rsid w:val="09AE56A8"/>
    <w:rsid w:val="09E541DD"/>
    <w:rsid w:val="0B743BC9"/>
    <w:rsid w:val="0B98046A"/>
    <w:rsid w:val="11A706B9"/>
    <w:rsid w:val="11D334FB"/>
    <w:rsid w:val="11F600D7"/>
    <w:rsid w:val="13145075"/>
    <w:rsid w:val="17E8173E"/>
    <w:rsid w:val="19475930"/>
    <w:rsid w:val="1B715B45"/>
    <w:rsid w:val="1C540E62"/>
    <w:rsid w:val="1EA60393"/>
    <w:rsid w:val="202C0FB4"/>
    <w:rsid w:val="213C4FC9"/>
    <w:rsid w:val="22A7542C"/>
    <w:rsid w:val="260E2B09"/>
    <w:rsid w:val="26473ED0"/>
    <w:rsid w:val="2DAD42EB"/>
    <w:rsid w:val="2DD41286"/>
    <w:rsid w:val="2EE971D6"/>
    <w:rsid w:val="2FAC16F6"/>
    <w:rsid w:val="31F87619"/>
    <w:rsid w:val="32B94714"/>
    <w:rsid w:val="33021B8B"/>
    <w:rsid w:val="33237387"/>
    <w:rsid w:val="34A640F4"/>
    <w:rsid w:val="35377ED2"/>
    <w:rsid w:val="374F76FB"/>
    <w:rsid w:val="3CF01CCF"/>
    <w:rsid w:val="3F6D0A65"/>
    <w:rsid w:val="3FBA776C"/>
    <w:rsid w:val="414A7C46"/>
    <w:rsid w:val="42267595"/>
    <w:rsid w:val="42522137"/>
    <w:rsid w:val="42892A33"/>
    <w:rsid w:val="429955FF"/>
    <w:rsid w:val="432F3B2D"/>
    <w:rsid w:val="43CC3AB9"/>
    <w:rsid w:val="44160433"/>
    <w:rsid w:val="44BB575E"/>
    <w:rsid w:val="47533CBC"/>
    <w:rsid w:val="48A907DA"/>
    <w:rsid w:val="499800C1"/>
    <w:rsid w:val="4B257199"/>
    <w:rsid w:val="4C87182C"/>
    <w:rsid w:val="4D633F8B"/>
    <w:rsid w:val="4DCA4FE6"/>
    <w:rsid w:val="4EDB3540"/>
    <w:rsid w:val="4F2828FA"/>
    <w:rsid w:val="51000C05"/>
    <w:rsid w:val="539D78BB"/>
    <w:rsid w:val="56355A77"/>
    <w:rsid w:val="59A958FF"/>
    <w:rsid w:val="5A3E57E0"/>
    <w:rsid w:val="5C273FB3"/>
    <w:rsid w:val="5D727568"/>
    <w:rsid w:val="5ED36EC0"/>
    <w:rsid w:val="5F650707"/>
    <w:rsid w:val="5FCA5376"/>
    <w:rsid w:val="60FD01C3"/>
    <w:rsid w:val="6157146B"/>
    <w:rsid w:val="62E9411A"/>
    <w:rsid w:val="668579AF"/>
    <w:rsid w:val="6BE7740C"/>
    <w:rsid w:val="6C004B0A"/>
    <w:rsid w:val="6C0F0CED"/>
    <w:rsid w:val="6C2E204E"/>
    <w:rsid w:val="6CE71124"/>
    <w:rsid w:val="6CF438D5"/>
    <w:rsid w:val="6D25144D"/>
    <w:rsid w:val="6E5864B7"/>
    <w:rsid w:val="6F867812"/>
    <w:rsid w:val="70620E64"/>
    <w:rsid w:val="706F589F"/>
    <w:rsid w:val="710B44B6"/>
    <w:rsid w:val="73BD355B"/>
    <w:rsid w:val="76922A9F"/>
    <w:rsid w:val="78363B67"/>
    <w:rsid w:val="78A91184"/>
    <w:rsid w:val="79616112"/>
    <w:rsid w:val="7A3420E8"/>
    <w:rsid w:val="7A820227"/>
    <w:rsid w:val="7B2F3497"/>
    <w:rsid w:val="7B334D67"/>
    <w:rsid w:val="7C852B1A"/>
    <w:rsid w:val="7D62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next w:val="1"/>
    <w:qFormat/>
    <w:uiPriority w:val="99"/>
    <w:pPr>
      <w:numPr>
        <w:ilvl w:val="1"/>
        <w:numId w:val="1"/>
      </w:numPr>
      <w:spacing w:line="360" w:lineRule="auto"/>
      <w:outlineLvl w:val="1"/>
    </w:pPr>
    <w:rPr>
      <w:rFonts w:ascii="Arial" w:hAnsi="Arial" w:eastAsia="宋体" w:cs="Times New Roman"/>
      <w:b/>
      <w:snapToGrid w:val="0"/>
      <w:sz w:val="24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/>
      <w:b/>
      <w:bCs/>
      <w:kern w:val="2"/>
      <w:sz w:val="32"/>
      <w:szCs w:val="32"/>
      <w:lang w:val="en-US" w:eastAsia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7">
    <w:name w:val="Body Text Indent"/>
    <w:basedOn w:val="1"/>
    <w:qFormat/>
    <w:uiPriority w:val="0"/>
    <w:pPr>
      <w:spacing w:line="360" w:lineRule="auto"/>
      <w:ind w:firstLine="482" w:firstLineChars="200"/>
    </w:pPr>
    <w:rPr>
      <w:rFonts w:ascii="宋体" w:hAnsi="宋体"/>
      <w:b/>
      <w:sz w:val="24"/>
    </w:r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paragraph" w:styleId="9">
    <w:name w:val="Plain Text"/>
    <w:basedOn w:val="1"/>
    <w:qFormat/>
    <w:uiPriority w:val="0"/>
    <w:rPr>
      <w:rFonts w:ascii="宋体" w:hAnsi="Courier New"/>
      <w:szCs w:val="20"/>
    </w:rPr>
  </w:style>
  <w:style w:type="paragraph" w:styleId="10">
    <w:name w:val="Body Text Indent 2"/>
    <w:basedOn w:val="1"/>
    <w:qFormat/>
    <w:uiPriority w:val="0"/>
    <w:pPr>
      <w:widowControl/>
      <w:spacing w:after="120" w:line="480" w:lineRule="auto"/>
      <w:ind w:left="420" w:leftChars="200"/>
      <w:jc w:val="left"/>
    </w:pPr>
    <w:rPr>
      <w:kern w:val="0"/>
      <w:sz w:val="22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styleId="19">
    <w:name w:val="List Paragraph"/>
    <w:basedOn w:val="1"/>
    <w:qFormat/>
    <w:uiPriority w:val="1"/>
    <w:pPr>
      <w:ind w:firstLine="420" w:firstLineChars="200"/>
    </w:pPr>
  </w:style>
  <w:style w:type="paragraph" w:customStyle="1" w:styleId="2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标题 4_NM"/>
    <w:basedOn w:val="6"/>
    <w:qFormat/>
    <w:uiPriority w:val="0"/>
    <w:pPr>
      <w:keepNext w:val="0"/>
      <w:keepLines w:val="0"/>
      <w:widowControl/>
      <w:numPr>
        <w:ilvl w:val="3"/>
        <w:numId w:val="1"/>
      </w:numPr>
      <w:spacing w:before="0" w:after="0" w:line="360" w:lineRule="auto"/>
      <w:ind w:left="1680" w:hanging="420"/>
      <w:jc w:val="left"/>
      <w:outlineLvl w:val="9"/>
    </w:pPr>
    <w:rPr>
      <w:rFonts w:ascii="Arial" w:hAnsi="Arial" w:eastAsia="宋体" w:cs="Times New Roman"/>
      <w:b w:val="0"/>
      <w:bCs w:val="0"/>
      <w:kern w:val="0"/>
      <w:sz w:val="24"/>
      <w:szCs w:val="24"/>
    </w:rPr>
  </w:style>
  <w:style w:type="paragraph" w:customStyle="1" w:styleId="23">
    <w:name w:val="标题 2_NM"/>
    <w:basedOn w:val="4"/>
    <w:qFormat/>
    <w:uiPriority w:val="0"/>
    <w:pPr>
      <w:outlineLvl w:val="9"/>
    </w:pPr>
    <w:rPr>
      <w:b w:val="0"/>
      <w:lang w:val="zh-CN"/>
    </w:rPr>
  </w:style>
  <w:style w:type="character" w:customStyle="1" w:styleId="24">
    <w:name w:val="Book Title"/>
    <w:basedOn w:val="17"/>
    <w:qFormat/>
    <w:uiPriority w:val="33"/>
    <w:rPr>
      <w:b/>
      <w:bCs/>
      <w:i/>
      <w:iCs/>
      <w:spacing w:val="5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26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7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826</Words>
  <Characters>926</Characters>
  <Lines>0</Lines>
  <Paragraphs>0</Paragraphs>
  <TotalTime>0</TotalTime>
  <ScaleCrop>false</ScaleCrop>
  <LinksUpToDate>false</LinksUpToDate>
  <CharactersWithSpaces>1027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2020-09-16T01:50:00Z</dcterms:created>
  <dc:creator>renj08</dc:creator>
  <cp:lastModifiedBy>雨后埰虹</cp:lastModifiedBy>
  <cp:lastPrinted>2022-11-17T12:12:00Z</cp:lastPrinted>
  <dcterms:modified xsi:type="dcterms:W3CDTF">2023-08-01T09:54:32Z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F796E2788B8846328B12B4F563E7B353</vt:lpwstr>
  </property>
</Properties>
</file>