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46" w:after="484"/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  <w:t>安全生产责任追究和考核制度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第一条  目的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为明确安全生产管理机构、各部门、各岗位人员在工作中应负的安全职责，落实安全生产责任制，特制定本制度。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第二条  主题内容与适用范围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本制度明确了安全事故、障碍及异常事故情况下的责任追究对象、程序、考核办法等相关问题。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本制度适用于四川阆中水城农业发展有限公司（以下简称“阆中水城公司”）发生安全事故后的责任追究及考核管理工作。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第三条  责任追究机构及职责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安全责任追究和考核由阆中水城公司安委会负责调查、核实、认定安全生产责任追究重大事项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负责受理被处罚外委单位、阆中水城公司部门和有关责任人的申诉或复查申请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负责配合上级公司安全生产责任追究组织机构开展工作。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第四条 追究对象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安全责任追究按照“四不放过”的原则，对造成责任性事故或一类障碍的，要从设计、审核、选型、制造、采购、安装、使用等全过程进行分析，并追究相关单位责任、相关领导责任和相关人员责任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安全责任按《安全生产法》的要求，对有关人员的安全责任进行追究，不受责任对象变动、职务变化或本人受事故伤害等因素的影响（死亡除外）。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第五条  责任追究方式</w:t>
      </w:r>
    </w:p>
    <w:p>
      <w:pPr>
        <w:spacing w:line="300" w:lineRule="auto"/>
        <w:ind w:left="638" w:leftChars="304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责任追究方式分：批评教育、问责处理、纪律处分三类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批评教育：包括诫勉谈话、通报批评；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问责处理：包括责令检查、停职检查、责令辞职、免职；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纪律处分：包括警告、记过、记大过、降级、撤职、留用察看、解除劳动合同。</w:t>
      </w:r>
    </w:p>
    <w:p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第六条  责任追究规定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发生生产安全事故，安委会根据事故调查报告结论，按人事管理权限对有关责任人进行处罚。由政府部门组织调查的事故，若对有关责任人的处理意见严于本规定的，从其规定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发生一般及以上事故的，根据《安全生产法》有关规定处理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发生负次要责任事故的，对责任个人作以下考核：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1.并在安全例会上作书面检讨；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2.扣发1-3个月绩效奖。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发生负次要责任事故的，对责任部门作以下考核：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1.在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公司安委会会议上作书面检讨；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2.扣发责任部门负责人1-3个月绩效奖。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发生负次要责任事故的领导，按以下进行考核。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1.在阆中水城公司安委会会议上作书面检讨；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2.扣发1-3个月绩效奖。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对设备障碍、无人员责任的,按设备障碍考核；对责任性障碍，按照责任障碍考核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对属人员过失，监视不严、检查疏忽、联系或调整不当、操作错误、设备隐患发现处理不及时，违反制度等原因，造成设备出现异常现象的，均按责任异常考核。</w:t>
      </w:r>
    </w:p>
    <w:p>
      <w:pPr>
        <w:spacing w:line="30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隐瞒事故的考核：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1.在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阆中水城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公司安全例会上作书面检讨；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2.扣发1个月绩效奖；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3.扣发半年年终目标奖；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4.符合以下条件者为隐瞒事故：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（1）有故意隐瞒事故的个人或组织行为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（2）不按规定时间和要求将事故如实上报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（3）隐瞒事故重要情节的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（4）向调查人员出示虚假证明或提供伪证的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；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（5）躲避、阻碍事故调查的。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</w:p>
    <w:p>
      <w:pPr>
        <w:spacing w:line="30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</w:p>
    <w:p>
      <w:pPr>
        <w:pStyle w:val="6"/>
        <w:spacing w:line="540" w:lineRule="exact"/>
        <w:jc w:val="both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pStyle w:val="6"/>
        <w:spacing w:line="540" w:lineRule="exact"/>
        <w:ind w:firstLine="64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考核评分表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被考核人（职务）/部门</w:t>
      </w:r>
      <w:r>
        <w:rPr>
          <w:rFonts w:hint="eastAsia" w:eastAsia="仿宋_GB2312" w:cs="Times New Roman"/>
          <w:sz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</w:t>
      </w:r>
      <w:r>
        <w:rPr>
          <w:rFonts w:hint="eastAsia" w:eastAsia="仿宋_GB2312" w:cs="Times New Roman"/>
          <w:sz w:val="24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eastAsia="仿宋_GB2312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</w:rPr>
        <w:t xml:space="preserve">   考核日期：    年  月  日</w:t>
      </w:r>
    </w:p>
    <w:tbl>
      <w:tblPr>
        <w:tblStyle w:val="7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5"/>
        <w:gridCol w:w="386"/>
        <w:gridCol w:w="3234"/>
        <w:gridCol w:w="2555"/>
        <w:gridCol w:w="705"/>
        <w:gridCol w:w="70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25" w:type="dxa"/>
            <w:vAlign w:val="center"/>
          </w:tcPr>
          <w:p>
            <w:pPr>
              <w:spacing w:line="240" w:lineRule="exact"/>
              <w:ind w:left="-86" w:right="-108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spacing w:line="240" w:lineRule="exact"/>
              <w:ind w:left="-536" w:right="-108" w:firstLine="451" w:firstLineChars="214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考核内容</w:t>
            </w: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ind w:left="-86" w:right="-108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扣分标准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ind w:left="-86" w:right="-108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应得</w:t>
            </w:r>
          </w:p>
          <w:p>
            <w:pPr>
              <w:spacing w:line="240" w:lineRule="exact"/>
              <w:ind w:left="-86" w:right="-108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分数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ind w:left="-86" w:right="-108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扣减</w:t>
            </w:r>
          </w:p>
          <w:p>
            <w:pPr>
              <w:spacing w:line="240" w:lineRule="exact"/>
              <w:ind w:left="-86" w:right="-108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分数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ind w:left="-86" w:right="-108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实得</w:t>
            </w:r>
          </w:p>
          <w:p>
            <w:pPr>
              <w:spacing w:line="240" w:lineRule="exact"/>
              <w:ind w:left="-86" w:right="-108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安全管理目标考核</w:t>
            </w: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不发生人身重伤和事故，无机械设备重大事故；不发生一般及以上火灾事故；</w:t>
            </w:r>
          </w:p>
        </w:tc>
        <w:tc>
          <w:tcPr>
            <w:tcW w:w="255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发生因工重伤及以上事故，不得分；发生轻伤扣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分/起。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施工设备、安全防护设施完好率100％；施工现场全部达到安全和文明施工标准。</w:t>
            </w:r>
          </w:p>
        </w:tc>
        <w:tc>
          <w:tcPr>
            <w:tcW w:w="255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施工设备防护不到位、现场未安全文明施工不得分。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岗位安全职责考核</w:t>
            </w: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32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认真执行国家、行业安全环保法律法规及公司、项目规章制度。督促施工单位编制本月施工所涉及工序、工种的安全技术交底、操作规程及危险源管理方案。</w:t>
            </w: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未执行国家、行业及公司、项目要求的扣除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分/处；安全技术交底、操作规程及危险源管理方案制定不规范或落实不到位的扣除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 xml:space="preserve"> 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分/处。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15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32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根据审核后的安全环保计划，并结合年度安全生产工作，督促部门人员落实安全教育培训、考核和评估工作。</w:t>
            </w: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安全教育培训、考核开展不及时、不到位的扣除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分/次；评估不及时扣除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分/次。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15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32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根据年度安全环保计划，确保现场完成对应的安全投入。</w:t>
            </w: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安全投入未能确保施工安全的，不得分，投入不足的扣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32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每月开展现场安全环保检查，督促施工单位现场开展日常及相关专项检查，并督促各责任人、单位落实整改。</w:t>
            </w: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月份、日常、专项检查组织不到位的扣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 xml:space="preserve"> 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分/次；隐患整改不彻底的扣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 xml:space="preserve"> 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分/次。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32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现场突发安全环保事故、事件时，及时、如实上报，根据权限调查、分析、处理职责范围内的事故。</w:t>
            </w: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隐瞒不报不得分；组织调查、分析、处理履责不到位的扣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32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按计划开展预案演练和培训；定期开展现场安全巡查。</w:t>
            </w: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未组织演练、未定期开展安全巡查的扣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u w:val="single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分/个。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32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督促施工单位召开项目安全环保例会，就阶段性安全生产重大事项做出决议。</w:t>
            </w: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未组织或敷衍、应付的，不得分。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</w:t>
            </w:r>
          </w:p>
        </w:tc>
        <w:tc>
          <w:tcPr>
            <w:tcW w:w="32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完成领导交办的其他任务。</w:t>
            </w: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未完成领导交办的其他任务不得分。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7100" w:type="dxa"/>
            <w:gridSpan w:val="4"/>
            <w:vAlign w:val="center"/>
          </w:tcPr>
          <w:p>
            <w:pPr>
              <w:spacing w:before="80" w:after="80"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合    计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pStyle w:val="6"/>
        <w:spacing w:line="540" w:lineRule="exact"/>
        <w:ind w:firstLine="640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GU1YTYyZWM2YTk0ODU4OTU5Njk1NTUzMWYxY2QifQ=="/>
  </w:docVars>
  <w:rsids>
    <w:rsidRoot w:val="2159426D"/>
    <w:rsid w:val="215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widowControl/>
      <w:spacing w:line="600" w:lineRule="exact"/>
      <w:outlineLvl w:val="1"/>
    </w:pPr>
    <w:rPr>
      <w:rFonts w:ascii="黑体" w:hAnsi="黑体" w:eastAsia="黑体" w:cs="宋体"/>
      <w:kern w:val="0"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600" w:lineRule="exact"/>
    </w:pPr>
    <w:rPr>
      <w:rFonts w:eastAsia="仿宋_GB2312"/>
      <w:color w:val="000000"/>
      <w:sz w:val="32"/>
      <w:szCs w:val="32"/>
    </w:rPr>
  </w:style>
  <w:style w:type="paragraph" w:styleId="3">
    <w:name w:val="Body Text First Indent 2"/>
    <w:basedOn w:val="4"/>
    <w:next w:val="2"/>
    <w:unhideWhenUsed/>
    <w:qFormat/>
    <w:uiPriority w:val="99"/>
    <w:pPr>
      <w:ind w:firstLine="420"/>
    </w:pPr>
  </w:style>
  <w:style w:type="paragraph" w:styleId="4">
    <w:name w:val="Body Text Indent"/>
    <w:basedOn w:val="1"/>
    <w:qFormat/>
    <w:uiPriority w:val="0"/>
    <w:pPr>
      <w:widowControl/>
      <w:adjustRightInd w:val="0"/>
      <w:spacing w:line="600" w:lineRule="exact"/>
      <w:ind w:firstLine="200" w:firstLineChars="200"/>
      <w:jc w:val="left"/>
    </w:pPr>
    <w:rPr>
      <w:rFonts w:eastAsia="仿宋_GB2312"/>
      <w:sz w:val="32"/>
    </w:rPr>
  </w:style>
  <w:style w:type="paragraph" w:styleId="6">
    <w:name w:val="Plain Text"/>
    <w:basedOn w:val="1"/>
    <w:qFormat/>
    <w:uiPriority w:val="0"/>
    <w:pPr>
      <w:ind w:firstLine="200" w:firstLineChars="200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2023-05-31T09:27:00Z</dcterms:created>
  <dc:creator>唐三岁</dc:creator>
  <cp:lastModifiedBy>唐三岁</cp:lastModifiedBy>
  <dcterms:modified xsi:type="dcterms:W3CDTF">2023-05-31T09:27:51Z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F7FC80E0E1B841879F1E9640B25FE21B_11</vt:lpwstr>
  </property>
</Properties>
</file>