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100" w:afterLines="-2147483648" w:afterAutospacing="1" w:line="6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  <w:lang w:val="en-US" w:eastAsia="zh-CN"/>
        </w:rPr>
      </w:pPr>
      <w:bookmarkStart w:id="0" w:name="_Toc2263_WPSOffice_Level1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  <w:lang w:val="en-US" w:eastAsia="zh-CN"/>
        </w:rPr>
        <w:t>阆中鼎城物业服务有限公司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100" w:afterLines="-2147483648" w:afterAutospacing="1" w:line="6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</w:rPr>
        <w:t>危险源管理</w:t>
      </w:r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  <w:lang w:eastAsia="zh-CN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pacing w:val="0"/>
          <w:sz w:val="32"/>
          <w:szCs w:val="32"/>
          <w:lang w:val="en-US" w:eastAsia="zh-CN"/>
        </w:rPr>
        <w:t>一、目的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为了贯彻“安全第一，预防为主，综合制理”的方针，规范公司危险源的安全管理，科学辨识公司范围内作业场所的危险源，有效地控制潜在的危险因素，确保职工的安全、健康和公司安全生产顺利进行，特制定本制度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pacing w:val="0"/>
          <w:sz w:val="32"/>
          <w:szCs w:val="32"/>
          <w:lang w:val="en-US" w:eastAsia="zh-CN"/>
        </w:rPr>
        <w:t>二、适用范围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适用于公司危险源辨识、风险评估及控制的管理工作。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pacing w:val="0"/>
          <w:sz w:val="32"/>
          <w:szCs w:val="32"/>
          <w:lang w:val="en-US" w:eastAsia="zh-CN"/>
        </w:rPr>
        <w:t>三、职责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sz w:val="32"/>
          <w:szCs w:val="32"/>
          <w:lang w:val="en-US" w:eastAsia="zh-CN"/>
        </w:rPr>
        <w:t>（一）公司级：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公司主要负责人负责组织公司重要危险源的审核和批准。公司安全生产领导小组负责组织公司危险源辨识及风险评估工作，对一般危险源按照相关规定和办法处理；对重要危险源应实施控制，并上报。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sz w:val="32"/>
          <w:szCs w:val="32"/>
          <w:lang w:val="en-US" w:eastAsia="zh-CN"/>
        </w:rPr>
        <w:t>（二）项目（小区）级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项目（小区）管理室负责本服务区域危险源的辨识及风险评估工作。对一般危险源按照相关规定和办法处理；对重要危险源应实施控制，并上报。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pacing w:val="0"/>
          <w:sz w:val="32"/>
          <w:szCs w:val="32"/>
          <w:lang w:val="en-US" w:eastAsia="zh-CN"/>
        </w:rPr>
        <w:t>四、危险源辨识与评估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对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管理现场的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危险源进行实时辨识，实行分级管理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充分利用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现有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资源，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实现有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效控制风险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，避免事故发生。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sz w:val="32"/>
          <w:szCs w:val="32"/>
          <w:lang w:val="en-US" w:eastAsia="zh-CN"/>
        </w:rPr>
        <w:t>（一）危险源的辨识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1.公司、项目（小区）对服务区域现场进行安全策划时，要对现场进行危险源辨识，形成危险源清单。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2.项目（小区）安全生产管理组织根据现场安全生产管理实际定期不定期对项目（小区）危险源清单进行更新、汇总，并上报公司安全生产领导小组。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3.公司、项目（小区）安全生产管理过程中发现重要危险源，应立即上报并进行安全风险等级辨识，并形成重要危险源清单，并上报公司安全生产领导小组。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sz w:val="32"/>
          <w:szCs w:val="32"/>
          <w:lang w:val="en-US" w:eastAsia="zh-CN"/>
        </w:rPr>
        <w:t>（二）现存危险源风险点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 xml:space="preserve">1.火灾；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2.高空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（抛）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坠物；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3.车辆伤害（车库）；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4.电梯事故（高层住宅小区）；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5.其他风险点；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sz w:val="32"/>
          <w:szCs w:val="32"/>
          <w:lang w:val="en-US" w:eastAsia="zh-CN"/>
        </w:rPr>
        <w:t>（三）对危险源（点）进行分析评估方式：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辨识各类危险因素及其原因和机制；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依次评价辨识的危险事件发生的概率；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评价危险条件的后果；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进行风险评价，即评价危险事件发生概率和发生后果的联合作用；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5、风险控制，即将上述评价结果与安全目标值进行比较，检查风险值是否达到可接受的水平，否则需进一步采取措施，降低危险水平。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sz w:val="32"/>
          <w:szCs w:val="32"/>
          <w:lang w:val="en-US" w:eastAsia="zh-CN"/>
        </w:rPr>
        <w:t>（三）危险源分级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通过对危险源（点）的分析评价，根据危险程度、发生事故的可能性和事故后果的严重程度，对危险源分三级管理与控制：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A级：重大危险源，由公司、项目（小区）、班组三级控制管理；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B级：较大危险源，由项目（小区）、班组二级控制管理；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C级：一般危险源，由班组控制管理。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pacing w:val="0"/>
          <w:sz w:val="32"/>
          <w:szCs w:val="32"/>
          <w:lang w:val="en-US" w:eastAsia="zh-CN"/>
        </w:rPr>
        <w:t>五、危险源控制流程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sz w:val="32"/>
          <w:szCs w:val="32"/>
          <w:lang w:val="en-US" w:eastAsia="zh-CN"/>
        </w:rPr>
        <w:t>（一）公司级危险源管控措施：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公司根据安全生产管理流程开展月检时重点检查风险点位，并做好检查记录。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对检查发现出的安全隐患，应及时下发《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隐患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整改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通知书》督促整改并进行复查验收，对于重大安全隐患，要由总经理指定分管安全的经理助理负责，会同生产、技术、安全、设备等有关环节制定整改方案，限期整改，并组织整改验收。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sz w:val="32"/>
          <w:szCs w:val="32"/>
          <w:lang w:val="en-US" w:eastAsia="zh-CN"/>
        </w:rPr>
        <w:t>（二）项目（小区）级危险源管控措施：</w:t>
      </w:r>
    </w:p>
    <w:p>
      <w:pPr>
        <w:pStyle w:val="2"/>
        <w:ind w:firstLine="643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项目（小区）管理处是危险源管控主体，负责落实风险管控措施。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项目（小区）根据现场管理实际和公司危险源管理相关规定制定本项目（小区）危险源管控措施。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并严格按照检查周期，进行认真细致的巡回检查，严密监控，形成详细的原始记录并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存档备查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。现场管理处应掌握事故隐患和危险源的分布、发生事故的可能性及其程度，负责事故隐患和危险源的整改与现场管理。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监控检查中发现问题制定整改方案或整改措施，确定整改期限，责任到人，并组织实施；整改完成后将风险事故内容、发生时间、处理情况书面上报安全室。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当设备缺陷一时不能消除时，应采取必要的应急措施，加强监控，确保安全运行，同时上报公司，申请合理安排停运检修。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对发现存在的重大隐患，确实危及人身安全的监控点，应根据现场安全操作规程，采取果断措施，立即布控整顿。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对被确定为事故隐患和危险源的地点、部位和设备，应采取相应措施进行整改；对难于立即整改的，应采取防范、监控措施，并逐级上报。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加强责任人对各监控点、监控设施的运行维护，坚决杜绝盲目蛮干硬拼设备的现象。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对员工进行安全教育，组织应急处置预演。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保持消防器材、救护用品的完好有效。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、附则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本制度由公司安全生产领导小组负责解释。</w:t>
      </w:r>
    </w:p>
    <w:p>
      <w:pP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w w:val="90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 w:cs="Times New Roman"/>
          <w:b/>
          <w:bCs/>
          <w:w w:val="90"/>
          <w:sz w:val="32"/>
          <w:szCs w:val="32"/>
          <w:lang w:val="en-US" w:eastAsia="zh-CN"/>
        </w:rPr>
        <w:t>1.《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安</w:t>
      </w:r>
      <w:bookmarkStart w:id="3" w:name="_GoBack"/>
      <w:bookmarkEnd w:id="3"/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隐患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整改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通知书</w:t>
      </w:r>
      <w:r>
        <w:rPr>
          <w:rFonts w:hint="eastAsia" w:ascii="Times New Roman" w:hAnsi="Times New Roman" w:eastAsia="方正仿宋_GBK" w:cs="Times New Roman"/>
          <w:b/>
          <w:bCs/>
          <w:w w:val="90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40" w:leftChars="0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w w:val="90"/>
          <w:sz w:val="32"/>
          <w:szCs w:val="32"/>
          <w:lang w:val="en-US" w:eastAsia="zh-CN"/>
        </w:rPr>
        <w:sectPr>
          <w:pgSz w:w="11906" w:h="16838"/>
          <w:pgMar w:top="2098" w:right="1474" w:bottom="1871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b/>
          <w:bCs/>
          <w:w w:val="90"/>
          <w:sz w:val="32"/>
          <w:szCs w:val="32"/>
          <w:lang w:val="en-US" w:eastAsia="zh-CN"/>
        </w:rPr>
        <w:t>《</w:t>
      </w:r>
      <w:r>
        <w:rPr>
          <w:rFonts w:hint="eastAsia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安全检查整改反馈信息单</w:t>
      </w:r>
      <w:r>
        <w:rPr>
          <w:rFonts w:hint="eastAsia" w:ascii="Times New Roman" w:hAnsi="Times New Roman" w:eastAsia="方正仿宋_GBK" w:cs="Times New Roman"/>
          <w:b/>
          <w:bCs/>
          <w:w w:val="90"/>
          <w:sz w:val="32"/>
          <w:szCs w:val="32"/>
          <w:lang w:val="en-US" w:eastAsia="zh-CN"/>
        </w:rPr>
        <w:t>》</w:t>
      </w:r>
    </w:p>
    <w:p>
      <w:pPr>
        <w:pStyle w:val="2"/>
        <w:numPr>
          <w:numId w:val="0"/>
        </w:numP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附件1</w:t>
      </w:r>
    </w:p>
    <w:p>
      <w:pPr>
        <w:pStyle w:val="2"/>
        <w:numPr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40"/>
        </w:rPr>
      </w:pPr>
      <w:r>
        <w:rPr>
          <w:rFonts w:hint="eastAsia" w:ascii="方正小标宋_GBK" w:hAnsi="方正小标宋_GBK" w:eastAsia="方正小标宋_GBK" w:cs="方正小标宋_GBK"/>
          <w:sz w:val="36"/>
          <w:szCs w:val="40"/>
        </w:rPr>
        <w:t>安全隐患整改通知单</w:t>
      </w:r>
    </w:p>
    <w:p>
      <w:pPr>
        <w:pStyle w:val="4"/>
        <w:keepNext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检查类型：□季节性 □定期性 □节假日 □突击性 □专业性 □特殊性 □常规性</w:t>
      </w:r>
    </w:p>
    <w:tbl>
      <w:tblPr>
        <w:tblStyle w:val="6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3120"/>
        <w:gridCol w:w="1515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0" w:type="dxa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both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8"/>
                <w:szCs w:val="28"/>
                <w:lang w:eastAsia="zh-CN"/>
              </w:rPr>
              <w:t>小区名称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检查日期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0" w:type="dxa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检查人员</w:t>
            </w:r>
          </w:p>
        </w:tc>
        <w:tc>
          <w:tcPr>
            <w:tcW w:w="7572" w:type="dxa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2"/>
              </w:rPr>
              <w:t>存在隐患描述：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both"/>
              <w:rPr>
                <w:rFonts w:hint="default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both"/>
              <w:rPr>
                <w:rFonts w:hint="default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both"/>
              <w:rPr>
                <w:rFonts w:hint="default"/>
              </w:rPr>
            </w:pPr>
          </w:p>
          <w:p>
            <w:pPr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  <w:jc w:val="center"/>
        </w:trPr>
        <w:tc>
          <w:tcPr>
            <w:tcW w:w="9782" w:type="dxa"/>
            <w:gridSpan w:val="4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整改要求：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1.上述问题整改负责人为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请于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日前完成整改，验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  <w:t>收人员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，验证后书面（附照片）反馈到公司</w:t>
            </w:r>
            <w:r>
              <w:rPr>
                <w:rFonts w:hint="eastAsia" w:eastAsia="方正仿宋_GBK" w:cs="Times New Roman"/>
                <w:b/>
                <w:bCs/>
                <w:sz w:val="28"/>
                <w:szCs w:val="28"/>
                <w:lang w:eastAsia="zh-CN"/>
              </w:rPr>
              <w:t>安全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  <w:t>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2.针对上述问题，反馈资料需附整改前后对应同部位、同角度照片及文字说明；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3.整改执行情况必须经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eastAsia="方正仿宋_GBK" w:cs="Times New Roman"/>
                <w:b/>
                <w:bCs/>
                <w:sz w:val="28"/>
                <w:szCs w:val="28"/>
                <w:lang w:eastAsia="zh-CN"/>
              </w:rPr>
              <w:t>安全室主管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签字确认，整改结果验证必须经</w:t>
            </w:r>
            <w:r>
              <w:rPr>
                <w:rFonts w:hint="eastAsia" w:eastAsia="方正仿宋_GBK" w:cs="Times New Roman"/>
                <w:b/>
                <w:bCs/>
                <w:sz w:val="28"/>
                <w:szCs w:val="28"/>
                <w:lang w:eastAsia="zh-CN"/>
              </w:rPr>
              <w:t>安全室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验证，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  <w:t>各物业管理室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主管签字确认。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签发人：                               签收人：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9782" w:type="dxa"/>
            <w:gridSpan w:val="4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整改执行情况：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3654" w:firstLineChars="130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341" w:firstLineChars="190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整改负责人：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9782" w:type="dxa"/>
            <w:gridSpan w:val="4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整改结果验证：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                                       验证人：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4"/>
        <w:keepNext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pacing w:before="0" w:after="0"/>
        <w:ind w:leftChars="0"/>
        <w:jc w:val="both"/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</w:pPr>
      <w:bookmarkStart w:id="1" w:name="_Toc16789"/>
      <w:bookmarkStart w:id="2" w:name="_Toc440013795"/>
      <w:r>
        <w:rPr>
          <w:rFonts w:hint="default" w:ascii="Times New Roman" w:hAnsi="Times New Roman" w:eastAsia="方正仿宋_GBK" w:cs="Times New Roman"/>
          <w:sz w:val="32"/>
          <w:szCs w:val="36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2</w:t>
      </w:r>
    </w:p>
    <w:p>
      <w:pPr>
        <w:pStyle w:val="4"/>
        <w:keepNext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安全检查整改反馈信息单</w:t>
      </w:r>
      <w:bookmarkEnd w:id="1"/>
      <w:bookmarkEnd w:id="2"/>
    </w:p>
    <w:tbl>
      <w:tblPr>
        <w:tblStyle w:val="6"/>
        <w:tblW w:w="9300" w:type="dxa"/>
        <w:tblInd w:w="-1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4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小区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名称：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复核科室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检查时间：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年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月   日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完成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时间：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年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9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已整改情况：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9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未整改原因：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</w:trPr>
        <w:tc>
          <w:tcPr>
            <w:tcW w:w="9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安全室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复查验收意见：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小区负责人签字：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                    验收人员签字：</w:t>
            </w:r>
          </w:p>
        </w:tc>
      </w:tr>
    </w:tbl>
    <w:p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ind w:left="0" w:leftChars="0" w:firstLine="0" w:firstLineChars="0"/>
        <w:jc w:val="left"/>
        <w:rPr>
          <w:rFonts w:hint="eastAsia"/>
          <w:b/>
          <w:sz w:val="28"/>
          <w:szCs w:val="28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  <w:lang w:eastAsia="zh-CN"/>
        </w:rPr>
        <w:t>主管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 xml:space="preserve">领导签字：           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 xml:space="preserve">填表人签字：    </w:t>
      </w:r>
      <w:r>
        <w:rPr>
          <w:rFonts w:hint="eastAsia"/>
          <w:b/>
          <w:sz w:val="28"/>
          <w:szCs w:val="28"/>
        </w:rPr>
        <w:t xml:space="preserve">   </w:t>
      </w:r>
    </w:p>
    <w:sectPr>
      <w:pgSz w:w="11906" w:h="16838"/>
      <w:pgMar w:top="1587" w:right="1247" w:bottom="1474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5B004D"/>
    <w:multiLevelType w:val="multilevel"/>
    <w:tmpl w:val="665B004D"/>
    <w:lvl w:ilvl="0" w:tentative="0">
      <w:start w:val="1"/>
      <w:numFmt w:val="decimal"/>
      <w:pStyle w:val="3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1715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7AF1AF6"/>
    <w:multiLevelType w:val="singleLevel"/>
    <w:tmpl w:val="77AF1AF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4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YTgwOWI4MjlhNTA1ZGFkZWM3NDk1ZWVlNTc2NWMifQ=="/>
  </w:docVars>
  <w:rsids>
    <w:rsidRoot w:val="00000000"/>
    <w:rsid w:val="02FD5DDA"/>
    <w:rsid w:val="19311023"/>
    <w:rsid w:val="1D3309A6"/>
    <w:rsid w:val="25A46558"/>
    <w:rsid w:val="500D2CD6"/>
    <w:rsid w:val="6A0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992"/>
      </w:tabs>
      <w:spacing w:before="50" w:beforeLines="50" w:after="50" w:afterLines="50" w:line="360" w:lineRule="exact"/>
      <w:ind w:left="992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numPr>
        <w:ilvl w:val="0"/>
        <w:numId w:val="1"/>
      </w:numPr>
      <w:spacing w:before="50" w:after="50"/>
      <w:jc w:val="left"/>
      <w:outlineLvl w:val="0"/>
    </w:pPr>
    <w:rPr>
      <w:rFonts w:eastAsia="黑体"/>
      <w:b/>
      <w:bCs/>
      <w:kern w:val="36"/>
      <w:szCs w:val="48"/>
    </w:rPr>
  </w:style>
  <w:style w:type="paragraph" w:styleId="4">
    <w:name w:val="heading 2"/>
    <w:basedOn w:val="1"/>
    <w:next w:val="1"/>
    <w:qFormat/>
    <w:uiPriority w:val="9"/>
    <w:pPr>
      <w:numPr>
        <w:ilvl w:val="1"/>
        <w:numId w:val="1"/>
      </w:numPr>
      <w:spacing w:before="50" w:after="50"/>
      <w:outlineLvl w:val="1"/>
    </w:pPr>
    <w:rPr>
      <w:b/>
      <w:bCs/>
      <w:szCs w:val="32"/>
    </w:rPr>
  </w:style>
  <w:style w:type="paragraph" w:styleId="5">
    <w:name w:val="heading 3"/>
    <w:basedOn w:val="1"/>
    <w:next w:val="1"/>
    <w:unhideWhenUsed/>
    <w:qFormat/>
    <w:uiPriority w:val="9"/>
    <w:pPr>
      <w:numPr>
        <w:ilvl w:val="2"/>
        <w:numId w:val="1"/>
      </w:numPr>
      <w:spacing w:before="50" w:after="50"/>
      <w:outlineLvl w:val="2"/>
    </w:pPr>
    <w:rPr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1953</Words>
  <Characters>1980</Characters>
  <Lines>0</Lines>
  <Paragraphs>0</Paragraphs>
  <TotalTime>3</TotalTime>
  <ScaleCrop>false</ScaleCrop>
  <LinksUpToDate>false</LinksUpToDate>
  <CharactersWithSpaces>2156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2023-05-08T09:37:00Z</dcterms:created>
  <dc:creator>Administrator</dc:creator>
  <cp:lastModifiedBy>宋sr</cp:lastModifiedBy>
  <dcterms:modified xsi:type="dcterms:W3CDTF">2023-05-22T08:02:45Z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15F1ED54DB9845BE875A89737B9390ED_12</vt:lpwstr>
  </property>
</Properties>
</file>