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特种设备安全管理制度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一、建立健全特种设备的管理、维修和使用制度，对各种设备进行分类登记，认真了解其性能和安全注意事项，保证机械设备的良好运行。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二、特种作业人员对特种设备的使用、维修和管理负主要责任，负责现场的转移、安装和操作中的技术指导和管理，杜绝盲目操作等不安全行为。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三、使用特种设备应经主管安全工作的负责人批准，并对有关操作人员进行培训，严格执行安全操作规程，提高生产安全系数。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四、每年应定期对机械设备进行一次检修和安全性能检查，将检查维修情况向分管领导反映，提出合理化建议，并将检查情况登记存档。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五、机械使用后应及时进行擦拭和保养，严格机械设备运行中的现场管理，禁止不安全状况下的强行运转，及时纠正不安全行为，杜绝事故隐患。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7BDA554F"/>
    <w:rsid w:val="68E32614"/>
    <w:rsid w:val="7BD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4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2023-05-12T08:10:00Z</dcterms:created>
  <dc:creator>气定神闲</dc:creator>
  <cp:lastModifiedBy>气定神闲</cp:lastModifiedBy>
  <dcterms:modified xsi:type="dcterms:W3CDTF">2023-05-12T08:16:54Z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885CC3EA68D94011B22F4B9A2EF8610F_11</vt:lpwstr>
  </property>
</Properties>
</file>