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  <w:lang w:val="en-US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36"/>
          <w:szCs w:val="36"/>
          <w:lang w:val="en-US"/>
        </w:rPr>
        <w:t>安全生产会议管理规定</w:t>
      </w:r>
    </w:p>
    <w:bookmarkEnd w:id="0"/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b/>
          <w:bCs/>
          <w:szCs w:val="24"/>
          <w:lang w:val="en-US"/>
        </w:rPr>
      </w:pPr>
      <w:r>
        <w:rPr>
          <w:rFonts w:ascii="方正书宋简体" w:hAnsi="方正书宋简体" w:eastAsia="方正书宋简体" w:cs="方正书宋简体"/>
          <w:b/>
          <w:bCs/>
          <w:szCs w:val="24"/>
          <w:lang w:val="en-US"/>
        </w:rPr>
        <w:t>1  总 则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1.1 为规范公司安全生产会议，加强HSE工作管理，结合公司实际，特制定本规定。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1.2 安全生产会议包括：公司安全生产工作会议、HSE委员会会议，班组班前、班后安全生产会议，安全生产视频会议等综合、专题安全会议。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 职责：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1.3.1 HSE委员会主任、副主任主持或委派人员主持公司级会议。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1.3.2 安全生产会议由组织部门或人员负责记录和建档。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1.3.3 安全环保部负责监督公司的安全生产会议召开及上级安全生产会议HSE有关要求落实情况。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b/>
          <w:bCs/>
          <w:szCs w:val="24"/>
          <w:lang w:val="en-US"/>
        </w:rPr>
      </w:pPr>
      <w:r>
        <w:rPr>
          <w:rFonts w:ascii="方正书宋简体" w:hAnsi="方正书宋简体" w:eastAsia="方正书宋简体" w:cs="方正书宋简体"/>
          <w:b/>
          <w:bCs/>
          <w:szCs w:val="24"/>
          <w:lang w:val="en-US"/>
        </w:rPr>
        <w:t>2  会议管理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 会议分类：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2.1.1 公司级安全生产会议：公司或安全环保部组织召开的安全会议。包括HSE委员会会议，上级主管部门在我公司召开的安全工作会议等。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2.1.2 部门级安全会议：部门组织召开的安全会议。包括部门安全例会，事故分析会等。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2.1.3 班组级安全会议：班组长组织召开的安全会议。包括班组例会，事故分析会等。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2.1.4 现场会议：在生产现场召开的安全会议。包括调度会议，现场事故分析会等。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 会议内容：</w:t>
      </w:r>
    </w:p>
    <w:p>
      <w:pPr>
        <w:pStyle w:val="5"/>
        <w:spacing w:line="46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2.2.1 公司级安全会议内容包括：集中学习新的HSE法律法规、标准和规范，传达上级有关安全工作的指示精神，典型事故案例分析及警示教育，总结前期HSE工作，安排下期HSE工作任务，研究、解决安全生产工作中的重大问题，审定各种安全隐患解决方案及投资计划等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2.2.2 部门级安全会议内容包括：传达公司有关安全工作和公司HSE委员会会议精神，集中学习新的HSE法律法规、标准和规范，公司安全生产管理制度，岗位安全技术规程，总结部门前期安全工作，安排下阶段部门安全工作任务，典型事故案例分析等；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2.2.3 班组级安全会议内容包括：传达公司、公司、部门有关安全工作要求，集中学习新的HSE法律法规、标准和规范，安全生产管理制度，岗位安全技术规程，典型事故案例分析等。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2.2.4 现场安全工作会议内容根据安全生产情况，自行安排。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2.3 会议安排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2.3.1 公司HSE委员会定期召开HSE工作会，每季度不少于一次。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pacing w:val="-6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 xml:space="preserve">2.3.2 </w:t>
      </w:r>
      <w:r>
        <w:rPr>
          <w:rFonts w:ascii="方正书宋简体" w:hAnsi="方正书宋简体" w:eastAsia="方正书宋简体" w:cs="方正书宋简体"/>
          <w:spacing w:val="-6"/>
          <w:szCs w:val="24"/>
          <w:lang w:val="en-US"/>
        </w:rPr>
        <w:t>部门级安全会议每月至少一次（部门安全工作例会可以和其他会议合并召开）。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2.3.3 班组安全会议每周至少召开一次（班组安全工作例会可以和其他会议合并召开）。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2.3.4 公司现场施工项目部（组）安全会议每月至少一次。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2.4 各级安全生产会议应做好会议记录，建立会议台账。安全生产会议台账主要填写本单位召开的安全会议内容，包括对安全生产工作文件的传达、学习贯彻情况。安全生产会议台账应包括会议名称、时间、地点、召集部门和主持人、与会部门和人数、会议内容以及处理结果等内容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2.5 公司HSE委员会会议应形成会议纪要向有关领导、部门进行传递,对存在问题及时进行跟踪处理。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2.6 安全生产会议应由有关领导组织召开, 时间、地点可根据生产经营具体情况确定。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 参加安全生产会议的人员包括但不限于以下人员：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2.7.1 公司级安全生产会议：公司HSE委员会成员。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2.7.2 部门安全会议：部门HSE领导小组成员或全体员工。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2.7.3 班组安全会议：班组成员。</w:t>
      </w:r>
    </w:p>
    <w:p>
      <w:pPr>
        <w:pStyle w:val="5"/>
        <w:spacing w:line="440" w:lineRule="exact"/>
        <w:ind w:firstLine="480" w:firstLineChars="200"/>
        <w:rPr>
          <w:rFonts w:ascii="方正书宋简体" w:hAnsi="方正书宋简体" w:eastAsia="方正书宋简体" w:cs="方正书宋简体"/>
          <w:szCs w:val="24"/>
          <w:lang w:val="en-US"/>
        </w:rPr>
      </w:pPr>
      <w:r>
        <w:rPr>
          <w:rFonts w:ascii="方正书宋简体" w:hAnsi="方正书宋简体" w:eastAsia="方正书宋简体" w:cs="方正书宋简体"/>
          <w:szCs w:val="24"/>
          <w:lang w:val="en-US"/>
        </w:rPr>
        <w:t>2.7.4  现场安全工作会议、各现场施工项目部（组）会议：由组织部门根据会议需要通知安排人员。</w:t>
      </w:r>
    </w:p>
    <w:p>
      <w:pPr>
        <w:ind w:firstLine="480"/>
        <w:rPr>
          <w:rFonts w:hint="eastAsia" w:ascii="方正书宋简体" w:hAnsi="方正书宋简体" w:cs="方正书宋简体"/>
          <w:b/>
          <w:bCs/>
          <w:color w:val="000000"/>
        </w:rPr>
      </w:pPr>
      <w:r>
        <w:rPr>
          <w:rFonts w:hint="eastAsia" w:ascii="方正书宋简体" w:hAnsi="方正书宋简体" w:cs="方正书宋简体"/>
          <w:b/>
          <w:bCs/>
          <w:color w:val="000000"/>
        </w:rPr>
        <w:t>3  检查与考核</w:t>
      </w:r>
    </w:p>
    <w:p>
      <w:pPr>
        <w:ind w:firstLine="480"/>
        <w:rPr>
          <w:rFonts w:ascii="方正书宋简体" w:hAnsi="方正书宋简体" w:cs="方正书宋简体"/>
          <w:color w:val="000000"/>
        </w:rPr>
      </w:pPr>
      <w:r>
        <w:rPr>
          <w:rFonts w:hint="eastAsia" w:ascii="方正书宋简体" w:hAnsi="方正书宋简体" w:cs="方正书宋简体"/>
          <w:color w:val="000000"/>
        </w:rPr>
        <w:t>3.1 违反会议纪律，扣款50-100元/人次。</w:t>
      </w:r>
    </w:p>
    <w:p>
      <w:pPr>
        <w:ind w:firstLine="480"/>
        <w:rPr>
          <w:rFonts w:hint="eastAsia" w:ascii="方正书宋简体" w:hAnsi="方正书宋简体" w:cs="方正书宋简体"/>
          <w:color w:val="000000"/>
        </w:rPr>
      </w:pPr>
      <w:r>
        <w:rPr>
          <w:rFonts w:hint="eastAsia" w:ascii="方正书宋简体" w:hAnsi="方正书宋简体" w:cs="方正书宋简体"/>
          <w:color w:val="000000"/>
        </w:rPr>
        <w:t>3.2 未按规定频次组织召开会议，扣50-100元/次。</w:t>
      </w:r>
    </w:p>
    <w:p>
      <w:pPr>
        <w:ind w:firstLine="480"/>
        <w:rPr>
          <w:rFonts w:hint="eastAsia" w:ascii="方正书宋简体" w:hAnsi="方正书宋简体" w:cs="方正书宋简体"/>
          <w:color w:val="000000"/>
        </w:rPr>
      </w:pPr>
      <w:r>
        <w:rPr>
          <w:rFonts w:hint="eastAsia" w:ascii="方正书宋简体" w:hAnsi="方正书宋简体" w:cs="方正书宋简体"/>
          <w:color w:val="000000"/>
        </w:rPr>
        <w:t>3.3 未规范建立会议台账，未如实记录会议内容，未及时形成会议纪要，扣50-100元/次。</w:t>
      </w:r>
    </w:p>
    <w:p>
      <w:r>
        <w:rPr>
          <w:rFonts w:ascii="方正书宋简体" w:hAnsi="方正书宋简体" w:eastAsia="方正书宋简体" w:cs="方正书宋简体"/>
          <w:szCs w:val="24"/>
          <w:lang w:val="en-US"/>
        </w:rPr>
        <w:t>3.4 未对会议决议事项进行督办考核，扣组织部门200元</w:t>
      </w:r>
      <w:r>
        <w:rPr>
          <w:rFonts w:ascii="方正书宋简体" w:hAnsi="方正书宋简体" w:cs="方正书宋简体"/>
          <w:szCs w:val="24"/>
          <w:lang w:val="en-US"/>
        </w:rPr>
        <w:t>/次</w:t>
      </w:r>
      <w:r>
        <w:rPr>
          <w:rFonts w:ascii="方正书宋简体" w:hAnsi="方正书宋简体" w:eastAsia="方正书宋简体" w:cs="方正书宋简体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36499"/>
    <w:multiLevelType w:val="multilevel"/>
    <w:tmpl w:val="1E736499"/>
    <w:lvl w:ilvl="0" w:tentative="0">
      <w:start w:val="1"/>
      <w:numFmt w:val="none"/>
      <w:lvlText w:val="%1第一篇"/>
      <w:lvlJc w:val="center"/>
      <w:pPr>
        <w:tabs>
          <w:tab w:val="left" w:pos="4026"/>
        </w:tabs>
        <w:ind w:left="510" w:firstLine="2892"/>
      </w:pPr>
      <w:rPr>
        <w:rFonts w:hint="eastAsia" w:ascii="宋体" w:hAnsi="宋体" w:eastAsia="宋体"/>
        <w:b/>
        <w:i w:val="0"/>
        <w:sz w:val="44"/>
      </w:rPr>
    </w:lvl>
    <w:lvl w:ilvl="1" w:tentative="0">
      <w:start w:val="1"/>
      <w:numFmt w:val="none"/>
      <w:pStyle w:val="2"/>
      <w:lvlText w:val=""/>
      <w:lvlJc w:val="left"/>
      <w:pPr>
        <w:ind w:left="0" w:firstLine="0"/>
      </w:pPr>
      <w:rPr>
        <w:rFonts w:hint="eastAsia" w:ascii="宋体" w:hAnsi="宋体" w:eastAsia="宋体"/>
        <w:b/>
        <w:i w:val="0"/>
        <w:sz w:val="36"/>
      </w:rPr>
    </w:lvl>
    <w:lvl w:ilvl="2" w:tentative="0">
      <w:start w:val="1"/>
      <w:numFmt w:val="decimal"/>
      <w:lvlText w:val="%1%3"/>
      <w:lvlJc w:val="left"/>
      <w:pPr>
        <w:ind w:left="200" w:hanging="141"/>
      </w:pPr>
      <w:rPr>
        <w:rFonts w:hint="eastAsia" w:ascii="宋体" w:hAnsi="宋体" w:eastAsia="宋体"/>
        <w:b w:val="0"/>
        <w:i w:val="0"/>
        <w:sz w:val="32"/>
      </w:rPr>
    </w:lvl>
    <w:lvl w:ilvl="3" w:tentative="0">
      <w:start w:val="1"/>
      <w:numFmt w:val="decimal"/>
      <w:lvlText w:val="%1%3.%4"/>
      <w:lvlJc w:val="left"/>
      <w:pPr>
        <w:ind w:left="425" w:hanging="141"/>
      </w:pPr>
      <w:rPr>
        <w:rFonts w:hint="eastAsia" w:ascii="宋体" w:hAnsi="宋体" w:eastAsia="宋体"/>
        <w:b w:val="0"/>
        <w:i w:val="0"/>
        <w:sz w:val="28"/>
      </w:rPr>
    </w:lvl>
    <w:lvl w:ilvl="4" w:tentative="0">
      <w:start w:val="1"/>
      <w:numFmt w:val="decimal"/>
      <w:suff w:val="space"/>
      <w:lvlText w:val="%1%3.%4.%5"/>
      <w:lvlJc w:val="left"/>
      <w:pPr>
        <w:ind w:left="425" w:hanging="141"/>
      </w:pPr>
      <w:rPr>
        <w:rFonts w:hint="eastAsia" w:ascii="宋体" w:hAnsi="宋体" w:eastAsia="宋体"/>
        <w:b w:val="0"/>
        <w:i w:val="0"/>
        <w:sz w:val="28"/>
      </w:rPr>
    </w:lvl>
    <w:lvl w:ilvl="5" w:tentative="0">
      <w:start w:val="1"/>
      <w:numFmt w:val="decimal"/>
      <w:suff w:val="space"/>
      <w:lvlText w:val="%1%3.%4.%5.%6"/>
      <w:lvlJc w:val="left"/>
      <w:pPr>
        <w:ind w:left="425" w:hanging="141"/>
      </w:pPr>
      <w:rPr>
        <w:rFonts w:hint="eastAsia" w:ascii="宋体" w:hAnsi="宋体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（1）"/>
      <w:lvlJc w:val="left"/>
      <w:pPr>
        <w:ind w:left="425" w:hanging="141"/>
      </w:pPr>
      <w:rPr>
        <w:rFonts w:hint="eastAsia" w:ascii="宋体" w:hAnsi="宋体" w:eastAsia="宋体"/>
        <w:b w:val="0"/>
        <w:i w:val="0"/>
        <w:sz w:val="28"/>
      </w:rPr>
    </w:lvl>
    <w:lvl w:ilvl="7" w:tentative="0">
      <w:start w:val="1"/>
      <w:numFmt w:val="decimal"/>
      <w:suff w:val="space"/>
      <w:lvlText w:val="%8）"/>
      <w:lvlJc w:val="left"/>
      <w:pPr>
        <w:ind w:left="425" w:hanging="141"/>
      </w:pPr>
      <w:rPr>
        <w:rFonts w:hint="eastAsia" w:ascii="宋体" w:hAnsi="宋体" w:eastAsia="宋体"/>
        <w:b w:val="0"/>
        <w:i w:val="0"/>
        <w:sz w:val="28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25" w:hanging="14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DJhNGNkYTVmMjVhYTNlMGNlMjk1YzQ0NzU0MWQifQ=="/>
  </w:docVars>
  <w:rsids>
    <w:rsidRoot w:val="6DDB6982"/>
    <w:rsid w:val="6DD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ind w:firstLine="1266" w:firstLineChars="200"/>
      <w:jc w:val="both"/>
    </w:pPr>
    <w:rPr>
      <w:rFonts w:ascii="Times New Roman" w:hAnsi="Times New Roman" w:eastAsia="方正书宋简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="Calibri Light" w:hAnsi="Calibri Light" w:eastAsia="宋体" w:cs="Times New Roman"/>
      <w:b/>
      <w:bCs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宋体" w:hAnsi="宋体" w:eastAsia="宋体" w:cs="Times New Roman"/>
      <w:color w:val="000000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1423</Characters>
  <Lines>0</Lines>
  <Paragraphs>0</Paragraphs>
  <TotalTime>0</TotalTime>
  <ScaleCrop>false</ScaleCrop>
  <LinksUpToDate>false</LinksUpToDate>
  <CharactersWithSpaces>1465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2023-05-06T02:36:00Z</dcterms:created>
  <dc:creator>WPS_1528186576</dc:creator>
  <cp:lastModifiedBy>WPS_1528186576</cp:lastModifiedBy>
  <dcterms:modified xsi:type="dcterms:W3CDTF">2023-05-06T02:36:47Z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DB5419435A564BACA36BA71BCB15D8B2_11</vt:lpwstr>
  </property>
</Properties>
</file>