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安全教育培训记录表</w:t>
      </w:r>
    </w:p>
    <w:tbl>
      <w:tblPr>
        <w:tblStyle w:val="10"/>
        <w:tblW w:w="8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3259"/>
        <w:gridCol w:w="1467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jc w:val="both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培训主题</w:t>
            </w:r>
          </w:p>
        </w:tc>
        <w:tc>
          <w:tcPr>
            <w:tcW w:w="7200" w:type="dxa"/>
            <w:gridSpan w:val="3"/>
          </w:tcPr>
          <w:p>
            <w:pPr>
              <w:jc w:val="both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加油站事故案例培训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59" w:type="dxa"/>
          </w:tcPr>
          <w:p>
            <w:pPr>
              <w:jc w:val="both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培训时间</w:t>
            </w:r>
          </w:p>
        </w:tc>
        <w:tc>
          <w:tcPr>
            <w:tcW w:w="3259" w:type="dxa"/>
          </w:tcPr>
          <w:p>
            <w:pPr>
              <w:jc w:val="both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2023年4月26日</w:t>
            </w:r>
          </w:p>
        </w:tc>
        <w:tc>
          <w:tcPr>
            <w:tcW w:w="1467" w:type="dxa"/>
          </w:tcPr>
          <w:p>
            <w:pPr>
              <w:jc w:val="both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培训地点</w:t>
            </w:r>
          </w:p>
        </w:tc>
        <w:tc>
          <w:tcPr>
            <w:tcW w:w="2474" w:type="dxa"/>
          </w:tcPr>
          <w:p>
            <w:pPr>
              <w:jc w:val="both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59" w:type="dxa"/>
          </w:tcPr>
          <w:p>
            <w:pPr>
              <w:jc w:val="both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主 讲 人</w:t>
            </w:r>
          </w:p>
        </w:tc>
        <w:tc>
          <w:tcPr>
            <w:tcW w:w="3259" w:type="dxa"/>
            <w:vAlign w:val="top"/>
          </w:tcPr>
          <w:p>
            <w:pPr>
              <w:jc w:val="both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莫海波</w:t>
            </w:r>
          </w:p>
        </w:tc>
        <w:tc>
          <w:tcPr>
            <w:tcW w:w="1467" w:type="dxa"/>
            <w:vAlign w:val="top"/>
          </w:tcPr>
          <w:p>
            <w:pPr>
              <w:jc w:val="both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记 录 人</w:t>
            </w:r>
          </w:p>
        </w:tc>
        <w:tc>
          <w:tcPr>
            <w:tcW w:w="2474" w:type="dxa"/>
            <w:vAlign w:val="top"/>
          </w:tcPr>
          <w:p>
            <w:pPr>
              <w:jc w:val="both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欧仕新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59" w:type="dxa"/>
          </w:tcPr>
          <w:p>
            <w:pPr>
              <w:jc w:val="both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培训对象</w:t>
            </w:r>
          </w:p>
        </w:tc>
        <w:tc>
          <w:tcPr>
            <w:tcW w:w="3259" w:type="dxa"/>
          </w:tcPr>
          <w:p>
            <w:pPr>
              <w:jc w:val="both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全站员工</w:t>
            </w:r>
          </w:p>
        </w:tc>
        <w:tc>
          <w:tcPr>
            <w:tcW w:w="1467" w:type="dxa"/>
          </w:tcPr>
          <w:p>
            <w:pPr>
              <w:jc w:val="both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培训学时</w:t>
            </w:r>
          </w:p>
        </w:tc>
        <w:tc>
          <w:tcPr>
            <w:tcW w:w="2474" w:type="dxa"/>
          </w:tcPr>
          <w:p>
            <w:pPr>
              <w:jc w:val="both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2学时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1659" w:type="dxa"/>
            <w:vAlign w:val="center"/>
          </w:tcPr>
          <w:p>
            <w:pPr>
              <w:jc w:val="both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参加培训人员（签到）</w:t>
            </w:r>
          </w:p>
        </w:tc>
        <w:tc>
          <w:tcPr>
            <w:tcW w:w="7200" w:type="dxa"/>
            <w:gridSpan w:val="3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欧仕新，莫正强，郑明雄，苟莉蓉</w:t>
            </w:r>
            <w:bookmarkStart w:id="3" w:name="_GoBack"/>
            <w:bookmarkEnd w:id="3"/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59" w:type="dxa"/>
            <w:gridSpan w:val="4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培训内容摘要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59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Style w:val="12"/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Style w:val="12"/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案例一：</w:t>
            </w:r>
          </w:p>
          <w:p>
            <w:pPr>
              <w:ind w:firstLine="0" w:firstLineChars="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2014年6月临海市顺风加油站“6·01”火灾事故情况</w:t>
            </w:r>
          </w:p>
          <w:p>
            <w:pPr>
              <w:ind w:firstLine="56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1、加油站基本情况</w:t>
            </w:r>
          </w:p>
          <w:p>
            <w:pPr>
              <w:ind w:firstLine="56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临海市顺风加油站，位于临海市桃渚镇项庄村西边公路旁，法定代表人：项某。加油站储备、经营93号汽油和0号柴油两种成品油。站内有两个地下储油罐，每个储油罐约24吨。</w:t>
            </w:r>
          </w:p>
          <w:p>
            <w:pPr>
              <w:ind w:firstLine="56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2、事故经过</w:t>
            </w:r>
          </w:p>
          <w:p>
            <w:pPr>
              <w:ind w:firstLine="56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2014年6月1日中午，满载汽油（29.48吨）的浙BR257大油罐车到达临海市顺风加油站，并在11点50分左右开始向加油站地下储油罐卸油，当时加油站卸油作业现场人员有林某（浙BR257大油罐车驾驶员，事故发生时在副驾驶室）、潘某（浙BR257大油罐车押送员）、朱某（加油站工作人员，小油罐车浙J76829驾驶员）等3人。</w:t>
            </w:r>
          </w:p>
          <w:p>
            <w:pPr>
              <w:ind w:firstLine="56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在汽油槽罐车卸油的同时，加油站工作人员朱某考虑到地下储油罐装不下这么多油，就开来一辆小油罐车，停到大油罐车旁，从大油罐吸油，来分装一部分汽油。现场由潘某跟朱某两人负责卸油和抽油作业，潘某站在大油罐车车顶负责看护，朱某操作浙J76829小型油罐车从大油罐车吸油。因为抽油时，需要开启抽油泵，抽油泵利用小油罐车的发动机作为动力，因此整个抽油作业过程中小油罐车的发动机并未熄火。大概12点30分左右，当朱某从小油罐车车顶下来，去开车门的时候，突然发生爆燃，瞬间火焰高蹿，朱某被火焰烧伤。火焰甚至喷到距地面大概有四、五米高的潘某，将其右脸颊和手灼伤。</w:t>
            </w:r>
          </w:p>
          <w:p>
            <w:pPr>
              <w:ind w:firstLine="56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12时40分，临海市消防大队接到临海市公安局指挥中心指令，立即出动7辆消防车和42名消防官兵赶往火灾现场。经过消防官兵奋力扑救，大火于15时左右被扑灭，此次火灾造成2人受伤。</w:t>
            </w:r>
          </w:p>
          <w:p>
            <w:pPr>
              <w:ind w:firstLine="56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3、事故原因</w:t>
            </w:r>
          </w:p>
          <w:p>
            <w:pPr>
              <w:ind w:firstLine="56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根据当事人笔录反映，及现场勘验情况，消防部门事故调查结论认为：此次火灾爆燃部位初步确定为小油罐车车头部分，火灾原因不能排除朱某伸手开车门时触发静电、车辆排气管高温过热、车辆发动机及抽油泵过热引发挥发聚集的油蒸气而产生爆燃。</w:t>
            </w:r>
          </w:p>
          <w:p>
            <w:pPr>
              <w:ind w:firstLine="56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4、事故教训</w:t>
            </w:r>
          </w:p>
          <w:p>
            <w:pPr>
              <w:ind w:firstLine="56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</w:rPr>
              <w:t>1）加油站工作人员安全意识淡薄。加油站工作人员朱某用来分装汽油的小型油罐车没有独立的抽油泵，利用外部抽油泵并利用车辆发动机作为动力，因此整个抽油作业过程中小油罐车的发动机并未熄火，且该车排气管未安装阻火器，在这种极不安全的情况下，当事人还是贸然利用此车抽吸汽油，导致发生爆燃事故。</w:t>
            </w:r>
          </w:p>
          <w:p>
            <w:pPr>
              <w:ind w:firstLine="56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</w:rPr>
              <w:t>2）加油站安全防范措施不到位。该加油站仅有一个防静电接地保护装置，且已经接到大油罐车尾部，小油罐车吸油的过程中未采取任何防静电接地措施，同时输油管为塑料软管，无法导除汽油在输送过程中产生的静电。</w:t>
            </w:r>
          </w:p>
          <w:p>
            <w:pPr>
              <w:ind w:firstLine="56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</w:rPr>
              <w:t>3）作业人员抽卸油操作不规范。作业人员在操作时同时对地下储罐和小油罐车进行卸、抽油作业。抽油的过程中塑料管一头接小油罐车下方进油接口处，而另一头则直接插入大油罐车顶部输油口，管线连接密封不到位，导致有大量油蒸气挥发，甚至有汽油外漏，致使小油罐车下方积聚大量油气。</w:t>
            </w:r>
          </w:p>
          <w:p>
            <w:pPr>
              <w:ind w:firstLine="0" w:firstLineChars="0"/>
              <w:rPr>
                <w:rFonts w:hint="eastAsia" w:ascii="宋体" w:hAnsi="宋体"/>
                <w:b/>
              </w:rPr>
            </w:pPr>
            <w:bookmarkStart w:id="0" w:name="_Toc18666"/>
            <w:bookmarkStart w:id="1" w:name="_Toc26710"/>
            <w:bookmarkStart w:id="2" w:name="_Toc9608"/>
            <w:r>
              <w:rPr>
                <w:rFonts w:hint="eastAsia" w:ascii="宋体" w:hAnsi="宋体"/>
                <w:b/>
              </w:rPr>
              <w:t>[案例二]：</w:t>
            </w:r>
          </w:p>
          <w:p>
            <w:pPr>
              <w:ind w:firstLine="0" w:firstLineChars="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2014年9月8日山东济南分公司第63加油站施工闪爆事故</w:t>
            </w:r>
            <w:bookmarkEnd w:id="0"/>
            <w:bookmarkEnd w:id="1"/>
            <w:bookmarkEnd w:id="2"/>
            <w:r>
              <w:rPr>
                <w:rFonts w:hint="eastAsia" w:ascii="宋体" w:hAnsi="宋体"/>
                <w:b/>
              </w:rPr>
              <w:t xml:space="preserve"> </w:t>
            </w:r>
          </w:p>
          <w:p>
            <w:pPr>
              <w:ind w:firstLine="56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1、事故经过 </w:t>
            </w:r>
          </w:p>
          <w:p>
            <w:pPr>
              <w:ind w:firstLine="56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2014年9月8日15:40左右，山东济南分公司第63加油站在安装加油机和潜油泵过程中，由于油罐人孔盖不符合安装潜油泵的条件，对油罐人孔盖进行改造，承包商天津华北有色建设工程公司山东分公司的施工人员，擅自用自带泵将2号埋地罐中的注水抽空，并在无人监控的情况下，在操作井边沿用气割对油罐法兰盘、管线短管开坡口，切割过程中，引燃油罐内残余油气发生闪爆，李洪革当即受伤，送医院经抢救无效，于9月9日凌晨死亡。 </w:t>
            </w:r>
          </w:p>
          <w:p>
            <w:pPr>
              <w:ind w:firstLine="56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2、事故分析 </w:t>
            </w:r>
          </w:p>
          <w:p>
            <w:pPr>
              <w:ind w:firstLine="56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这是一起典型的施工组织混乱、施工安全监管不严、安全制度落实不到位造成的安全事故。 </w:t>
            </w:r>
          </w:p>
          <w:p>
            <w:pPr>
              <w:ind w:firstLine="560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</w:rPr>
              <w:t xml:space="preserve">1）事故发生的直接原因 </w:t>
            </w:r>
          </w:p>
          <w:p>
            <w:pPr>
              <w:ind w:firstLine="56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施工单位施工人员严重违反施工安全规定，安装潜油泵过程中将油罐注水抽出，造成油罐及操作井口油气积聚。在当天无动火作业计划、没有办理动火作业票的情况下，施工人员擅自变更作业地点，在靠近油罐口的区域内进行动火作业，造成闪爆。 </w:t>
            </w:r>
          </w:p>
          <w:p>
            <w:pPr>
              <w:ind w:firstLine="560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</w:rPr>
              <w:t xml:space="preserve">2）事故发生的间接原因 </w:t>
            </w:r>
          </w:p>
          <w:p>
            <w:pPr>
              <w:ind w:firstLine="560"/>
              <w:rPr>
                <w:rFonts w:ascii="宋体" w:hAnsi="宋体"/>
              </w:rPr>
            </w:pPr>
            <w:r>
              <w:rPr>
                <w:rFonts w:hint="eastAsia" w:ascii="仿宋" w:hAnsi="仿宋" w:eastAsia="仿宋" w:cs="仿宋"/>
              </w:rPr>
              <w:t>①</w:t>
            </w:r>
            <w:r>
              <w:rPr>
                <w:rFonts w:hint="eastAsia" w:ascii="宋体" w:hAnsi="宋体"/>
              </w:rPr>
              <w:t xml:space="preserve">济南分公司没有落实集团公司新、改、扩建项目 “三同时”管理规定，对施工单位资质审查不严，导致不具备安全施工资质的单位进站施工，为事故的发生埋下了隐患。 </w:t>
            </w:r>
          </w:p>
          <w:p>
            <w:pPr>
              <w:ind w:firstLine="560"/>
              <w:rPr>
                <w:rFonts w:ascii="宋体" w:hAnsi="宋体"/>
              </w:rPr>
            </w:pPr>
            <w:r>
              <w:rPr>
                <w:rFonts w:hint="eastAsia" w:ascii="仿宋" w:hAnsi="仿宋" w:eastAsia="仿宋" w:cs="仿宋"/>
              </w:rPr>
              <w:t>②</w:t>
            </w:r>
            <w:r>
              <w:rPr>
                <w:rFonts w:hint="eastAsia" w:ascii="宋体" w:hAnsi="宋体"/>
              </w:rPr>
              <w:t xml:space="preserve">济南分公司企管部门负责加油站改造项目，没有制定施工安全措施，对施工现场的监督检查流于形式，对安全防护、作业票开具、施工人员持证上岗等方面无一条检查记录，无一条整改要求，对该站施工中多次动火仅办理了一张动火作业票的事实视而不见。 </w:t>
            </w:r>
          </w:p>
          <w:p>
            <w:pPr>
              <w:ind w:firstLine="560"/>
              <w:rPr>
                <w:rFonts w:ascii="宋体" w:hAnsi="宋体"/>
              </w:rPr>
            </w:pPr>
            <w:r>
              <w:rPr>
                <w:rFonts w:hint="eastAsia" w:ascii="仿宋" w:hAnsi="仿宋" w:eastAsia="仿宋" w:cs="仿宋"/>
              </w:rPr>
              <w:t>③</w:t>
            </w:r>
            <w:r>
              <w:rPr>
                <w:rFonts w:hint="eastAsia" w:ascii="宋体" w:hAnsi="宋体"/>
              </w:rPr>
              <w:t xml:space="preserve">施工现场监管严重失职，现场监管责任人（站长）对动火等重大安全作业监管不力，现场安全监督职责未执行到位。 </w:t>
            </w:r>
          </w:p>
          <w:p>
            <w:pPr>
              <w:ind w:firstLine="560"/>
              <w:rPr>
                <w:rFonts w:ascii="宋体" w:hAnsi="宋体"/>
              </w:rPr>
            </w:pPr>
            <w:r>
              <w:rPr>
                <w:rFonts w:hint="eastAsia" w:ascii="仿宋" w:hAnsi="仿宋" w:eastAsia="仿宋" w:cs="仿宋"/>
              </w:rPr>
              <w:t>④</w:t>
            </w:r>
            <w:r>
              <w:rPr>
                <w:rFonts w:hint="eastAsia" w:ascii="宋体" w:hAnsi="宋体"/>
              </w:rPr>
              <w:t xml:space="preserve">济南分公司对施工人员安全教育制度落实不到位，对外来施工人员安全教育没有针对性、走过场，施工人员对危害不了解，违规施工成为必然。 </w:t>
            </w:r>
          </w:p>
          <w:p>
            <w:pPr>
              <w:ind w:firstLine="56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3、事故教训 </w:t>
            </w:r>
          </w:p>
          <w:p>
            <w:pPr>
              <w:ind w:firstLine="56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这起事故充分暴露出安全管理中存在的漏洞，尤其是对施工单位和作业现场安全监管上存在的缺陷，主要表现在：对施工方审核不严；各级管理人员安全防范意识淡薄、责任心不强；对施工方进场施工安全教育流于形式；放松了对施工现场安全监管，存在“以包代管”现象；对“安全生产禁令”和“安全纪律”贯彻落实不彻底。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Style w:val="12"/>
                <w:rFonts w:hint="eastAsia" w:eastAsia="宋体" w:asciiTheme="minorEastAsia" w:hAnsiTheme="minorEastAsia" w:cstheme="minorEastAsia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Style w:val="12"/>
                <w:rFonts w:hint="default" w:eastAsia="宋体" w:asciiTheme="minorEastAsia" w:hAnsiTheme="minorEastAsia" w:cstheme="minorEastAsia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Style w:val="12"/>
                <w:rFonts w:hint="default" w:eastAsia="宋体" w:asciiTheme="minorEastAsia" w:hAnsiTheme="minorEastAsia" w:cstheme="minorEastAsia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859" w:type="dxa"/>
            <w:gridSpan w:val="4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Chars="0" w:right="0" w:rightChars="0"/>
              <w:jc w:val="center"/>
              <w:textAlignment w:val="auto"/>
              <w:rPr>
                <w:rStyle w:val="12"/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Style w:val="12"/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有效性评估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8859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通过加油站事故案例培训，用发生在我们身边的事故教训，有效提高了全体员工安全意识，夯实了加油站安全管理基础。达到了预期效果。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Style w:val="12"/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Style w:val="12"/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评估人：                          时间：</w:t>
            </w:r>
          </w:p>
        </w:tc>
      </w:tr>
    </w:tbl>
    <w:p>
      <w:pPr>
        <w:jc w:val="both"/>
        <w:rPr>
          <w:rFonts w:hint="default"/>
          <w:b/>
          <w:bCs/>
          <w:sz w:val="18"/>
          <w:szCs w:val="1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587" w:bottom="102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bidi w:val="0"/>
      <w:jc w:val="center"/>
      <w:rPr>
        <w:rFonts w:hint="default"/>
        <w:i w:val="0"/>
        <w:iCs w:val="0"/>
        <w:sz w:val="24"/>
        <w:szCs w:val="32"/>
        <w:lang w:val="en-US" w:eastAsia="zh-CN"/>
      </w:rPr>
    </w:pPr>
    <w:r>
      <w:rPr>
        <w:rFonts w:hint="eastAsia"/>
        <w:i w:val="0"/>
        <w:iCs w:val="0"/>
        <w:sz w:val="24"/>
        <w:szCs w:val="32"/>
        <w:lang w:val="en-US" w:eastAsia="zh-CN"/>
      </w:rPr>
      <w:t>阆中市狮子加油站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jOWUxMzNkNGM2OWExMGU3ZWQyM2IzZTA3MThjMWIifQ=="/>
  </w:docVars>
  <w:rsids>
    <w:rsidRoot w:val="76833E3E"/>
    <w:rsid w:val="01B452C7"/>
    <w:rsid w:val="03EF50E0"/>
    <w:rsid w:val="0416130E"/>
    <w:rsid w:val="050024AC"/>
    <w:rsid w:val="07383D6C"/>
    <w:rsid w:val="07A413B7"/>
    <w:rsid w:val="099876FF"/>
    <w:rsid w:val="09A337FE"/>
    <w:rsid w:val="0B23193B"/>
    <w:rsid w:val="0DF53576"/>
    <w:rsid w:val="0FB446CB"/>
    <w:rsid w:val="117371AB"/>
    <w:rsid w:val="13280569"/>
    <w:rsid w:val="136C4304"/>
    <w:rsid w:val="13C9425B"/>
    <w:rsid w:val="14501BFB"/>
    <w:rsid w:val="1B065C01"/>
    <w:rsid w:val="1BD33C81"/>
    <w:rsid w:val="1C4E0DAA"/>
    <w:rsid w:val="1EC75F0F"/>
    <w:rsid w:val="212001A0"/>
    <w:rsid w:val="221B61A4"/>
    <w:rsid w:val="29375966"/>
    <w:rsid w:val="2AA765E8"/>
    <w:rsid w:val="2B8D615E"/>
    <w:rsid w:val="2D767E75"/>
    <w:rsid w:val="2DB667D2"/>
    <w:rsid w:val="31464EB8"/>
    <w:rsid w:val="32E36072"/>
    <w:rsid w:val="35875B9C"/>
    <w:rsid w:val="3B3D35C5"/>
    <w:rsid w:val="3BC432BB"/>
    <w:rsid w:val="3CE53C89"/>
    <w:rsid w:val="3EFD5FC0"/>
    <w:rsid w:val="3F405B3B"/>
    <w:rsid w:val="3FFF3F8D"/>
    <w:rsid w:val="42042FCB"/>
    <w:rsid w:val="43647CCB"/>
    <w:rsid w:val="44F01B7D"/>
    <w:rsid w:val="48A54BB0"/>
    <w:rsid w:val="48D9090C"/>
    <w:rsid w:val="48DD1CFE"/>
    <w:rsid w:val="49C2175D"/>
    <w:rsid w:val="49F45597"/>
    <w:rsid w:val="4B4C6297"/>
    <w:rsid w:val="501E007B"/>
    <w:rsid w:val="50F3312E"/>
    <w:rsid w:val="52C45B4E"/>
    <w:rsid w:val="57A81DB1"/>
    <w:rsid w:val="585E4429"/>
    <w:rsid w:val="5B436BBA"/>
    <w:rsid w:val="5E39086E"/>
    <w:rsid w:val="66F73DE8"/>
    <w:rsid w:val="67B17491"/>
    <w:rsid w:val="6803440F"/>
    <w:rsid w:val="682E482C"/>
    <w:rsid w:val="687971E3"/>
    <w:rsid w:val="68EA023D"/>
    <w:rsid w:val="68F3703C"/>
    <w:rsid w:val="6C1A3600"/>
    <w:rsid w:val="6C2B3045"/>
    <w:rsid w:val="6E7128BF"/>
    <w:rsid w:val="76833E3E"/>
    <w:rsid w:val="797615DC"/>
    <w:rsid w:val="7A646410"/>
    <w:rsid w:val="7B831039"/>
    <w:rsid w:val="7CAE4FBF"/>
    <w:rsid w:val="7CF27ED9"/>
    <w:rsid w:val="7EA5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Chars="0" w:firstLine="210"/>
    </w:pPr>
    <w:rPr>
      <w:szCs w:val="20"/>
    </w:rPr>
  </w:style>
  <w:style w:type="paragraph" w:styleId="3">
    <w:name w:val="Body Text Indent"/>
    <w:basedOn w:val="1"/>
    <w:next w:val="4"/>
    <w:qFormat/>
    <w:uiPriority w:val="0"/>
    <w:pPr>
      <w:spacing w:line="500" w:lineRule="exact"/>
      <w:ind w:firstLine="520" w:firstLineChars="200"/>
    </w:pPr>
    <w:rPr>
      <w:color w:val="000000"/>
      <w:spacing w:val="10"/>
      <w:sz w:val="24"/>
      <w:szCs w:val="20"/>
    </w:rPr>
  </w:style>
  <w:style w:type="paragraph" w:styleId="4">
    <w:name w:val="index heading"/>
    <w:basedOn w:val="1"/>
    <w:next w:val="5"/>
    <w:unhideWhenUsed/>
    <w:qFormat/>
    <w:uiPriority w:val="0"/>
    <w:pPr>
      <w:spacing w:beforeLines="0" w:afterLines="0"/>
    </w:pPr>
    <w:rPr>
      <w:rFonts w:hint="eastAsia" w:ascii="Tahoma" w:hAnsi="Tahoma" w:eastAsia="仿宋_GB2312"/>
      <w:sz w:val="28"/>
    </w:rPr>
  </w:style>
  <w:style w:type="paragraph" w:styleId="5">
    <w:name w:val="index 1"/>
    <w:basedOn w:val="1"/>
    <w:next w:val="1"/>
    <w:unhideWhenUsed/>
    <w:qFormat/>
    <w:uiPriority w:val="0"/>
    <w:pPr>
      <w:spacing w:beforeLines="0" w:afterLines="0"/>
    </w:pPr>
    <w:rPr>
      <w:rFonts w:hint="eastAsia"/>
      <w:sz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2115</Words>
  <Characters>2174</Characters>
  <Lines>0</Lines>
  <Paragraphs>0</Paragraphs>
  <TotalTime>0</TotalTime>
  <ScaleCrop>false</ScaleCrop>
  <LinksUpToDate>false</LinksUpToDate>
  <CharactersWithSpaces>2220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2020-02-18T09:53:00Z</dcterms:created>
  <dc:creator>闲云清烟</dc:creator>
  <cp:lastModifiedBy>啊雄</cp:lastModifiedBy>
  <cp:lastPrinted>2020-04-25T08:22:00Z</cp:lastPrinted>
  <dcterms:modified xsi:type="dcterms:W3CDTF">2023-04-28T03:09:54Z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DBB3EB0B65C5479BBB2FC2AB13108F07_13</vt:lpwstr>
  </property>
</Properties>
</file>