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0"/>
        <w:gridCol w:w="4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4"/>
                <w:szCs w:val="24"/>
                <w:lang w:val="en-US" w:eastAsia="zh-CN"/>
              </w:rPr>
              <w:t>四川省阆中百瑞日杂连锁有限公司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安全生产规章制度</w:t>
            </w: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文件编号：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LZ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BR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/G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ZD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第1页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共1页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从业人员安全教育与培训制度</w:t>
            </w: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版　　第1次修订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颁布日期：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2" w:hRule="atLeast"/>
        </w:trPr>
        <w:tc>
          <w:tcPr>
            <w:tcW w:w="9456" w:type="dxa"/>
            <w:gridSpan w:val="2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 xml:space="preserve">1．目的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2" w:firstLineChars="200"/>
              <w:jc w:val="both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为确保我司全员按不同级别不同类型，接受相应安全管理与安全技能知识培训，保障安全生产，特制订本制度。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2．适用范围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hAnsi="宋体" w:cs="Times New Roman"/>
                <w:b/>
                <w:bCs/>
                <w:sz w:val="24"/>
                <w:szCs w:val="28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8"/>
              </w:rPr>
              <w:t>　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适用我司主要负责人、安全管理人员、特种作业人员和其他从业人员上岗培训和再教育培训。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3．主要依据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《中华人民共和国安全生产法》、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《</w:t>
            </w:r>
            <w:r>
              <w:rPr>
                <w:rFonts w:hint="eastAsia"/>
                <w:b/>
                <w:bCs/>
                <w:sz w:val="24"/>
                <w:szCs w:val="32"/>
              </w:rPr>
              <w:t>生产经营单位安全培训规定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》、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8"/>
              </w:rPr>
              <w:t>《烟花爆竹安全管理条例》和《烟花爆竹生产经营企业安全标准化评审办法》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4"/>
                <w:szCs w:val="24"/>
              </w:rPr>
              <w:t>4．主要职责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hAnsi="宋体" w:cs="Times New Roman"/>
                <w:b/>
                <w:bCs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4.1主要负责人组织安全科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制定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年度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安全教育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培训计划。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4.2各科室按职能分工进行技能培训，其中主要负责人、安全管理人员、特种作业人员应进行外部有相关资质单位的培训，其他从业人员由公司进行内部培训。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　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4.3安全科进行内部培训考核。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5．主要内容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5.1主要负责人、管理人员应经省级以上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应急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部门考核合格，每年复训1次。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5.2特种作业的人员，必须年满18周岁不超过法定退休年龄，身体健康，没有妨碍从事本作业的疾病和生理缺陷，应具备从事本作业的文化程度和安全专业技术知识及实践经验，由专业单位培训，市级以上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应急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部门考核、发证。取得操作证的特种作业人员必须定期复审，复审为3年1次，复审由考核发证部门或指定单位进行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复审不合格者，收缴操作证；凡未按要求复审者，其证件自动失效，不得独立作业。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.3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烟花爆竹从业人员接受安全生产教育培训、参加安全活动、学习安全技术知识，掌握本岗位所需要的安全生产知识和安全操作技能。应经专业培训、考核发证，理论和实际操作必须达到合格要求，考核不合格可以补考，补考仍不合格者须重新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5.4新进工人应进行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公司级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车间级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岗位级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三级教育并考核合格，换岗、转岗应进行“轮岗”培训，复工人员应进行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复工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5.5公司根据国家有关政策要求和内部管理需要，制订培训计划或方案，按期进行相关知识培训。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6.相关记录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6.1安全培训教育计划表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 6.2安全培训教育记录表</w:t>
            </w:r>
          </w:p>
        </w:tc>
      </w:tr>
    </w:tbl>
    <w:p>
      <w:pPr>
        <w:pStyle w:val="3"/>
        <w:spacing w:line="288" w:lineRule="auto"/>
        <w:rPr>
          <w:rFonts w:ascii="黑体" w:hAnsi="黑体" w:eastAsia="黑体" w:cs="Times New Roman"/>
        </w:rPr>
        <w:sectPr>
          <w:pgSz w:w="11906" w:h="16838"/>
          <w:pgMar w:top="1440" w:right="1313" w:bottom="1440" w:left="1353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TNkNTllMDE5ZTVhNDRkZDkwOGM1MjkzMWRjNTQifQ=="/>
  </w:docVars>
  <w:rsids>
    <w:rsidRoot w:val="630231C0"/>
    <w:rsid w:val="551B78DC"/>
    <w:rsid w:val="630231C0"/>
    <w:rsid w:val="6DB8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850</Characters>
  <Lines>0</Lines>
  <Paragraphs>0</Paragraphs>
  <TotalTime>0</TotalTime>
  <ScaleCrop>false</ScaleCrop>
  <LinksUpToDate>false</LinksUpToDate>
  <CharactersWithSpaces>889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2023-04-26T08:26:00Z</dcterms:created>
  <dc:creator>知欣1397288079</dc:creator>
  <cp:lastModifiedBy>知欣1397288079</cp:lastModifiedBy>
  <dcterms:modified xsi:type="dcterms:W3CDTF">2023-04-27T07:17:02Z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D01C7B3183A044EF8DC7E9E73E352676_11</vt:lpwstr>
  </property>
</Properties>
</file>