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/>
        </w:rPr>
      </w:pPr>
      <w:bookmarkStart w:id="8" w:name="_GoBack"/>
      <w:r>
        <w:rPr>
          <w:rFonts w:hint="eastAsia" w:ascii="仿宋" w:hAnsi="仿宋"/>
        </w:rPr>
        <w:t>安全检查制度</w:t>
      </w:r>
    </w:p>
    <w:bookmarkEnd w:id="8"/>
    <w:p/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0" w:name="_Toc336091902"/>
      <w:bookmarkStart w:id="1" w:name="_Toc336336273"/>
      <w:r>
        <w:rPr>
          <w:rFonts w:ascii="仿宋" w:hAnsi="仿宋"/>
          <w:sz w:val="24"/>
          <w:szCs w:val="24"/>
        </w:rPr>
        <w:t>1</w:t>
      </w:r>
      <w:r>
        <w:rPr>
          <w:rFonts w:hint="eastAsia" w:ascii="仿宋" w:hAnsi="仿宋"/>
          <w:sz w:val="24"/>
          <w:szCs w:val="24"/>
        </w:rPr>
        <w:t xml:space="preserve"> 目的</w:t>
      </w:r>
      <w:bookmarkEnd w:id="0"/>
      <w:bookmarkEnd w:id="1"/>
    </w:p>
    <w:p>
      <w:pPr>
        <w:ind w:firstLine="480"/>
        <w:rPr>
          <w:rFonts w:ascii="仿宋" w:hAnsi="仿宋" w:cs="Arial"/>
          <w:color w:val="000000"/>
          <w:sz w:val="24"/>
        </w:rPr>
      </w:pPr>
      <w:r>
        <w:rPr>
          <w:rFonts w:hint="eastAsia" w:ascii="仿宋" w:hAnsi="仿宋"/>
          <w:kern w:val="0"/>
          <w:sz w:val="24"/>
        </w:rPr>
        <w:t>为强化加油站安全生产监督检查，明确安全检查工作的组织领</w:t>
      </w:r>
      <w:r>
        <w:rPr>
          <w:rFonts w:hint="eastAsia" w:ascii="仿宋" w:hAnsi="仿宋"/>
          <w:color w:val="000000"/>
          <w:kern w:val="0"/>
          <w:sz w:val="24"/>
        </w:rPr>
        <w:t>导，</w:t>
      </w:r>
      <w:r>
        <w:rPr>
          <w:rFonts w:ascii="仿宋" w:hAnsi="仿宋" w:cs="Arial"/>
          <w:color w:val="000000"/>
          <w:sz w:val="24"/>
        </w:rPr>
        <w:t>认真贯彻</w:t>
      </w:r>
      <w:r>
        <w:rPr>
          <w:rFonts w:hint="eastAsia" w:ascii="仿宋" w:hAnsi="仿宋" w:cs="Arial"/>
          <w:color w:val="000000"/>
          <w:sz w:val="24"/>
        </w:rPr>
        <w:t>“安全第一、预防为主，综合治理”</w:t>
      </w:r>
      <w:r>
        <w:rPr>
          <w:rFonts w:ascii="仿宋" w:hAnsi="仿宋" w:cs="Arial"/>
          <w:color w:val="000000"/>
          <w:sz w:val="24"/>
        </w:rPr>
        <w:t>的方针</w:t>
      </w:r>
      <w:r>
        <w:rPr>
          <w:rFonts w:hint="eastAsia" w:ascii="仿宋" w:hAnsi="仿宋" w:cs="Arial"/>
          <w:color w:val="000000"/>
          <w:sz w:val="24"/>
        </w:rPr>
        <w:t>，</w:t>
      </w:r>
      <w:r>
        <w:rPr>
          <w:rFonts w:ascii="仿宋" w:hAnsi="仿宋" w:cs="Arial"/>
          <w:color w:val="000000"/>
          <w:sz w:val="24"/>
        </w:rPr>
        <w:t>坚持站内</w:t>
      </w:r>
      <w:r>
        <w:rPr>
          <w:rFonts w:hint="eastAsia" w:ascii="仿宋" w:hAnsi="仿宋" w:cs="Arial"/>
          <w:color w:val="000000"/>
          <w:sz w:val="24"/>
        </w:rPr>
        <w:t>自主</w:t>
      </w:r>
      <w:r>
        <w:rPr>
          <w:rFonts w:ascii="仿宋" w:hAnsi="仿宋" w:cs="Arial"/>
          <w:color w:val="000000"/>
          <w:sz w:val="24"/>
        </w:rPr>
        <w:t>检查，分级落实安全工作</w:t>
      </w:r>
      <w:r>
        <w:rPr>
          <w:rFonts w:hint="eastAsia" w:ascii="仿宋" w:hAnsi="仿宋"/>
          <w:color w:val="000000"/>
          <w:kern w:val="0"/>
          <w:sz w:val="24"/>
        </w:rPr>
        <w:t>，提高检查效果，逐步实现检查工作规范化、标准化，特制定本制度。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2" w:name="_Toc336091903"/>
      <w:bookmarkStart w:id="3" w:name="_Toc336336274"/>
      <w:r>
        <w:rPr>
          <w:rFonts w:hint="eastAsia" w:ascii="仿宋" w:hAnsi="仿宋"/>
          <w:sz w:val="24"/>
          <w:szCs w:val="24"/>
        </w:rPr>
        <w:t>2 范围</w:t>
      </w:r>
      <w:bookmarkEnd w:id="2"/>
      <w:bookmarkEnd w:id="3"/>
    </w:p>
    <w:p>
      <w:pPr>
        <w:widowControl/>
        <w:tabs>
          <w:tab w:val="right" w:leader="dot" w:pos="9360"/>
        </w:tabs>
        <w:ind w:firstLine="480"/>
        <w:rPr>
          <w:rFonts w:ascii="仿宋" w:hAnsi="仿宋"/>
          <w:kern w:val="0"/>
          <w:sz w:val="24"/>
        </w:rPr>
      </w:pPr>
      <w:r>
        <w:rPr>
          <w:rFonts w:hint="eastAsia" w:ascii="仿宋" w:hAnsi="仿宋"/>
          <w:kern w:val="0"/>
          <w:sz w:val="24"/>
        </w:rPr>
        <w:t>本制度适用于本加油站。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4" w:name="_Toc336336275"/>
      <w:bookmarkStart w:id="5" w:name="_Toc336091904"/>
      <w:r>
        <w:rPr>
          <w:rFonts w:hint="eastAsia" w:ascii="仿宋" w:hAnsi="仿宋"/>
          <w:sz w:val="24"/>
          <w:szCs w:val="24"/>
        </w:rPr>
        <w:t>3 职责</w:t>
      </w:r>
      <w:bookmarkEnd w:id="4"/>
      <w:bookmarkEnd w:id="5"/>
    </w:p>
    <w:p>
      <w:pPr>
        <w:pStyle w:val="4"/>
        <w:tabs>
          <w:tab w:val="right" w:leader="dot" w:pos="9360"/>
        </w:tabs>
        <w:ind w:firstLine="480"/>
        <w:rPr>
          <w:rFonts w:ascii="仿宋" w:hAnsi="仿宋" w:cs="Times New Roman"/>
          <w:kern w:val="0"/>
          <w:sz w:val="24"/>
          <w:szCs w:val="24"/>
        </w:rPr>
      </w:pPr>
      <w:r>
        <w:rPr>
          <w:rFonts w:hint="eastAsia" w:ascii="仿宋" w:hAnsi="仿宋" w:cs="Times New Roman"/>
          <w:kern w:val="0"/>
          <w:sz w:val="24"/>
          <w:szCs w:val="24"/>
        </w:rPr>
        <w:t>3.1安全检查计划和安全检查表的编制由加油站站长负责。</w:t>
      </w:r>
    </w:p>
    <w:p>
      <w:pPr>
        <w:pStyle w:val="4"/>
        <w:tabs>
          <w:tab w:val="right" w:leader="dot" w:pos="9360"/>
        </w:tabs>
        <w:ind w:firstLine="480"/>
        <w:rPr>
          <w:rFonts w:ascii="仿宋" w:hAnsi="仿宋" w:cs="Times New Roman"/>
          <w:kern w:val="0"/>
          <w:sz w:val="24"/>
          <w:szCs w:val="24"/>
        </w:rPr>
      </w:pPr>
      <w:r>
        <w:rPr>
          <w:rFonts w:hint="eastAsia" w:ascii="仿宋" w:hAnsi="仿宋" w:cs="Times New Roman"/>
          <w:kern w:val="0"/>
          <w:sz w:val="24"/>
          <w:szCs w:val="24"/>
        </w:rPr>
        <w:t>3</w:t>
      </w:r>
      <w:r>
        <w:rPr>
          <w:rFonts w:ascii="仿宋" w:hAnsi="仿宋" w:cs="Times New Roman"/>
          <w:kern w:val="0"/>
          <w:sz w:val="24"/>
          <w:szCs w:val="24"/>
        </w:rPr>
        <w:t>.1综合</w:t>
      </w:r>
      <w:r>
        <w:rPr>
          <w:rFonts w:hint="eastAsia" w:ascii="仿宋" w:hAnsi="仿宋" w:cs="Times New Roman"/>
          <w:kern w:val="0"/>
          <w:sz w:val="24"/>
          <w:szCs w:val="24"/>
        </w:rPr>
        <w:t>性、日常</w:t>
      </w:r>
      <w:r>
        <w:rPr>
          <w:rFonts w:ascii="仿宋" w:hAnsi="仿宋" w:cs="Times New Roman"/>
          <w:kern w:val="0"/>
          <w:sz w:val="24"/>
          <w:szCs w:val="24"/>
        </w:rPr>
        <w:t>安全生产检查工作</w:t>
      </w:r>
      <w:r>
        <w:rPr>
          <w:rFonts w:ascii="仿宋" w:hAnsi="仿宋" w:cs="Times New Roman"/>
          <w:sz w:val="24"/>
          <w:szCs w:val="24"/>
        </w:rPr>
        <w:t>由站长负责，</w:t>
      </w:r>
      <w:r>
        <w:rPr>
          <w:rFonts w:ascii="仿宋" w:hAnsi="仿宋" w:cs="Times New Roman"/>
          <w:kern w:val="0"/>
          <w:sz w:val="24"/>
          <w:szCs w:val="24"/>
        </w:rPr>
        <w:t>由</w:t>
      </w:r>
      <w:r>
        <w:rPr>
          <w:rFonts w:ascii="仿宋" w:hAnsi="仿宋" w:cs="Times New Roman"/>
          <w:sz w:val="24"/>
          <w:szCs w:val="24"/>
        </w:rPr>
        <w:t>安全管理员</w:t>
      </w:r>
      <w:r>
        <w:rPr>
          <w:rFonts w:ascii="仿宋" w:hAnsi="仿宋" w:cs="Times New Roman"/>
          <w:kern w:val="0"/>
          <w:sz w:val="24"/>
          <w:szCs w:val="24"/>
        </w:rPr>
        <w:t>负责组织实施</w:t>
      </w:r>
      <w:r>
        <w:rPr>
          <w:rFonts w:hint="eastAsia" w:ascii="仿宋" w:hAnsi="仿宋" w:cs="Times New Roman"/>
          <w:kern w:val="0"/>
          <w:sz w:val="24"/>
          <w:szCs w:val="24"/>
        </w:rPr>
        <w:t>。</w:t>
      </w:r>
    </w:p>
    <w:p>
      <w:pPr>
        <w:pStyle w:val="4"/>
        <w:tabs>
          <w:tab w:val="right" w:leader="dot" w:pos="9360"/>
        </w:tabs>
        <w:ind w:firstLine="480"/>
        <w:rPr>
          <w:rFonts w:ascii="仿宋" w:hAnsi="仿宋" w:cs="Times New Roman"/>
          <w:kern w:val="0"/>
          <w:sz w:val="24"/>
          <w:szCs w:val="24"/>
        </w:rPr>
      </w:pPr>
      <w:r>
        <w:rPr>
          <w:rFonts w:hint="eastAsia" w:ascii="仿宋" w:hAnsi="仿宋" w:cs="Times New Roman"/>
          <w:kern w:val="0"/>
          <w:sz w:val="24"/>
          <w:szCs w:val="24"/>
        </w:rPr>
        <w:t>3</w:t>
      </w:r>
      <w:r>
        <w:rPr>
          <w:rFonts w:ascii="仿宋" w:hAnsi="仿宋" w:cs="Times New Roman"/>
          <w:kern w:val="0"/>
          <w:sz w:val="24"/>
          <w:szCs w:val="24"/>
        </w:rPr>
        <w:t>.2</w:t>
      </w:r>
      <w:r>
        <w:rPr>
          <w:rFonts w:hint="eastAsia" w:ascii="仿宋" w:hAnsi="仿宋" w:cs="Times New Roman"/>
          <w:kern w:val="0"/>
          <w:sz w:val="24"/>
          <w:szCs w:val="24"/>
        </w:rPr>
        <w:t>专业安全检查由加油站上级部门派遣专业人员负责或加油站聘请</w:t>
      </w:r>
      <w:r>
        <w:rPr>
          <w:rFonts w:ascii="仿宋" w:hAnsi="仿宋" w:cs="Times New Roman"/>
          <w:kern w:val="0"/>
          <w:sz w:val="24"/>
          <w:szCs w:val="24"/>
        </w:rPr>
        <w:t>相关专业技术人员组成检查组</w:t>
      </w:r>
      <w:r>
        <w:rPr>
          <w:rFonts w:hint="eastAsia" w:ascii="仿宋" w:hAnsi="仿宋" w:cs="Times New Roman"/>
          <w:kern w:val="0"/>
          <w:sz w:val="24"/>
          <w:szCs w:val="24"/>
        </w:rPr>
        <w:t>负责。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6" w:name="_Toc336091905"/>
      <w:bookmarkStart w:id="7" w:name="_Toc336336276"/>
      <w:r>
        <w:rPr>
          <w:rFonts w:hint="eastAsia" w:ascii="仿宋" w:hAnsi="仿宋"/>
          <w:sz w:val="24"/>
          <w:szCs w:val="24"/>
        </w:rPr>
        <w:t>4 工作程序</w:t>
      </w:r>
      <w:bookmarkEnd w:id="6"/>
      <w:bookmarkEnd w:id="7"/>
    </w:p>
    <w:p>
      <w:pPr>
        <w:pStyle w:val="4"/>
        <w:tabs>
          <w:tab w:val="right" w:leader="dot" w:pos="9360"/>
        </w:tabs>
        <w:ind w:firstLine="480"/>
        <w:rPr>
          <w:rFonts w:ascii="仿宋" w:hAnsi="仿宋" w:cs="Times New Roman"/>
          <w:kern w:val="0"/>
          <w:sz w:val="24"/>
          <w:szCs w:val="24"/>
        </w:rPr>
      </w:pPr>
      <w:r>
        <w:rPr>
          <w:rFonts w:hint="eastAsia" w:ascii="仿宋" w:hAnsi="仿宋" w:cs="Times New Roman"/>
          <w:sz w:val="24"/>
          <w:szCs w:val="24"/>
        </w:rPr>
        <w:t>4.1</w:t>
      </w:r>
      <w:r>
        <w:rPr>
          <w:rFonts w:hint="eastAsia" w:ascii="仿宋" w:hAnsi="仿宋" w:cs="Times New Roman"/>
          <w:kern w:val="0"/>
          <w:sz w:val="24"/>
          <w:szCs w:val="24"/>
        </w:rPr>
        <w:t>加油站安全检查应制定相应的安全检查计划，并填写《</w:t>
      </w:r>
      <w:r>
        <w:rPr>
          <w:rFonts w:hint="eastAsia" w:ascii="仿宋" w:hAnsi="仿宋" w:cs="Times New Roman"/>
          <w:sz w:val="24"/>
          <w:szCs w:val="24"/>
        </w:rPr>
        <w:t>安全检查计划表》，建立《安全检查台账》</w:t>
      </w:r>
      <w:r>
        <w:rPr>
          <w:rFonts w:ascii="仿宋" w:hAnsi="仿宋" w:cs="Times New Roman"/>
          <w:kern w:val="0"/>
          <w:sz w:val="24"/>
          <w:szCs w:val="24"/>
        </w:rPr>
        <w:t>。</w:t>
      </w:r>
    </w:p>
    <w:p>
      <w:pPr>
        <w:pStyle w:val="4"/>
        <w:tabs>
          <w:tab w:val="right" w:leader="dot" w:pos="9360"/>
        </w:tabs>
        <w:ind w:firstLine="480"/>
        <w:rPr>
          <w:rFonts w:ascii="仿宋" w:hAnsi="仿宋" w:cs="Times New Roman"/>
          <w:sz w:val="24"/>
          <w:szCs w:val="24"/>
        </w:rPr>
      </w:pPr>
      <w:r>
        <w:rPr>
          <w:rFonts w:hint="eastAsia" w:ascii="仿宋" w:hAnsi="仿宋" w:cs="Times New Roman"/>
          <w:kern w:val="0"/>
          <w:sz w:val="24"/>
          <w:szCs w:val="24"/>
        </w:rPr>
        <w:t>4.2 编制各种类型安全检查表，并且评审通过后，经主要负责人批准后实施。并且每年评审修订一次安全检查表，填写《检查表评审修订记录》及《检查表问题整改记录》。</w:t>
      </w:r>
    </w:p>
    <w:p>
      <w:pPr>
        <w:pStyle w:val="4"/>
        <w:tabs>
          <w:tab w:val="right" w:leader="dot" w:pos="9360"/>
        </w:tabs>
        <w:ind w:firstLine="48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 w:cs="Times New Roman"/>
          <w:sz w:val="24"/>
          <w:szCs w:val="24"/>
        </w:rPr>
        <w:t>4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 w:cs="Times New Roman"/>
          <w:sz w:val="24"/>
          <w:szCs w:val="24"/>
        </w:rPr>
        <w:t>2</w:t>
      </w:r>
      <w:r>
        <w:rPr>
          <w:rFonts w:hint="eastAsia" w:ascii="仿宋" w:hAnsi="仿宋"/>
          <w:kern w:val="0"/>
          <w:sz w:val="24"/>
          <w:szCs w:val="24"/>
        </w:rPr>
        <w:t>加油站应根据生产情况开展的计划性和临时性自查活动，主要分为综合性检查、日常检查专项检查等形式。节假日进行一次综合检查</w:t>
      </w:r>
    </w:p>
    <w:p>
      <w:pPr>
        <w:tabs>
          <w:tab w:val="left" w:pos="330"/>
          <w:tab w:val="left" w:pos="814"/>
          <w:tab w:val="left" w:pos="1298"/>
          <w:tab w:val="left" w:pos="2750"/>
          <w:tab w:val="left" w:pos="3234"/>
          <w:tab w:val="left" w:pos="3718"/>
          <w:tab w:val="left" w:pos="4202"/>
          <w:tab w:val="left" w:pos="4686"/>
          <w:tab w:val="left" w:pos="5170"/>
          <w:tab w:val="left" w:pos="5654"/>
          <w:tab w:val="left" w:pos="6138"/>
          <w:tab w:val="left" w:pos="6622"/>
          <w:tab w:val="left" w:pos="7106"/>
          <w:tab w:val="left" w:pos="7590"/>
          <w:tab w:val="left" w:pos="8074"/>
          <w:tab w:val="left" w:pos="8558"/>
          <w:tab w:val="left" w:pos="9042"/>
          <w:tab w:val="left" w:pos="9526"/>
          <w:tab w:val="left" w:pos="10010"/>
          <w:tab w:val="left" w:pos="10494"/>
          <w:tab w:val="left" w:pos="10978"/>
          <w:tab w:val="left" w:pos="11462"/>
          <w:tab w:val="left" w:pos="11946"/>
          <w:tab w:val="left" w:pos="12430"/>
          <w:tab w:val="left" w:pos="12914"/>
          <w:tab w:val="left" w:pos="13398"/>
          <w:tab w:val="left" w:pos="13882"/>
          <w:tab w:val="left" w:pos="14366"/>
          <w:tab w:val="left" w:pos="14850"/>
          <w:tab w:val="left" w:pos="15180"/>
          <w:tab w:val="left" w:pos="15681"/>
          <w:tab w:val="left" w:pos="16182"/>
          <w:tab w:val="left" w:pos="16683"/>
          <w:tab w:val="left" w:pos="17184"/>
          <w:tab w:val="left" w:pos="17685"/>
          <w:tab w:val="left" w:pos="18186"/>
          <w:tab w:val="left" w:pos="18687"/>
        </w:tabs>
        <w:adjustRightIn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 w:cs="仿宋_GB2312"/>
          <w:kern w:val="0"/>
          <w:sz w:val="24"/>
        </w:rPr>
        <w:t>（</w:t>
      </w:r>
      <w:r>
        <w:rPr>
          <w:rFonts w:hint="eastAsia" w:ascii="仿宋" w:hAnsi="仿宋"/>
          <w:sz w:val="24"/>
        </w:rPr>
        <w:t>1</w:t>
      </w:r>
      <w:r>
        <w:rPr>
          <w:rFonts w:hint="eastAsia" w:ascii="仿宋" w:hAnsi="仿宋" w:cs="仿宋_GB2312"/>
          <w:kern w:val="0"/>
          <w:sz w:val="24"/>
        </w:rPr>
        <w:t>）</w:t>
      </w:r>
      <w:r>
        <w:rPr>
          <w:rFonts w:hint="eastAsia" w:ascii="仿宋" w:hAnsi="仿宋"/>
          <w:kern w:val="0"/>
          <w:sz w:val="24"/>
        </w:rPr>
        <w:t>综合性检查：即对加油站安全生产管理、安全生产行为、安全生产状态进行全面检查、考核或评价，以落实岗位安全责任制为重点。站级综合性安全检查每月不少于1次，并填写《</w:t>
      </w:r>
      <w:r>
        <w:rPr>
          <w:rFonts w:hint="eastAsia" w:ascii="仿宋" w:hAnsi="仿宋"/>
          <w:sz w:val="24"/>
        </w:rPr>
        <w:t>安全检查记录表</w:t>
      </w:r>
      <w:r>
        <w:rPr>
          <w:rFonts w:hint="eastAsia" w:ascii="仿宋" w:hAnsi="仿宋"/>
          <w:kern w:val="0"/>
          <w:sz w:val="24"/>
        </w:rPr>
        <w:t>》</w:t>
      </w:r>
      <w:r>
        <w:rPr>
          <w:rFonts w:hint="eastAsia" w:ascii="仿宋" w:hAnsi="仿宋"/>
          <w:sz w:val="24"/>
        </w:rPr>
        <w:t>。</w:t>
      </w:r>
    </w:p>
    <w:p>
      <w:pPr>
        <w:tabs>
          <w:tab w:val="left" w:pos="330"/>
          <w:tab w:val="left" w:pos="814"/>
          <w:tab w:val="left" w:pos="1298"/>
          <w:tab w:val="left" w:pos="2750"/>
          <w:tab w:val="left" w:pos="3234"/>
          <w:tab w:val="left" w:pos="3718"/>
          <w:tab w:val="left" w:pos="4202"/>
          <w:tab w:val="left" w:pos="4686"/>
          <w:tab w:val="left" w:pos="5170"/>
          <w:tab w:val="left" w:pos="5654"/>
          <w:tab w:val="left" w:pos="6138"/>
          <w:tab w:val="left" w:pos="6622"/>
          <w:tab w:val="left" w:pos="7106"/>
          <w:tab w:val="left" w:pos="7590"/>
          <w:tab w:val="left" w:pos="8074"/>
          <w:tab w:val="left" w:pos="8558"/>
          <w:tab w:val="left" w:pos="9042"/>
          <w:tab w:val="left" w:pos="9526"/>
          <w:tab w:val="left" w:pos="10010"/>
          <w:tab w:val="left" w:pos="10494"/>
          <w:tab w:val="left" w:pos="10978"/>
          <w:tab w:val="left" w:pos="11462"/>
          <w:tab w:val="left" w:pos="11946"/>
          <w:tab w:val="left" w:pos="12430"/>
          <w:tab w:val="left" w:pos="12914"/>
          <w:tab w:val="left" w:pos="13398"/>
          <w:tab w:val="left" w:pos="13882"/>
          <w:tab w:val="left" w:pos="14366"/>
          <w:tab w:val="left" w:pos="14850"/>
          <w:tab w:val="left" w:pos="15180"/>
          <w:tab w:val="left" w:pos="15681"/>
          <w:tab w:val="left" w:pos="16182"/>
          <w:tab w:val="left" w:pos="16683"/>
          <w:tab w:val="left" w:pos="17184"/>
          <w:tab w:val="left" w:pos="17685"/>
          <w:tab w:val="left" w:pos="18186"/>
          <w:tab w:val="left" w:pos="18687"/>
        </w:tabs>
        <w:adjustRightInd w:val="0"/>
        <w:ind w:firstLine="480"/>
        <w:rPr>
          <w:rFonts w:ascii="仿宋" w:hAnsi="仿宋"/>
          <w:kern w:val="0"/>
          <w:sz w:val="24"/>
        </w:rPr>
      </w:pPr>
      <w:r>
        <w:rPr>
          <w:rFonts w:hint="eastAsia" w:ascii="仿宋" w:hAnsi="仿宋"/>
          <w:sz w:val="24"/>
        </w:rPr>
        <w:t>（2）</w:t>
      </w:r>
      <w:r>
        <w:rPr>
          <w:rFonts w:hint="eastAsia" w:ascii="仿宋" w:hAnsi="仿宋"/>
          <w:kern w:val="0"/>
          <w:sz w:val="24"/>
        </w:rPr>
        <w:t>日常检查分岗位操作人员巡回检查和管理人员日常检查。岗位操作人员应认真履行岗位安全生产责任制，进行交接班检查和班中巡回检查，各级管理人员应在各自的业务范围内进行日常检查。填写《</w:t>
      </w:r>
      <w:r>
        <w:rPr>
          <w:rFonts w:hint="eastAsia" w:ascii="仿宋" w:hAnsi="仿宋"/>
          <w:sz w:val="24"/>
        </w:rPr>
        <w:t>安全检查记录表</w:t>
      </w:r>
      <w:r>
        <w:rPr>
          <w:rFonts w:hint="eastAsia" w:ascii="仿宋" w:hAnsi="仿宋"/>
          <w:kern w:val="0"/>
          <w:sz w:val="24"/>
        </w:rPr>
        <w:t>》</w:t>
      </w:r>
      <w:r>
        <w:rPr>
          <w:rFonts w:hint="eastAsia" w:ascii="仿宋" w:hAnsi="仿宋"/>
          <w:sz w:val="24"/>
        </w:rPr>
        <w:t>。</w:t>
      </w:r>
    </w:p>
    <w:p>
      <w:pPr>
        <w:tabs>
          <w:tab w:val="left" w:pos="330"/>
          <w:tab w:val="left" w:pos="814"/>
          <w:tab w:val="left" w:pos="1298"/>
          <w:tab w:val="left" w:pos="2750"/>
          <w:tab w:val="left" w:pos="3234"/>
          <w:tab w:val="left" w:pos="3718"/>
          <w:tab w:val="left" w:pos="4202"/>
          <w:tab w:val="left" w:pos="4686"/>
          <w:tab w:val="left" w:pos="5170"/>
          <w:tab w:val="left" w:pos="5654"/>
          <w:tab w:val="left" w:pos="6138"/>
          <w:tab w:val="left" w:pos="6622"/>
          <w:tab w:val="left" w:pos="7106"/>
          <w:tab w:val="left" w:pos="7590"/>
          <w:tab w:val="left" w:pos="8074"/>
          <w:tab w:val="left" w:pos="8558"/>
          <w:tab w:val="left" w:pos="9042"/>
          <w:tab w:val="left" w:pos="9526"/>
          <w:tab w:val="left" w:pos="10010"/>
          <w:tab w:val="left" w:pos="10494"/>
          <w:tab w:val="left" w:pos="10978"/>
          <w:tab w:val="left" w:pos="11462"/>
          <w:tab w:val="left" w:pos="11946"/>
          <w:tab w:val="left" w:pos="12430"/>
          <w:tab w:val="left" w:pos="12914"/>
          <w:tab w:val="left" w:pos="13398"/>
          <w:tab w:val="left" w:pos="13882"/>
          <w:tab w:val="left" w:pos="14366"/>
          <w:tab w:val="left" w:pos="14850"/>
          <w:tab w:val="left" w:pos="15180"/>
          <w:tab w:val="left" w:pos="15681"/>
          <w:tab w:val="left" w:pos="16182"/>
          <w:tab w:val="left" w:pos="16683"/>
          <w:tab w:val="left" w:pos="17184"/>
          <w:tab w:val="left" w:pos="17685"/>
          <w:tab w:val="left" w:pos="18186"/>
          <w:tab w:val="left" w:pos="18687"/>
        </w:tabs>
        <w:adjustRightIn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kern w:val="0"/>
          <w:sz w:val="24"/>
        </w:rPr>
        <w:t>（4）节假日检查是对节假日前安全、保卫、消防、生产物资设备、备用设备、应急预案等重点要害部位，进行重点检查，同时还要对加油站附近企业，居民用火、燃放烟花爆竹等，进行联防检查。在重大节假日（春节、元旦等）前后进行安全防火大检查。填写《</w:t>
      </w:r>
      <w:r>
        <w:rPr>
          <w:rFonts w:hint="eastAsia" w:ascii="仿宋" w:hAnsi="仿宋"/>
          <w:sz w:val="24"/>
        </w:rPr>
        <w:t>安全检查记录表</w:t>
      </w:r>
      <w:r>
        <w:rPr>
          <w:rFonts w:hint="eastAsia" w:ascii="仿宋" w:hAnsi="仿宋"/>
          <w:kern w:val="0"/>
          <w:sz w:val="24"/>
        </w:rPr>
        <w:t>》</w:t>
      </w:r>
      <w:r>
        <w:rPr>
          <w:rFonts w:hint="eastAsia" w:ascii="仿宋" w:hAnsi="仿宋"/>
          <w:sz w:val="24"/>
        </w:rPr>
        <w:t>。</w:t>
      </w:r>
    </w:p>
    <w:p>
      <w:pPr>
        <w:tabs>
          <w:tab w:val="left" w:pos="330"/>
          <w:tab w:val="left" w:pos="814"/>
          <w:tab w:val="left" w:pos="1298"/>
          <w:tab w:val="left" w:pos="2750"/>
          <w:tab w:val="left" w:pos="3234"/>
          <w:tab w:val="left" w:pos="3718"/>
          <w:tab w:val="left" w:pos="4202"/>
          <w:tab w:val="left" w:pos="4686"/>
          <w:tab w:val="left" w:pos="5170"/>
          <w:tab w:val="left" w:pos="5654"/>
          <w:tab w:val="left" w:pos="6138"/>
          <w:tab w:val="left" w:pos="6622"/>
          <w:tab w:val="left" w:pos="7106"/>
          <w:tab w:val="left" w:pos="7590"/>
          <w:tab w:val="left" w:pos="8074"/>
          <w:tab w:val="left" w:pos="8558"/>
          <w:tab w:val="left" w:pos="9042"/>
          <w:tab w:val="left" w:pos="9526"/>
          <w:tab w:val="left" w:pos="10010"/>
          <w:tab w:val="left" w:pos="10494"/>
          <w:tab w:val="left" w:pos="10978"/>
          <w:tab w:val="left" w:pos="11462"/>
          <w:tab w:val="left" w:pos="11946"/>
          <w:tab w:val="left" w:pos="12430"/>
          <w:tab w:val="left" w:pos="12914"/>
          <w:tab w:val="left" w:pos="13398"/>
          <w:tab w:val="left" w:pos="13882"/>
          <w:tab w:val="left" w:pos="14366"/>
          <w:tab w:val="left" w:pos="14850"/>
          <w:tab w:val="left" w:pos="15180"/>
          <w:tab w:val="left" w:pos="15681"/>
          <w:tab w:val="left" w:pos="16182"/>
          <w:tab w:val="left" w:pos="16683"/>
          <w:tab w:val="left" w:pos="17184"/>
          <w:tab w:val="left" w:pos="17685"/>
          <w:tab w:val="left" w:pos="18186"/>
          <w:tab w:val="left" w:pos="18687"/>
        </w:tabs>
        <w:adjustRightInd w:val="0"/>
        <w:ind w:firstLine="480"/>
        <w:rPr>
          <w:rFonts w:ascii="仿宋" w:hAnsi="仿宋"/>
          <w:kern w:val="0"/>
          <w:sz w:val="24"/>
        </w:rPr>
      </w:pPr>
      <w:r>
        <w:rPr>
          <w:rFonts w:hint="eastAsia" w:ascii="仿宋" w:hAnsi="仿宋"/>
          <w:sz w:val="24"/>
        </w:rPr>
        <w:t>（5）</w:t>
      </w:r>
      <w:r>
        <w:rPr>
          <w:rFonts w:hint="eastAsia" w:ascii="仿宋" w:hAnsi="仿宋"/>
          <w:kern w:val="0"/>
          <w:sz w:val="24"/>
        </w:rPr>
        <w:t>专业性检查主要是对生产工艺设备、安全装置、监测仪器、厂房建筑及防火防爆等系统分别进行的专业检查，及在装置开、停工前、新装置竣工及试运转等时期进行。专业检查分别由各专业部门的负责人组织本系统人员进行，主要是对锅炉、压力容器、危险物品、电气装置、机械设备、构建筑物、安全装置、防火防爆、防尘防毒、监测仪器等进行专业检查。专业检查每半年不少于1次，并填写《</w:t>
      </w:r>
      <w:r>
        <w:rPr>
          <w:rFonts w:hint="eastAsia" w:ascii="仿宋" w:hAnsi="仿宋"/>
          <w:sz w:val="24"/>
        </w:rPr>
        <w:t>安全检查记录表</w:t>
      </w:r>
      <w:r>
        <w:rPr>
          <w:rFonts w:hint="eastAsia" w:ascii="仿宋" w:hAnsi="仿宋"/>
          <w:kern w:val="0"/>
          <w:sz w:val="24"/>
        </w:rPr>
        <w:t>》。</w:t>
      </w:r>
    </w:p>
    <w:p>
      <w:pPr>
        <w:tabs>
          <w:tab w:val="left" w:pos="330"/>
          <w:tab w:val="left" w:pos="814"/>
          <w:tab w:val="left" w:pos="1298"/>
          <w:tab w:val="left" w:pos="2750"/>
          <w:tab w:val="left" w:pos="3234"/>
          <w:tab w:val="left" w:pos="3718"/>
          <w:tab w:val="left" w:pos="4202"/>
          <w:tab w:val="left" w:pos="4686"/>
          <w:tab w:val="left" w:pos="5170"/>
          <w:tab w:val="left" w:pos="5654"/>
          <w:tab w:val="left" w:pos="6138"/>
          <w:tab w:val="left" w:pos="6622"/>
          <w:tab w:val="left" w:pos="7106"/>
          <w:tab w:val="left" w:pos="7590"/>
          <w:tab w:val="left" w:pos="8074"/>
          <w:tab w:val="left" w:pos="8558"/>
          <w:tab w:val="left" w:pos="9042"/>
          <w:tab w:val="left" w:pos="9526"/>
          <w:tab w:val="left" w:pos="10010"/>
          <w:tab w:val="left" w:pos="10494"/>
          <w:tab w:val="left" w:pos="10978"/>
          <w:tab w:val="left" w:pos="11462"/>
          <w:tab w:val="left" w:pos="11946"/>
          <w:tab w:val="left" w:pos="12430"/>
          <w:tab w:val="left" w:pos="12914"/>
          <w:tab w:val="left" w:pos="13398"/>
          <w:tab w:val="left" w:pos="13882"/>
          <w:tab w:val="left" w:pos="14366"/>
          <w:tab w:val="left" w:pos="14850"/>
          <w:tab w:val="left" w:pos="15180"/>
          <w:tab w:val="left" w:pos="15681"/>
          <w:tab w:val="left" w:pos="16182"/>
          <w:tab w:val="left" w:pos="16683"/>
          <w:tab w:val="left" w:pos="17184"/>
          <w:tab w:val="left" w:pos="17685"/>
          <w:tab w:val="left" w:pos="18186"/>
          <w:tab w:val="left" w:pos="18687"/>
        </w:tabs>
        <w:adjustRightInd w:val="0"/>
        <w:ind w:firstLine="480"/>
        <w:rPr>
          <w:rFonts w:ascii="仿宋" w:hAnsi="仿宋"/>
          <w:kern w:val="0"/>
          <w:sz w:val="24"/>
        </w:rPr>
      </w:pPr>
      <w:r>
        <w:rPr>
          <w:rFonts w:hint="eastAsia" w:ascii="仿宋" w:hAnsi="仿宋"/>
          <w:sz w:val="24"/>
        </w:rPr>
        <w:t>（6）其他检查编制其他检查安全记录表，通过审核，批准后，填写存档。</w:t>
      </w:r>
    </w:p>
    <w:p>
      <w:pPr>
        <w:tabs>
          <w:tab w:val="left" w:pos="330"/>
          <w:tab w:val="left" w:pos="814"/>
          <w:tab w:val="left" w:pos="1298"/>
          <w:tab w:val="left" w:pos="2750"/>
          <w:tab w:val="left" w:pos="3234"/>
          <w:tab w:val="left" w:pos="3718"/>
          <w:tab w:val="left" w:pos="4202"/>
          <w:tab w:val="left" w:pos="4686"/>
          <w:tab w:val="left" w:pos="5170"/>
          <w:tab w:val="left" w:pos="5654"/>
          <w:tab w:val="left" w:pos="6138"/>
          <w:tab w:val="left" w:pos="6622"/>
          <w:tab w:val="left" w:pos="7106"/>
          <w:tab w:val="left" w:pos="7590"/>
          <w:tab w:val="left" w:pos="8074"/>
          <w:tab w:val="left" w:pos="8558"/>
          <w:tab w:val="left" w:pos="9042"/>
          <w:tab w:val="left" w:pos="9526"/>
          <w:tab w:val="left" w:pos="10010"/>
          <w:tab w:val="left" w:pos="10494"/>
          <w:tab w:val="left" w:pos="10978"/>
          <w:tab w:val="left" w:pos="11462"/>
          <w:tab w:val="left" w:pos="11946"/>
          <w:tab w:val="left" w:pos="12430"/>
          <w:tab w:val="left" w:pos="12914"/>
          <w:tab w:val="left" w:pos="13398"/>
          <w:tab w:val="left" w:pos="13882"/>
          <w:tab w:val="left" w:pos="14366"/>
          <w:tab w:val="left" w:pos="14850"/>
          <w:tab w:val="left" w:pos="15180"/>
          <w:tab w:val="left" w:pos="15681"/>
          <w:tab w:val="left" w:pos="16182"/>
          <w:tab w:val="left" w:pos="16683"/>
          <w:tab w:val="left" w:pos="17184"/>
          <w:tab w:val="left" w:pos="17685"/>
          <w:tab w:val="left" w:pos="18186"/>
          <w:tab w:val="left" w:pos="18687"/>
        </w:tabs>
        <w:adjustRightIn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4.3对加油站各项检查、上级单位检查和政府安全监督部门安全检查中发现的问题，指出的隐患，要逐项整改，编制整改方案。 隐患治理整改依照本体系中《隐患排查治理制度》相关规定执行，并填写相关记录。</w:t>
      </w:r>
    </w:p>
    <w:p>
      <w:pPr>
        <w:tabs>
          <w:tab w:val="left" w:pos="330"/>
          <w:tab w:val="left" w:pos="814"/>
          <w:tab w:val="left" w:pos="1298"/>
          <w:tab w:val="left" w:pos="2750"/>
          <w:tab w:val="left" w:pos="3234"/>
          <w:tab w:val="left" w:pos="3718"/>
          <w:tab w:val="left" w:pos="4202"/>
          <w:tab w:val="left" w:pos="4686"/>
          <w:tab w:val="left" w:pos="5170"/>
          <w:tab w:val="left" w:pos="5654"/>
          <w:tab w:val="left" w:pos="6138"/>
          <w:tab w:val="left" w:pos="6622"/>
          <w:tab w:val="left" w:pos="7106"/>
          <w:tab w:val="left" w:pos="7590"/>
          <w:tab w:val="left" w:pos="8074"/>
          <w:tab w:val="left" w:pos="8558"/>
          <w:tab w:val="left" w:pos="9042"/>
          <w:tab w:val="left" w:pos="9526"/>
          <w:tab w:val="left" w:pos="10010"/>
          <w:tab w:val="left" w:pos="10494"/>
          <w:tab w:val="left" w:pos="10978"/>
          <w:tab w:val="left" w:pos="11462"/>
          <w:tab w:val="left" w:pos="11946"/>
          <w:tab w:val="left" w:pos="12430"/>
          <w:tab w:val="left" w:pos="12914"/>
          <w:tab w:val="left" w:pos="13398"/>
          <w:tab w:val="left" w:pos="13882"/>
          <w:tab w:val="left" w:pos="14366"/>
          <w:tab w:val="left" w:pos="14850"/>
          <w:tab w:val="left" w:pos="15180"/>
          <w:tab w:val="left" w:pos="15681"/>
          <w:tab w:val="left" w:pos="16182"/>
          <w:tab w:val="left" w:pos="16683"/>
          <w:tab w:val="left" w:pos="17184"/>
          <w:tab w:val="left" w:pos="17685"/>
          <w:tab w:val="left" w:pos="18186"/>
          <w:tab w:val="left" w:pos="18687"/>
        </w:tabs>
        <w:adjustRightIn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4.4暂时不能整改的项目，要采取临时有效的防范措施，制定防范预案，确保经营安全，必要时采取临时停业措施。</w:t>
      </w:r>
    </w:p>
    <w:p>
      <w:pPr>
        <w:tabs>
          <w:tab w:val="left" w:pos="330"/>
          <w:tab w:val="left" w:pos="814"/>
          <w:tab w:val="left" w:pos="1298"/>
          <w:tab w:val="left" w:pos="2750"/>
          <w:tab w:val="left" w:pos="3234"/>
          <w:tab w:val="left" w:pos="3718"/>
          <w:tab w:val="left" w:pos="4202"/>
          <w:tab w:val="left" w:pos="4686"/>
          <w:tab w:val="left" w:pos="5170"/>
          <w:tab w:val="left" w:pos="5654"/>
          <w:tab w:val="left" w:pos="6138"/>
          <w:tab w:val="left" w:pos="6622"/>
          <w:tab w:val="left" w:pos="7106"/>
          <w:tab w:val="left" w:pos="7590"/>
          <w:tab w:val="left" w:pos="8074"/>
          <w:tab w:val="left" w:pos="8558"/>
          <w:tab w:val="left" w:pos="9042"/>
          <w:tab w:val="left" w:pos="9526"/>
          <w:tab w:val="left" w:pos="10010"/>
          <w:tab w:val="left" w:pos="10494"/>
          <w:tab w:val="left" w:pos="10978"/>
          <w:tab w:val="left" w:pos="11462"/>
          <w:tab w:val="left" w:pos="11946"/>
          <w:tab w:val="left" w:pos="12430"/>
          <w:tab w:val="left" w:pos="12914"/>
          <w:tab w:val="left" w:pos="13398"/>
          <w:tab w:val="left" w:pos="13882"/>
          <w:tab w:val="left" w:pos="14366"/>
          <w:tab w:val="left" w:pos="14850"/>
          <w:tab w:val="left" w:pos="15180"/>
          <w:tab w:val="left" w:pos="15681"/>
          <w:tab w:val="left" w:pos="16182"/>
          <w:tab w:val="left" w:pos="16683"/>
          <w:tab w:val="left" w:pos="17184"/>
          <w:tab w:val="left" w:pos="17685"/>
          <w:tab w:val="left" w:pos="18186"/>
          <w:tab w:val="left" w:pos="18687"/>
        </w:tabs>
        <w:adjustRightInd w:val="0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4.5安全检查表由安全员负责编制，报主管领导审批；每年组织有关人员对安全检查表进行评审和修订。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cs="Times New Roman"/>
          <w:sz w:val="24"/>
          <w:szCs w:val="24"/>
        </w:rPr>
        <w:t>4.6</w:t>
      </w:r>
      <w:r>
        <w:rPr>
          <w:rFonts w:ascii="仿宋" w:hAnsi="仿宋" w:cs="Times New Roman"/>
          <w:sz w:val="24"/>
          <w:szCs w:val="24"/>
        </w:rPr>
        <w:t>本制度从下发之日起执行</w:t>
      </w:r>
      <w:r>
        <w:rPr>
          <w:rFonts w:hint="eastAsia" w:ascii="仿宋" w:hAnsi="仿宋" w:cs="Times New Roman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mIwYmI3MDlhODZlOGY1N2Q1NzhkYjM5Nzg1ODIifQ=="/>
  </w:docVars>
  <w:rsids>
    <w:rsidRoot w:val="00000000"/>
    <w:rsid w:val="126F6084"/>
    <w:rsid w:val="2CB3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</w:pPr>
    <w:rPr>
      <w:rFonts w:ascii="Calibri" w:hAnsi="Calibri" w:eastAsia="仿宋" w:cs="黑体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360" w:lineRule="auto"/>
      <w:ind w:firstLine="0" w:firstLineChars="0"/>
      <w:jc w:val="center"/>
      <w:outlineLvl w:val="1"/>
    </w:pPr>
    <w:rPr>
      <w:rFonts w:ascii="宋体" w:hAnsi="宋体"/>
      <w:b/>
      <w:szCs w:val="2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rPr>
      <w:rFonts w:ascii="宋体" w:hAnsi="Courier New" w:cs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1170</Characters>
  <Lines>0</Lines>
  <Paragraphs>0</Paragraphs>
  <TotalTime>0</TotalTime>
  <ScaleCrop>false</ScaleCrop>
  <LinksUpToDate>false</LinksUpToDate>
  <CharactersWithSpaces>1176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2023-04-21T07:50:14Z</dcterms:created>
  <dc:creator>Administrator</dc:creator>
  <cp:lastModifiedBy>.</cp:lastModifiedBy>
  <dcterms:modified xsi:type="dcterms:W3CDTF">2023-04-21T07:50:38Z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B70F68D2DB5E48559443C3060C7EF09F_12</vt:lpwstr>
  </property>
</Properties>
</file>