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从业人员安全教育与培训制度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2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 xml:space="preserve">1．目的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为确保我司全员按不同级别不同类型，接受相应安全管理与安全技能知识培训，保障安全生产，特制订本制度。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8"/>
              </w:rPr>
              <w:t>　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适用我司主要负责人、安全管理人员、特种作业人员和其他从业人员上岗培训和再教育培训。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《中华人民共和国安全生产法》、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《</w:t>
            </w:r>
            <w:r>
              <w:rPr>
                <w:rFonts w:hint="eastAsia"/>
                <w:b/>
                <w:bCs/>
                <w:sz w:val="24"/>
                <w:szCs w:val="32"/>
              </w:rPr>
              <w:t>生产经营单位安全培训规定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》、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《烟花爆竹安全管理条例》和《烟花爆竹生产经营企业安全标准化评审办法》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8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4.1主要负责人组织安全科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制定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安全教育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培训计划。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4.2各科室按职能分工进行技能培训，其中主要负责人、安全管理人员、特种作业人员应进行外部有相关资质单位的培训，其他从业人员由公司进行内部培训。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4.3安全科进行内部培训考核。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5.1主要负责人、管理人员应经省级以上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应急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部门考核合格，每年复训1次。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5.2特种作业的人员，必须年满18周岁不超过法定退休年龄，身体健康，没有妨碍从事本作业的疾病和生理缺陷，应具备从事本作业的文化程度和安全专业技术知识及实践经验，由专业单位培训，市级以上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应急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部门考核、发证。取得操作证的特种作业人员必须定期复审，复审为3年1次，复审由考核发证部门或指定单位进行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复审不合格者，收缴操作证；凡未按要求复审者，其证件自动失效，不得独立作业。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烟花爆竹从业人员接受安全生产教育培训、参加安全活动、学习安全技术知识，掌握本岗位所需要的安全生产知识和安全操作技能。应经专业培训、考核发证，理论和实际操作必须达到合格要求，考核不合格可以补考，补考仍不合格者须重新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5.4新进工人应进行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公司级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车间级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岗位级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三级教育并考核合格，换岗、转岗应进行“轮岗”培训，复工人员应进行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复工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5.5公司根据国家有关政策要求和内部管理需要，制订培训计划或方案，按期进行相关知识培训。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6.1安全培训教育计划表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6.2安全培训教育记录表</w:t>
            </w:r>
          </w:p>
        </w:tc>
      </w:tr>
    </w:tbl>
    <w:p>
      <w:pPr>
        <w:pStyle w:val="3"/>
        <w:spacing w:line="288" w:lineRule="auto"/>
        <w:rPr>
          <w:rFonts w:ascii="黑体" w:hAnsi="黑体" w:eastAsia="黑体" w:cs="Times New Roman"/>
        </w:rPr>
        <w:sectPr>
          <w:pgSz w:w="11906" w:h="16838"/>
          <w:pgMar w:top="1440" w:right="1313" w:bottom="1440" w:left="1353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630231C0"/>
    <w:rsid w:val="630231C0"/>
    <w:rsid w:val="6DB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851</Characters>
  <Lines>0</Lines>
  <Paragraphs>0</Paragraphs>
  <TotalTime>0</TotalTime>
  <ScaleCrop>false</ScaleCrop>
  <LinksUpToDate>false</LinksUpToDate>
  <CharactersWithSpaces>890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2023-04-26T08:26:00Z</dcterms:created>
  <dc:creator>知欣1397288079</dc:creator>
  <cp:lastModifiedBy>知欣1397288079</cp:lastModifiedBy>
  <dcterms:modified xsi:type="dcterms:W3CDTF">2023-04-26T12:32:30Z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D01C7B3183A044EF8DC7E9E73E352676_11</vt:lpwstr>
  </property>
</Properties>
</file>