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隐患排查工作方案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1.排查目的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为保证安全生产方针和目标的实现，保证安全标准化的有效实施，预防和减少事故的发生，确保员工生命和财产安全，特制定本方案。</w:t>
      </w: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 排查范围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本公司所有生产场所、安全装置、电气装置等。</w:t>
      </w: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 排查方法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3.1综合检查（包括节假日检查）：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综合安全检查每年不少于四次，由公司领导负责组织实施。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3.2专业检查：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专业检查每年不少于两次，由公司领导负责组织实施；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生产科负责危险物品、安全装置、电气装置、仓房等专业检查；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综合部负责消防、防尘防毒、安全、保卫运输车辆等专业检查。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3.3季节性检查：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生产科负责进行防汛防雷电、防火防爆等季节性检查；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各部门负责进行防暑降温、防风防冻及保暖检查。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3.4日常检查分岗位检查和公司安全人员巡检。</w:t>
      </w:r>
      <w:r>
        <w:rPr>
          <w:rFonts w:hint="eastAsia" w:eastAsia="仿宋_GB2312"/>
          <w:sz w:val="28"/>
          <w:szCs w:val="28"/>
        </w:rPr>
        <w:t> 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必须严格履行巡回检查职责按照安全日常检查表上内容检查，发现问题及时上报，并做好记录。</w:t>
      </w: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 排查要求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4.1 提高认识，加强监管。各部门要认真组织学习有关文件精神，提高对隐患排查治理专项行动重要意义的认识，全面贯彻上级提出的安全生产“落实年”、“攻坚年”要求，把此次专项行动作为重点工作、基础工作来抓。切实把隐患排查治理专项工作抓紧、抓细、抓实、抓好，确保隐患排查治理专项行动取得实效。</w:t>
      </w:r>
      <w:r>
        <w:rPr>
          <w:rFonts w:hint="eastAsia" w:eastAsia="仿宋_GB2312"/>
          <w:sz w:val="28"/>
          <w:szCs w:val="28"/>
        </w:rPr>
        <w:t> 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4.2制订方案，精心组织。本次安全生产隐患排查治理专项行动由公司统一领导，各部门抓好具体落实。并做好相互间的工作衔接，制定切实可行的工作方案，突出重点，明确责任，狠抓落实。对各生产系统、每一个岗位、重点部位、生产环节进行深入全面的隐患排查，不留死角，发现隐患，及时整改。</w:t>
      </w:r>
      <w:r>
        <w:rPr>
          <w:rFonts w:hint="eastAsia" w:eastAsia="仿宋_GB2312"/>
          <w:sz w:val="28"/>
          <w:szCs w:val="28"/>
        </w:rPr>
        <w:t> 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4.3突出重点，强化督导。隐患排查治理专项行动要突出重点,加快安全技术改造，淘汰落后生产能力，提高的安全生产管理水平，增强事故防范能力。结合实际落实隐患排查治理具体措施，发动全体人员，认真开展自查自改，全面整治隐患。</w:t>
      </w:r>
      <w:r>
        <w:rPr>
          <w:rFonts w:hint="eastAsia" w:eastAsia="仿宋_GB2312"/>
          <w:sz w:val="28"/>
          <w:szCs w:val="28"/>
        </w:rPr>
        <w:t> 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4.4广泛发动，群防群治。要充分调动职工的积极性，发动广大职工参与隐患排查治理工作，紧紧依靠技术管理人员和职工，发挥他们对安全生产的知情权、参与权和监督权，组织职工全面细致地查找各种事故隐患，积极主动地参加隐患治理。对举报的事故隐患要认真进行核查，督促落实整改，并对隐患举报人进行奖励。</w:t>
      </w:r>
      <w:r>
        <w:rPr>
          <w:rFonts w:hint="eastAsia" w:eastAsia="仿宋_GB2312"/>
          <w:sz w:val="28"/>
          <w:szCs w:val="28"/>
        </w:rPr>
        <w:t> 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4.5建章立制，标本兼治。各部门通过隐患排查治理专项行动，掌握重大危险源以及重大隐患的具体数量、分布情况和发展态势，实行跟踪监管、动态监管，督促落实监控防范责任，完善监测监控措施，并制订应急预案。要以这次隐患排查治理专项行动为契机，推动重大危险源监督管理工作和事故隐患排查治理工作的深入开展，既要切实消除当前严重威胁安全生产的突出隐患，又要做到标本兼治，落实治本之策，加强制度建设，建立重大危险源管理、监控和重大隐患排查治理长效工作机制。</w:t>
      </w:r>
    </w:p>
    <w:p>
      <w:pPr>
        <w:rPr>
          <w:rFonts w:hint="eastAsia" w:ascii="仿宋_GB2312" w:hAnsi="Times New Roman" w:eastAsia="仿宋_GB2312"/>
          <w:szCs w:val="24"/>
        </w:rPr>
      </w:pPr>
    </w:p>
    <w:p>
      <w:pPr>
        <w:rPr>
          <w:rFonts w:hint="eastAsia" w:ascii="仿宋_GB2312" w:hAnsi="Times New Roman" w:eastAsia="仿宋_GB2312"/>
          <w:szCs w:val="24"/>
        </w:rPr>
      </w:pPr>
    </w:p>
    <w:p>
      <w:pPr>
        <w:rPr>
          <w:rFonts w:hint="eastAsia" w:ascii="仿宋_GB2312" w:hAnsi="Times New Roman" w:eastAsia="仿宋_GB2312"/>
          <w:szCs w:val="24"/>
        </w:rPr>
      </w:pPr>
    </w:p>
    <w:p>
      <w:pPr>
        <w:rPr>
          <w:rFonts w:hint="eastAsia" w:ascii="仿宋_GB2312" w:hAnsi="Times New Roman" w:eastAsia="仿宋_GB2312"/>
          <w:szCs w:val="24"/>
        </w:rPr>
      </w:pPr>
    </w:p>
    <w:p>
      <w:pPr>
        <w:jc w:val="righ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南充九鼎建材有限责任公司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2022</w:t>
      </w:r>
      <w:r>
        <w:rPr>
          <w:rFonts w:hint="eastAsia" w:ascii="仿宋_GB2312" w:eastAsia="仿宋_GB2312"/>
          <w:sz w:val="28"/>
          <w:szCs w:val="28"/>
        </w:rPr>
        <w:t>年1月8日</w:t>
      </w:r>
    </w:p>
    <w:p>
      <w:pPr>
        <w:rPr>
          <w:rFonts w:hint="eastAsia" w:ascii="仿宋_GB2312" w:hAnsi="Times New Roman" w:eastAsia="仿宋_GB2312"/>
          <w:szCs w:val="24"/>
        </w:rPr>
      </w:pPr>
    </w:p>
    <w:p>
      <w:pPr>
        <w:rPr>
          <w:rFonts w:hint="eastAsia" w:ascii="仿宋_GB2312" w:hAnsi="Times New Roman" w:eastAsia="仿宋_GB2312"/>
          <w:szCs w:val="24"/>
        </w:rPr>
      </w:pPr>
    </w:p>
    <w:p>
      <w:pPr>
        <w:pStyle w:val="5"/>
        <w:spacing w:before="0" w:after="0"/>
        <w:jc w:val="both"/>
        <w:rPr>
          <w:rFonts w:hint="eastAsia" w:ascii="仿宋_GB2312" w:hAnsi="宋体" w:eastAsia="仿宋_GB2312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 w:ascii="仿宋_GB2312" w:hAnsi="宋体" w:eastAsia="仿宋_GB2312"/>
        </w:rPr>
      </w:pPr>
      <w:r>
        <w:rPr>
          <w:rFonts w:hint="eastAsia" w:ascii="仿宋_GB2312" w:eastAsia="仿宋_GB2312"/>
        </w:rPr>
        <w:t>隐患排查范围与方法确认</w:t>
      </w:r>
    </w:p>
    <w:p>
      <w:pPr>
        <w:pStyle w:val="6"/>
        <w:spacing w:line="240" w:lineRule="atLeast"/>
        <w:rPr>
          <w:rFonts w:hint="eastAsia" w:ascii="仿宋_GB2312" w:hAnsi="宋体" w:eastAsia="仿宋_GB2312"/>
          <w:color w:val="FF0000"/>
          <w:sz w:val="28"/>
          <w:szCs w:val="28"/>
        </w:rPr>
      </w:pPr>
    </w:p>
    <w:p>
      <w:pPr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为了建立安全生产事故隐患排查治理长效机制，强化安全生产主体责任，加强事故隐患监督管理，防止和减少事故，保障员工的生命财产安全，根据安全生产法等法律、法规，结合公司实际，制定本方法。</w:t>
      </w:r>
    </w:p>
    <w:p>
      <w:pPr>
        <w:widowControl/>
        <w:spacing w:line="360" w:lineRule="atLeast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1. 隐患排查范围确认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1.1公司各部门所有活动、产品和服务中产生的隐患；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1.2所有进入本公司作业场所的外来人员（包括合同方和访问者）活动所产生的隐患；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1.3工作场所的设施（包括外单位借用）使用所产生的隐患。</w:t>
      </w:r>
    </w:p>
    <w:p>
      <w:pPr>
        <w:widowControl/>
        <w:spacing w:line="360" w:lineRule="atLeast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2. 隐患排查应考虑的方面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2.1危险源识别应考虑正常、异常和紧急三种状态。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2.2隐患排查应考虑人、机、料、法、环等方面。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2.3隐患特性的确定：按《企业职工伤亡事故分类》（GB6441-1986）确定隐患特性。综合考虑起因物、引起事故的诱导性原因、致害物、伤害方式等，将危险因素分为20类，部门按此标准确定相应特性。 </w:t>
      </w:r>
    </w:p>
    <w:p>
      <w:pPr>
        <w:widowControl/>
        <w:spacing w:line="360" w:lineRule="atLeast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 隐患排查方法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3.1危险源识别、隐患排查实行三级管理，分公司级、部门（车间）级、班组级。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3.2公司、部门（车间）级、班组危险源识别、隐患排查作业条件危险性评价(D=LEC)法。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3.3重大危险源辨识按 GB18218-2009 标准确定。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3.4班组级危险源识别、隐患排查由班长组织，班组按岗位全体员工辨识并讨论评审后提交部门确认；部门级危险源识别、隐患排查由部门负责人组织，挑选部门各类人员对班组级危险源识别、隐患排查运用作业条件危险性评价(D=LEC)法确定部门的危险源及隐患；公司级危险源识别、隐患排查由安全生产科组织，人员由各职能部门有关人员组成。对部门辨识的危险源运用确定公司的危险源。运用作业条件危险性评价(D=LEC)法进行公司级的安全隐患排查。</w:t>
      </w:r>
    </w:p>
    <w:p>
      <w:pPr>
        <w:widowControl/>
        <w:spacing w:line="360" w:lineRule="atLeas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 危险源辨识、隐患排查频率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4.1危险源辨识通常每年末或年初系统组织一次；班组级隐患排查根据作业活动的特点排查，原则上每周不少于1次；部门级隐患排查每月组织不少于1次；公司级隐患排查每季组织不少于1次。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4.2公司级的隐患排查安全生产科需排出年度计划，根据年度计划，排出月度计划并组织实施。重点排查实际工艺与工艺设计的一致性、作业场所、设备或设施的不安全状态，人的不安全行为和控制方法上的缺陷。 </w:t>
      </w:r>
    </w:p>
    <w:p>
      <w:pPr>
        <w:widowControl/>
        <w:spacing w:line="360" w:lineRule="atLeast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5. 隐患台帐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5.1公司安全生产科建立隐患台帐或清单。危险源清单未详尽到隐患的，根据隐患排查的结果及时更新危险源台帐或清单。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5.2公司对隐患排查的隐患项目,下达隐患治理通知,限期治理。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5.3 公司对确定的不可接受的隐患项目建立档案，档案内容应包括：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1）评价报告与 技术结论；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2）评审意见；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3）隐患治理方案，包括资金概预算情况等；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4）治理时间表和责任人；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5）竣工验收报告。 </w:t>
      </w:r>
    </w:p>
    <w:p>
      <w:pPr>
        <w:widowControl/>
        <w:spacing w:line="360" w:lineRule="atLeast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6. 危险源的更新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班组、部门、公司在下列情形发生时及时进行危险源辨识及风险评价：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6.1 新的或变更的法律法规或其他要求；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6.2 操作条件变化或工艺改变；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6.3 技术改造项目；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6.4 有对事件、事故或其他信息的新认识； 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6.5 组织机构发生大的调整。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M2VjMWM3OTJmZWE2ODJlYTk5N2U1YzE4ZTI2MjMifQ=="/>
  </w:docVars>
  <w:rsids>
    <w:rsidRoot w:val="32CE7689"/>
    <w:rsid w:val="32C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附录标识"/>
    <w:basedOn w:val="1"/>
    <w:qFormat/>
    <w:uiPriority w:val="0"/>
    <w:pPr>
      <w:widowControl/>
      <w:shd w:val="clear" w:color="auto" w:fill="FFFFFF"/>
      <w:tabs>
        <w:tab w:val="left" w:pos="6405"/>
      </w:tabs>
      <w:spacing w:before="640" w:after="20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2023-04-26T01:41:00Z</dcterms:created>
  <dc:creator>望远景</dc:creator>
  <cp:lastModifiedBy>望远景</cp:lastModifiedBy>
  <dcterms:modified xsi:type="dcterms:W3CDTF">2023-04-26T01:41:57Z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B75D3AC395314191A473FC0968F8AC09_11</vt:lpwstr>
  </property>
</Properties>
</file>