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b/>
          <w:bCs w:val="0"/>
          <w:w w:val="90"/>
          <w:sz w:val="48"/>
          <w:szCs w:val="48"/>
          <w:lang w:val="en-US" w:eastAsia="zh-CN"/>
        </w:rPr>
      </w:pPr>
      <w:bookmarkStart w:id="0" w:name="_Toc25120"/>
      <w:bookmarkStart w:id="1" w:name="_Toc28408"/>
      <w:bookmarkStart w:id="2" w:name="_Toc8731"/>
      <w:bookmarkStart w:id="3" w:name="_Toc31941"/>
      <w:bookmarkStart w:id="4" w:name="_Toc26099"/>
      <w:bookmarkStart w:id="5" w:name="_Toc11658"/>
      <w:bookmarkStart w:id="6" w:name="_Toc25469"/>
      <w:bookmarkStart w:id="7" w:name="_Toc2594"/>
      <w:bookmarkStart w:id="8" w:name="_Toc1806"/>
      <w:bookmarkStart w:id="9" w:name="_Toc122"/>
      <w:bookmarkStart w:id="10" w:name="_Toc20698"/>
      <w:bookmarkStart w:id="11" w:name="_Toc11254"/>
      <w:bookmarkStart w:id="12" w:name="_Toc26224"/>
      <w:bookmarkStart w:id="13" w:name="_Toc19897"/>
      <w:bookmarkStart w:id="14" w:name="_Toc22835"/>
      <w:bookmarkStart w:id="15" w:name="_Toc7052"/>
      <w:bookmarkStart w:id="16" w:name="_Toc17137"/>
      <w:bookmarkStart w:id="17" w:name="_Toc14664"/>
      <w:bookmarkStart w:id="18" w:name="_Toc8581"/>
      <w:bookmarkStart w:id="19" w:name="_Toc30394"/>
      <w:bookmarkStart w:id="20" w:name="_Toc21009"/>
      <w:bookmarkStart w:id="21" w:name="_Toc1951"/>
      <w:bookmarkStart w:id="22" w:name="_Toc19406"/>
      <w:bookmarkStart w:id="23" w:name="_Toc29560"/>
      <w:bookmarkStart w:id="24" w:name="_Toc28786"/>
      <w:r>
        <w:rPr>
          <w:rFonts w:hint="eastAsia" w:ascii="黑体" w:hAnsi="黑体"/>
          <w:b/>
          <w:bCs w:val="0"/>
          <w:w w:val="90"/>
          <w:sz w:val="48"/>
          <w:szCs w:val="48"/>
          <w:lang w:val="en-US" w:eastAsia="zh-CN"/>
        </w:rPr>
        <w:t>四川省德瑞欣旅商贸有限公司</w:t>
      </w:r>
    </w:p>
    <w:p>
      <w:pPr>
        <w:pStyle w:val="2"/>
        <w:rPr>
          <w:rFonts w:ascii="仿宋" w:hAnsi="仿宋" w:eastAsia="仿宋" w:cs="仿宋"/>
          <w:sz w:val="30"/>
          <w:szCs w:val="30"/>
        </w:rPr>
      </w:pPr>
      <w:r>
        <w:t>生产安全事故报告、统计和调查处理制度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5" w:name="_Toc4105"/>
      <w:bookmarkStart w:id="26" w:name="_Toc13890"/>
      <w:bookmarkStart w:id="27" w:name="_Toc10334"/>
      <w:bookmarkStart w:id="28" w:name="_Toc7112"/>
      <w:bookmarkStart w:id="29" w:name="_Toc17793"/>
      <w:bookmarkStart w:id="30" w:name="_Toc17956"/>
      <w:bookmarkStart w:id="31" w:name="_Toc8329"/>
      <w:bookmarkStart w:id="32" w:name="_Toc5811"/>
      <w:bookmarkStart w:id="33" w:name="_Toc18567"/>
      <w:bookmarkStart w:id="34" w:name="_Toc11034"/>
      <w:bookmarkStart w:id="35" w:name="_Toc16305"/>
      <w:bookmarkStart w:id="36" w:name="_Toc16426"/>
      <w:bookmarkStart w:id="37" w:name="_Toc24946"/>
      <w:bookmarkStart w:id="38" w:name="_Toc6427"/>
      <w:bookmarkStart w:id="39" w:name="_Toc24193"/>
      <w:bookmarkStart w:id="40" w:name="_Toc23988"/>
      <w:bookmarkStart w:id="41" w:name="_Toc16354"/>
      <w:bookmarkStart w:id="42" w:name="_Toc29889"/>
      <w:bookmarkStart w:id="43" w:name="_Toc17388"/>
      <w:bookmarkStart w:id="44" w:name="_Toc30247"/>
    </w:p>
    <w:p>
      <w:pPr>
        <w:pStyle w:val="3"/>
        <w:spacing w:line="500" w:lineRule="exact"/>
        <w:rPr>
          <w:rFonts w:hint="eastAsia" w:ascii="仿宋" w:hAnsi="仿宋" w:eastAsia="仿宋" w:cs="仿宋"/>
          <w:sz w:val="30"/>
          <w:szCs w:val="30"/>
        </w:rPr>
      </w:pPr>
      <w:bookmarkStart w:id="45" w:name="_Toc2569"/>
      <w:bookmarkStart w:id="46" w:name="_Toc15373"/>
      <w:bookmarkStart w:id="47" w:name="_Toc27773"/>
      <w:bookmarkStart w:id="48" w:name="_Toc4346"/>
      <w:bookmarkStart w:id="49" w:name="_Toc16953"/>
      <w:bookmarkStart w:id="50" w:name="_Toc6866"/>
      <w:bookmarkStart w:id="51" w:name="_Toc29192"/>
      <w:bookmarkStart w:id="52" w:name="_Toc24577"/>
      <w:r>
        <w:rPr>
          <w:rFonts w:hint="eastAsia" w:ascii="仿宋" w:hAnsi="仿宋" w:eastAsia="仿宋" w:cs="仿宋"/>
          <w:sz w:val="30"/>
          <w:szCs w:val="30"/>
        </w:rPr>
        <w:t>第一章 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为认真贯彻“安全第一、预防为主、综合治理”的方针，有效预防和减少事故发生，以及规范我司交通安全事故预防及报告处理程序，根据《中华人民共和国安全生产法》、《中华人民共和国道路交通安全法》、《安全生产事故报告和调查处理条例》（国务院令第493号）、《四川省生产安全事故报告和调查处理条例》（四川省政府令225号）、《生产安全事故信息报告和处置办法》（安监总局21号令）、《生产安全事故统计制度》（安监总统计[2008]63号）和《道路运输行业行车事故统计报表制度》（交运发[2010]720号）的相关规定，将道路运输安全管理工作做深、做细、做实，并建立事故隐患整治长效机制，特制定本制度。</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公司客运车辆在营运过程中所发生的道路交通事故，职工生产操作过程中发生的工伤事故，以及客运车辆和办公场所发生的消防安全事故的报告、调查、处理，适用本制度；治安案件、公共安全案件、自然灾害事故的报告、调查处理不适用本制度。</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二、根据生产安全事故造成的人员伤亡或直接经济损失，事故一般分为以下等级。</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1、特别重大事故，是指造成30人以上死亡，或者100人以上重伤，或者1亿元以上直接经济损失的事故。</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2、重大事故，是指造成10人以上30人以下死亡，或者50人以上100人以下重伤，或者5000万元以上1亿元以下直接经济损失的事故。</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3、较大事故，是指造成3人以上10人以下死亡，或者10人以上50人以下重伤，或者1000万元以上5000万元以下直接经济损失的事故。</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4、一般事故，是指造成3人以下死亡，或者10人以下重伤，或者1000万元以下直接经济损失的事故。</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5、轻微事故，是指未造成人员死亡或重伤，轻伤5人以下或事故总损失5万元以下的事故。</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三、根据生产性质，安全事故分为;</w:t>
      </w:r>
    </w:p>
    <w:p>
      <w:pPr>
        <w:spacing w:line="500" w:lineRule="exact"/>
        <w:ind w:firstLine="600" w:firstLineChars="200"/>
        <w:rPr>
          <w:rFonts w:hint="eastAsia" w:ascii="仿宋" w:hAnsi="仿宋" w:eastAsia="仿宋" w:cs="仿宋"/>
          <w:sz w:val="30"/>
          <w:szCs w:val="30"/>
        </w:rPr>
      </w:pPr>
      <w:bookmarkStart w:id="53" w:name="_Toc22148"/>
      <w:r>
        <w:rPr>
          <w:rFonts w:hint="eastAsia" w:ascii="仿宋" w:hAnsi="仿宋" w:eastAsia="仿宋" w:cs="仿宋"/>
          <w:sz w:val="30"/>
          <w:szCs w:val="30"/>
        </w:rPr>
        <w:t>1、道路交通事故</w:t>
      </w:r>
      <w:bookmarkEnd w:id="53"/>
    </w:p>
    <w:p>
      <w:pPr>
        <w:spacing w:line="500" w:lineRule="exact"/>
        <w:ind w:firstLine="600" w:firstLineChars="200"/>
        <w:rPr>
          <w:rFonts w:hint="eastAsia" w:ascii="仿宋" w:hAnsi="仿宋" w:eastAsia="仿宋" w:cs="仿宋"/>
          <w:sz w:val="30"/>
          <w:szCs w:val="30"/>
        </w:rPr>
      </w:pPr>
      <w:bookmarkStart w:id="54" w:name="_Toc23906"/>
      <w:r>
        <w:rPr>
          <w:rFonts w:hint="eastAsia" w:ascii="仿宋" w:hAnsi="仿宋" w:eastAsia="仿宋" w:cs="仿宋"/>
          <w:sz w:val="30"/>
          <w:szCs w:val="30"/>
        </w:rPr>
        <w:t>2、职工工伤事故</w:t>
      </w:r>
      <w:bookmarkEnd w:id="54"/>
    </w:p>
    <w:p>
      <w:pPr>
        <w:spacing w:line="500" w:lineRule="exact"/>
        <w:ind w:firstLine="600" w:firstLineChars="200"/>
        <w:rPr>
          <w:rFonts w:hint="eastAsia" w:ascii="仿宋" w:hAnsi="仿宋" w:eastAsia="仿宋" w:cs="仿宋"/>
          <w:sz w:val="30"/>
          <w:szCs w:val="30"/>
        </w:rPr>
      </w:pPr>
      <w:bookmarkStart w:id="55" w:name="_Toc6410"/>
      <w:r>
        <w:rPr>
          <w:rFonts w:hint="eastAsia" w:ascii="仿宋" w:hAnsi="仿宋" w:eastAsia="仿宋" w:cs="仿宋"/>
          <w:sz w:val="30"/>
          <w:szCs w:val="30"/>
        </w:rPr>
        <w:t>3、消防安全事故</w:t>
      </w:r>
      <w:bookmarkEnd w:id="55"/>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四、安全事故监管部门及职责分工。</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安全应急处置预案领导小组全面负责安全事故的防范和应急处置工作，安全科具体负责日常管理和预防工作,其它各职能部门按“一岗双责”原则认真履行安全管理职责，公司还要接受行业管理部门和公司的监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五、事故报告应当及时、准确、完整，安全科和负有事故上报责任的个人不得迟报、漏报、谎报或者瞒报。</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六、公司安全科负责安全生产事故报告、调查、处理的管理工作，办公室及其它相关部门负责协助安全科对一般事故的处理工作；遇较大或较大以上事故发生，办公室及其它相关部门必须直接参与事故调查处理。</w:t>
      </w:r>
    </w:p>
    <w:p>
      <w:pPr>
        <w:pStyle w:val="3"/>
        <w:spacing w:line="500" w:lineRule="exact"/>
        <w:rPr>
          <w:rFonts w:hint="eastAsia" w:ascii="仿宋" w:hAnsi="仿宋" w:eastAsia="仿宋" w:cs="仿宋"/>
          <w:sz w:val="30"/>
          <w:szCs w:val="30"/>
        </w:rPr>
      </w:pPr>
      <w:bookmarkStart w:id="56" w:name="_Toc32194"/>
      <w:bookmarkStart w:id="57" w:name="_Toc15105"/>
      <w:bookmarkStart w:id="58" w:name="_Toc19384"/>
      <w:bookmarkStart w:id="59" w:name="_Toc6016"/>
      <w:bookmarkStart w:id="60" w:name="_Toc17544"/>
      <w:bookmarkStart w:id="61" w:name="_Toc5538"/>
      <w:bookmarkStart w:id="62" w:name="_Toc9177"/>
      <w:bookmarkStart w:id="63" w:name="_Toc23660"/>
      <w:bookmarkStart w:id="64" w:name="_Toc4904"/>
      <w:bookmarkStart w:id="65" w:name="_Toc18108"/>
      <w:bookmarkStart w:id="66" w:name="_Toc8504"/>
      <w:bookmarkStart w:id="67" w:name="_Toc25428"/>
      <w:bookmarkStart w:id="68" w:name="_Toc8709"/>
      <w:bookmarkStart w:id="69" w:name="_Toc20470"/>
      <w:bookmarkStart w:id="70" w:name="_Toc17909"/>
      <w:bookmarkStart w:id="71" w:name="_Toc29181"/>
      <w:bookmarkStart w:id="72" w:name="_Toc31247"/>
      <w:bookmarkStart w:id="73" w:name="_Toc22708"/>
      <w:bookmarkStart w:id="74" w:name="_Toc22732"/>
      <w:bookmarkStart w:id="75" w:name="_Toc10442"/>
      <w:bookmarkStart w:id="76" w:name="_Toc23088"/>
      <w:bookmarkStart w:id="77" w:name="_Toc22193"/>
      <w:bookmarkStart w:id="78" w:name="_Toc25631"/>
      <w:bookmarkStart w:id="79" w:name="_Toc13536"/>
      <w:bookmarkStart w:id="80" w:name="_Toc15847"/>
      <w:bookmarkStart w:id="81" w:name="_Toc29534"/>
      <w:bookmarkStart w:id="82" w:name="_Toc23612"/>
      <w:bookmarkStart w:id="83" w:name="_Toc28571"/>
      <w:r>
        <w:rPr>
          <w:rFonts w:hint="eastAsia" w:ascii="仿宋" w:hAnsi="仿宋" w:eastAsia="仿宋" w:cs="仿宋"/>
          <w:sz w:val="30"/>
          <w:szCs w:val="30"/>
        </w:rPr>
        <w:t>第二章 安全生产事故预防管理制度</w:t>
      </w:r>
      <w:bookmarkEnd w:id="23"/>
      <w:bookmarkEnd w:id="2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4"/>
        <w:spacing w:line="500" w:lineRule="exact"/>
        <w:rPr>
          <w:rFonts w:hint="eastAsia" w:ascii="仿宋" w:hAnsi="仿宋" w:eastAsia="仿宋" w:cs="仿宋"/>
          <w:sz w:val="30"/>
          <w:szCs w:val="30"/>
        </w:rPr>
      </w:pPr>
      <w:bookmarkStart w:id="84" w:name="_Toc20069"/>
      <w:bookmarkStart w:id="85" w:name="_Toc6304"/>
      <w:bookmarkStart w:id="86" w:name="_Toc26482"/>
      <w:bookmarkStart w:id="87" w:name="_Toc9554"/>
      <w:bookmarkStart w:id="88" w:name="_Toc13065"/>
      <w:bookmarkStart w:id="89" w:name="_Toc9654"/>
      <w:bookmarkStart w:id="90" w:name="_Toc28848"/>
      <w:bookmarkStart w:id="91" w:name="_Toc7815"/>
      <w:bookmarkStart w:id="92" w:name="_Toc16233"/>
      <w:bookmarkStart w:id="93" w:name="_Toc1895"/>
      <w:bookmarkStart w:id="94" w:name="_Toc10503"/>
      <w:bookmarkStart w:id="95" w:name="_Toc17622"/>
      <w:bookmarkStart w:id="96" w:name="_Toc15798"/>
      <w:bookmarkStart w:id="97" w:name="_Toc5763"/>
      <w:bookmarkStart w:id="98" w:name="_Toc24083"/>
      <w:bookmarkStart w:id="99" w:name="_Toc14087"/>
      <w:bookmarkStart w:id="100" w:name="_Toc10282"/>
      <w:bookmarkStart w:id="101" w:name="_Toc25525"/>
      <w:bookmarkStart w:id="102" w:name="_Toc25991"/>
      <w:bookmarkStart w:id="103" w:name="_Toc7480"/>
      <w:bookmarkStart w:id="104" w:name="_Toc24589"/>
      <w:bookmarkStart w:id="105" w:name="_Toc17714"/>
      <w:bookmarkStart w:id="106" w:name="_Toc10737"/>
      <w:bookmarkStart w:id="107" w:name="_Toc22523"/>
      <w:bookmarkStart w:id="108" w:name="_Toc4863"/>
      <w:r>
        <w:rPr>
          <w:rFonts w:hint="eastAsia" w:ascii="仿宋" w:hAnsi="仿宋" w:eastAsia="仿宋" w:cs="仿宋"/>
          <w:sz w:val="30"/>
          <w:szCs w:val="30"/>
        </w:rPr>
        <w:t>第一节 预防事故的措施</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（一）纠正和处理人的不安全行为</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1、适时召开各种安全会议，及时将新颁布的安全生产法律法规、行业新规定新要求、上级安全生产文件及会议精神传达到每位职工，要求在本职岗位上履职尽责，谨小慎微、防微杜渐。</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2、明确各部门、岗位、人员的安全职责，层层签订安全目标责任书，将安全责任逐级分解，落实到各部门、班组、岗位、车头和人头。</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扎实开展全员安全教育培训，重点加强春运、专项整治、法定节假日、安全月、汛期、暑运及重要时段的专项安全教育培训，提高全员安全责任意识，特别是加强客运驾驶人（直接操作手）各季节行车知识、各种道路气候中驾驶通行技能、应急避险知识等理论和技能培训。</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4、严格驾驶员资格审查准入关，建立客运驾驶人定期考核制度，实行月度“三超”违法违规行为考核、季度资格清理核查、年度综合评定的考核机制。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5、强化源头安全管理，抓好驾驶员班前教育和日常“四项指数”的监控，提高行车安全意识。</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6、接受旅客监督和社会舆论，全面开展“安全带—生命带”和“驾驶员安全承诺”专项活动，提高驾驶员职业道德修养，自觉抵制各种交通陋习，增强安全行车责任意识，有效预防和制止安全违法、违规行为，保障生产安全。</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7、严格落实省厅“六严禁”有关规定，加强对交通违法违规行为的严格处罚。</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8、认真落实安全生产奖惩管理规定，建立健全员工激励机制和约束机制，实行奖惩分明、目标考核、自我约束、自我管理。</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（二）消除和减少物的不安全状态</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1、加强驾驶员日常“三检”工作和车辆技术状况维修管理，确保车辆技术状况良好。</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2、强化营运车辆动态管理，加强过程监控，充分发挥汽车卫星定位动态监控系统的安全监控功能，最大限度遏制违章、预防事故发生。</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3、“三超”等行为是安全的天敌，是事故发生的根源。公司必须把治理“三超”作为道路交通安全的重中之重，强化隐患排查治理，常抓不懈。</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4、加强监督检查力度，坚持领导与群众相结合、普遍检查与专业检查相结合、检查与整改相结合的原则，做到制度化、经常化，建立隐患排查治理长效机制。公司班组（班线）每天组织一次，科室每周组织一次，公司每月组织一次隐患排查。对排查出的各类安全隐患进行统计，分析隐患形成的原因、特点及规律。</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5、采取各岗位、班组日常自查，公司定期检查，同时结合春运、半年、全年及专项隐患排查，深挖细查，将安全隐患消灭的萌芽状态。</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6、强化源头安全管理，严格落实“三不进站和六不出站”的管理规定。</w:t>
      </w:r>
    </w:p>
    <w:p>
      <w:pPr>
        <w:pStyle w:val="4"/>
        <w:spacing w:line="500" w:lineRule="exact"/>
        <w:rPr>
          <w:rFonts w:hint="eastAsia" w:ascii="仿宋" w:hAnsi="仿宋" w:eastAsia="仿宋" w:cs="仿宋"/>
          <w:sz w:val="30"/>
          <w:szCs w:val="30"/>
        </w:rPr>
      </w:pPr>
      <w:bookmarkStart w:id="109" w:name="_Toc13460"/>
      <w:bookmarkStart w:id="110" w:name="_Toc18584"/>
      <w:bookmarkStart w:id="111" w:name="_Toc19226"/>
      <w:bookmarkStart w:id="112" w:name="_Toc7602"/>
      <w:bookmarkStart w:id="113" w:name="_Toc11017"/>
      <w:bookmarkStart w:id="114" w:name="_Toc26896"/>
      <w:bookmarkStart w:id="115" w:name="_Toc29852"/>
      <w:bookmarkStart w:id="116" w:name="_Toc30125"/>
      <w:bookmarkStart w:id="117" w:name="_Toc1767"/>
      <w:bookmarkStart w:id="118" w:name="_Toc14069"/>
      <w:bookmarkStart w:id="119" w:name="_Toc1873"/>
      <w:bookmarkStart w:id="120" w:name="_Toc24100"/>
      <w:bookmarkStart w:id="121" w:name="_Toc25407"/>
      <w:bookmarkStart w:id="122" w:name="_Toc16946"/>
      <w:bookmarkStart w:id="123" w:name="_Toc3556"/>
      <w:bookmarkStart w:id="124" w:name="_Toc25010"/>
      <w:bookmarkStart w:id="125" w:name="_Toc5133"/>
      <w:bookmarkStart w:id="126" w:name="_Toc18224"/>
      <w:bookmarkStart w:id="127" w:name="_Toc15154"/>
      <w:bookmarkStart w:id="128" w:name="_Toc5900"/>
      <w:bookmarkStart w:id="129" w:name="_Toc22331"/>
      <w:bookmarkStart w:id="130" w:name="_Toc19253"/>
      <w:bookmarkStart w:id="131" w:name="_Toc32554"/>
      <w:bookmarkStart w:id="132" w:name="_Toc20843"/>
      <w:bookmarkStart w:id="133" w:name="_Toc12335"/>
      <w:r>
        <w:rPr>
          <w:rFonts w:hint="eastAsia" w:ascii="仿宋" w:hAnsi="仿宋" w:eastAsia="仿宋" w:cs="仿宋"/>
          <w:sz w:val="30"/>
          <w:szCs w:val="30"/>
        </w:rPr>
        <w:t>第二节 建立安全隐患排查整改长效机制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预防事故就必须扎实开展隐患排查治理工作，将各类安全隐患消灭在萌芽状态。隐患排查治理能够确保事故在发生前得到控制，对控减安全生产事故发生有着决定性的作用。因此，建立安全生产隐患整改排查长效机制，必须将安全生产隐患治理工作纳入规范化、常态化、制度化和法律化管理。</w:t>
      </w:r>
    </w:p>
    <w:p>
      <w:pPr>
        <w:spacing w:line="500" w:lineRule="exact"/>
        <w:ind w:firstLine="450"/>
        <w:textAlignment w:val="baseline"/>
        <w:rPr>
          <w:rFonts w:hint="eastAsia" w:ascii="仿宋" w:hAnsi="仿宋" w:eastAsia="仿宋" w:cs="仿宋"/>
          <w:sz w:val="30"/>
          <w:szCs w:val="30"/>
        </w:rPr>
      </w:pPr>
      <w:r>
        <w:rPr>
          <w:rFonts w:hint="eastAsia" w:ascii="仿宋" w:hAnsi="仿宋" w:eastAsia="仿宋" w:cs="仿宋"/>
          <w:sz w:val="30"/>
          <w:szCs w:val="30"/>
        </w:rPr>
        <w:t>（一）构建事故隐患治理排查发现机制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1、将排查隐患和日常安全监管工作相结合。</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2、将排查隐患和安全生产检查及专项整治活动相结合。</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3、将排查隐患和群策群力相结合。</w:t>
      </w:r>
    </w:p>
    <w:p>
      <w:pPr>
        <w:spacing w:line="500" w:lineRule="exact"/>
        <w:ind w:firstLine="450"/>
        <w:textAlignment w:val="baseline"/>
        <w:rPr>
          <w:rFonts w:hint="eastAsia" w:ascii="仿宋" w:hAnsi="仿宋" w:eastAsia="仿宋" w:cs="仿宋"/>
          <w:sz w:val="30"/>
          <w:szCs w:val="30"/>
        </w:rPr>
      </w:pPr>
      <w:r>
        <w:rPr>
          <w:rFonts w:hint="eastAsia" w:ascii="仿宋" w:hAnsi="仿宋" w:eastAsia="仿宋" w:cs="仿宋"/>
          <w:sz w:val="30"/>
          <w:szCs w:val="30"/>
        </w:rPr>
        <w:t>（二）形成事故隐患治理工作落实机制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1、隐患整改现场交办。</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2、隐患整改联合办理。</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3、隐患整改挂牌督办。</w:t>
      </w:r>
    </w:p>
    <w:p>
      <w:pPr>
        <w:spacing w:line="500" w:lineRule="exact"/>
        <w:ind w:firstLine="450" w:firstLineChars="150"/>
        <w:textAlignment w:val="baseline"/>
        <w:rPr>
          <w:rFonts w:hint="eastAsia" w:ascii="仿宋" w:hAnsi="仿宋" w:eastAsia="仿宋" w:cs="仿宋"/>
          <w:sz w:val="30"/>
          <w:szCs w:val="30"/>
        </w:rPr>
      </w:pPr>
      <w:r>
        <w:rPr>
          <w:rFonts w:hint="eastAsia" w:ascii="仿宋" w:hAnsi="仿宋" w:eastAsia="仿宋" w:cs="仿宋"/>
          <w:sz w:val="30"/>
          <w:szCs w:val="30"/>
        </w:rPr>
        <w:t>（三）强化事故隐患督促检查机制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1、企业安全管理部门要发挥综合监督作用。</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2、各部门紧密协作，共同参与、积极配合。</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3、发挥科技支撑作用。</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公司安全科要落实专人负责隐患排查和隐患整治工作，公司主要安全管理负责人要定期督查督办，督促责任人员限期整改合格，确保隐患及时消除，隐患整改完毕要及时录入上报主管部门隐患排查整治网上平台。</w:t>
      </w:r>
    </w:p>
    <w:p>
      <w:pPr>
        <w:pStyle w:val="3"/>
        <w:spacing w:line="500" w:lineRule="exact"/>
        <w:rPr>
          <w:rFonts w:hint="eastAsia" w:ascii="仿宋" w:hAnsi="仿宋" w:eastAsia="仿宋" w:cs="仿宋"/>
          <w:sz w:val="30"/>
          <w:szCs w:val="30"/>
        </w:rPr>
      </w:pPr>
      <w:bookmarkStart w:id="134" w:name="_Toc25599"/>
      <w:bookmarkStart w:id="135" w:name="_Toc32137"/>
      <w:bookmarkStart w:id="136" w:name="_Toc15611"/>
      <w:bookmarkStart w:id="137" w:name="_Toc3698"/>
      <w:bookmarkStart w:id="138" w:name="_Toc10725"/>
      <w:bookmarkStart w:id="139" w:name="_Toc19631"/>
      <w:bookmarkStart w:id="140" w:name="_Toc29641"/>
      <w:bookmarkStart w:id="141" w:name="_Toc6938"/>
      <w:bookmarkStart w:id="142" w:name="_Toc5613"/>
      <w:bookmarkStart w:id="143" w:name="_Toc25154"/>
      <w:bookmarkStart w:id="144" w:name="_Toc29118"/>
      <w:bookmarkStart w:id="145" w:name="_Toc26556"/>
      <w:bookmarkStart w:id="146" w:name="_Toc11293"/>
      <w:bookmarkStart w:id="147" w:name="_Toc21348"/>
      <w:bookmarkStart w:id="148" w:name="_Toc23868"/>
      <w:bookmarkStart w:id="149" w:name="_Toc13431"/>
      <w:bookmarkStart w:id="150" w:name="_Toc20260"/>
      <w:bookmarkStart w:id="151" w:name="_Toc11926"/>
      <w:bookmarkStart w:id="152" w:name="_Toc22267"/>
      <w:bookmarkStart w:id="153" w:name="_Toc12394"/>
      <w:bookmarkStart w:id="154" w:name="_Toc22132"/>
      <w:bookmarkStart w:id="155" w:name="_Toc874"/>
      <w:bookmarkStart w:id="156" w:name="_Toc29724"/>
      <w:bookmarkStart w:id="157" w:name="_Toc17987"/>
      <w:bookmarkStart w:id="158" w:name="_Toc20695"/>
      <w:bookmarkStart w:id="159" w:name="_Toc12967"/>
      <w:bookmarkStart w:id="160" w:name="_Toc8043"/>
      <w:bookmarkStart w:id="161" w:name="_Toc11128"/>
      <w:r>
        <w:rPr>
          <w:rFonts w:hint="eastAsia" w:ascii="仿宋" w:hAnsi="仿宋" w:eastAsia="仿宋" w:cs="仿宋"/>
          <w:sz w:val="30"/>
          <w:szCs w:val="30"/>
        </w:rPr>
        <w:t>第三章 安全生产事故报告制度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4"/>
        <w:spacing w:line="500" w:lineRule="exact"/>
        <w:rPr>
          <w:rFonts w:hint="eastAsia" w:ascii="仿宋" w:hAnsi="仿宋" w:eastAsia="仿宋" w:cs="仿宋"/>
          <w:sz w:val="30"/>
          <w:szCs w:val="30"/>
        </w:rPr>
      </w:pPr>
      <w:bookmarkStart w:id="162" w:name="_Toc13592"/>
      <w:bookmarkStart w:id="163" w:name="_Toc12387"/>
      <w:bookmarkStart w:id="164" w:name="_Toc4132"/>
      <w:bookmarkStart w:id="165" w:name="_Toc5731"/>
      <w:bookmarkStart w:id="166" w:name="_Toc8875"/>
      <w:bookmarkStart w:id="167" w:name="_Toc25745"/>
      <w:bookmarkStart w:id="168" w:name="_Toc2117"/>
      <w:bookmarkStart w:id="169" w:name="_Toc30996"/>
      <w:bookmarkStart w:id="170" w:name="_Toc14496"/>
      <w:bookmarkStart w:id="171" w:name="_Toc20249"/>
      <w:bookmarkStart w:id="172" w:name="_Toc13267"/>
      <w:bookmarkStart w:id="173" w:name="_Toc7211"/>
      <w:bookmarkStart w:id="174" w:name="_Toc28523"/>
      <w:bookmarkStart w:id="175" w:name="_Toc3240"/>
      <w:bookmarkStart w:id="176" w:name="_Toc4368"/>
      <w:bookmarkStart w:id="177" w:name="_Toc18099"/>
      <w:bookmarkStart w:id="178" w:name="_Toc28315"/>
      <w:bookmarkStart w:id="179" w:name="_Toc9419"/>
      <w:bookmarkStart w:id="180" w:name="_Toc21402"/>
      <w:bookmarkStart w:id="181" w:name="_Toc17711"/>
      <w:bookmarkStart w:id="182" w:name="_Toc679"/>
      <w:bookmarkStart w:id="183" w:name="_Toc27252"/>
      <w:bookmarkStart w:id="184" w:name="_Toc8928"/>
      <w:bookmarkStart w:id="185" w:name="_Toc15976"/>
      <w:bookmarkStart w:id="186" w:name="_Toc28427"/>
      <w:r>
        <w:rPr>
          <w:rFonts w:hint="eastAsia" w:ascii="仿宋" w:hAnsi="仿宋" w:eastAsia="仿宋" w:cs="仿宋"/>
          <w:sz w:val="30"/>
          <w:szCs w:val="30"/>
        </w:rPr>
        <w:t>第一节 事故报告原则</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500" w:lineRule="exact"/>
        <w:ind w:firstLine="600" w:firstLineChars="200"/>
        <w:textAlignment w:val="baseline"/>
        <w:rPr>
          <w:rFonts w:hint="eastAsia" w:ascii="仿宋" w:hAnsi="仿宋" w:eastAsia="仿宋" w:cs="仿宋"/>
          <w:sz w:val="30"/>
          <w:szCs w:val="30"/>
        </w:rPr>
      </w:pPr>
      <w:bookmarkStart w:id="187" w:name="_Toc22026"/>
      <w:r>
        <w:rPr>
          <w:rFonts w:hint="eastAsia" w:ascii="仿宋" w:hAnsi="仿宋" w:eastAsia="仿宋" w:cs="仿宋"/>
          <w:sz w:val="30"/>
          <w:szCs w:val="30"/>
        </w:rPr>
        <w:t>事故发生后，驾乘人员或事故现场人员能报告的，应立即向事故发生地交警部门及相关部门和公司安全部门报告。驾乘人员（当事人）失去报告能力的，由现场有关人员报告。单位分管负责人接到报告后，应当立即报告本单位第一责任人与行业管理部门、公司挂包领导以及安全科。</w:t>
      </w:r>
      <w:bookmarkEnd w:id="187"/>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情况紧急时，事故现场人员可以直接向事故发生地县级以上人民政府安全生产监督管理部门报告，同时，报告公司有关负责人或安全管理部门。</w:t>
      </w:r>
    </w:p>
    <w:p>
      <w:pPr>
        <w:pStyle w:val="4"/>
        <w:spacing w:line="500" w:lineRule="exact"/>
        <w:rPr>
          <w:rFonts w:hint="eastAsia" w:ascii="仿宋" w:hAnsi="仿宋" w:eastAsia="仿宋" w:cs="仿宋"/>
          <w:sz w:val="30"/>
          <w:szCs w:val="30"/>
        </w:rPr>
      </w:pPr>
      <w:bookmarkStart w:id="188" w:name="_Toc15594"/>
      <w:bookmarkStart w:id="189" w:name="_Toc15341"/>
      <w:bookmarkStart w:id="190" w:name="_Toc10642"/>
      <w:bookmarkStart w:id="191" w:name="_Toc7145"/>
      <w:bookmarkStart w:id="192" w:name="_Toc31870"/>
      <w:bookmarkStart w:id="193" w:name="_Toc23354"/>
      <w:bookmarkStart w:id="194" w:name="_Toc11844"/>
      <w:bookmarkStart w:id="195" w:name="_Toc25342"/>
      <w:bookmarkStart w:id="196" w:name="_Toc8380"/>
      <w:bookmarkStart w:id="197" w:name="_Toc13711"/>
      <w:bookmarkStart w:id="198" w:name="_Toc25075"/>
      <w:bookmarkStart w:id="199" w:name="_Toc20447"/>
      <w:bookmarkStart w:id="200" w:name="_Toc14250"/>
      <w:bookmarkStart w:id="201" w:name="_Toc17944"/>
      <w:bookmarkStart w:id="202" w:name="_Toc13458"/>
      <w:bookmarkStart w:id="203" w:name="_Toc13619"/>
      <w:bookmarkStart w:id="204" w:name="_Toc14991"/>
      <w:bookmarkStart w:id="205" w:name="_Toc263"/>
      <w:bookmarkStart w:id="206" w:name="_Toc28759"/>
      <w:bookmarkStart w:id="207" w:name="_Toc32340"/>
      <w:bookmarkStart w:id="208" w:name="_Toc26752"/>
      <w:bookmarkStart w:id="209" w:name="_Toc31404"/>
      <w:bookmarkStart w:id="210" w:name="_Toc7810"/>
      <w:r>
        <w:rPr>
          <w:rFonts w:hint="eastAsia" w:ascii="仿宋" w:hAnsi="仿宋" w:eastAsia="仿宋" w:cs="仿宋"/>
          <w:sz w:val="30"/>
          <w:szCs w:val="30"/>
        </w:rPr>
        <w:t>第二节 报告时限规定</w:t>
      </w:r>
      <w:bookmarkEnd w:id="185"/>
      <w:bookmarkEnd w:id="1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发生死亡、重伤、群伤或直接经济损失在10万元以上的事故后，事故现场有关人员应当立即向公司值班室报告，值班人员立即向公司负责人报告，公司负责人接到事故信息后应当在30分钟内向单位所在地县级安监局、行业管理部门及公司报告，并落实专人在1小时内填写《道路运输行业行车事故快报》（附表一）上报仪陇县行业管理部门及公司安全科。</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2、交通事故、火灾事故自发生之日起7日内，事故造成的伤亡人数发生变化的，应当用电话或传真向相关部门和公司进行补报。</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3、“春运”、“十一”黄金周等重大节假日活动期间，由值班人员负责报告，实行“零事故报告制”，即有事故报事故，无事故报平安。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发生事故无论等级大小都必须上报，一般及以下等级事故必须在当日内向行业管理部门、公司安全科报送快报表，较大以上事故在了解现场伤亡和损失等基本情况后在1小时内报送快报表。报告后出现新情况的，应当及时补报，月底填报事故统计月报表。</w:t>
      </w:r>
    </w:p>
    <w:p>
      <w:pPr>
        <w:pStyle w:val="4"/>
        <w:spacing w:line="500" w:lineRule="exact"/>
        <w:rPr>
          <w:rFonts w:hint="eastAsia" w:ascii="仿宋" w:hAnsi="仿宋" w:eastAsia="仿宋" w:cs="仿宋"/>
          <w:sz w:val="30"/>
          <w:szCs w:val="30"/>
        </w:rPr>
      </w:pPr>
      <w:bookmarkStart w:id="211" w:name="_Toc28436"/>
      <w:bookmarkStart w:id="212" w:name="_Toc7669"/>
      <w:bookmarkStart w:id="213" w:name="_Toc10695"/>
      <w:bookmarkStart w:id="214" w:name="_Toc9628"/>
      <w:bookmarkStart w:id="215" w:name="_Toc24088"/>
      <w:bookmarkStart w:id="216" w:name="_Toc1131"/>
      <w:bookmarkStart w:id="217" w:name="_Toc7434"/>
      <w:bookmarkStart w:id="218" w:name="_Toc1508"/>
      <w:bookmarkStart w:id="219" w:name="_Toc13469"/>
      <w:bookmarkStart w:id="220" w:name="_Toc2561"/>
      <w:bookmarkStart w:id="221" w:name="_Toc10111"/>
      <w:bookmarkStart w:id="222" w:name="_Toc17591"/>
      <w:bookmarkStart w:id="223" w:name="_Toc5323"/>
      <w:bookmarkStart w:id="224" w:name="_Toc2199"/>
      <w:bookmarkStart w:id="225" w:name="_Toc17752"/>
      <w:bookmarkStart w:id="226" w:name="_Toc18450"/>
      <w:bookmarkStart w:id="227" w:name="_Toc30443"/>
      <w:bookmarkStart w:id="228" w:name="_Toc19797"/>
      <w:bookmarkStart w:id="229" w:name="_Toc23043"/>
      <w:bookmarkStart w:id="230" w:name="_Toc665"/>
      <w:bookmarkStart w:id="231" w:name="_Toc18419"/>
      <w:bookmarkStart w:id="232" w:name="_Toc3804"/>
      <w:bookmarkStart w:id="233" w:name="_Toc21822"/>
      <w:r>
        <w:rPr>
          <w:rFonts w:hint="eastAsia" w:ascii="仿宋" w:hAnsi="仿宋" w:eastAsia="仿宋" w:cs="仿宋"/>
          <w:sz w:val="30"/>
          <w:szCs w:val="30"/>
        </w:rPr>
        <w:t>第三节 事故报告程序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根据事故损害情况分别制定报告程序：</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1、一般及以下事故报告程序为：</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⑴、发生造成1—2人死亡，多人受伤的车辆翻覆或火灾事故，公司安全科在得到事故现场报告后，立即报告本单位安全一、二责任人。道路交通事故发生在本县的，公司一、二责任人应立即带领相关人员赶赴现场，同时报告行业管理部门、公司安全科与挂包领导。事故发生在外地的，单位立即组织人员前往处理，并按上述规定报告。非道路交通事故，按职能职责分工逐级上报。</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⑵、发生造成1—2人死亡，5人以下受伤的擦挂、碰撞三者交通事故，公司安全科得到报告后，立即报告本单位安全生产一、二责任人，二责任人在1小时内报告行业管理部门（县安监、交通、运管部门）和公司安全科。非道路运输事故，按此规定逐级上报所属职能部门及领导。</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⑶、造成无人员死亡、轻微伤5人以下的轻微事故，公司相关负责人及安全管理部门得到报告后，按管理职责分工，两小时内报告行业管理部门、公司安全科。</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2、较大事故报告程序：</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发生较大事故后，公司主要负责人或安全管理部门在接到事故报告后，由公司第一责任人在第一时间启动应急预案，并立即报告行业管理部门（县安监、交通、运管部门）、公司安全科与挂包领导，同时公司一责任人必须立即以最快速度、最短时间及时带领相关人员赶赴现场，指挥处理善后事宜。</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3、重大以上事故报告处理程序：</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若发生重大以上事故，在按第二条规定的程序报告的同时，按应急救援预案分工，各职能小组相关人员立即赶赴事故现场，全司管理人员都必须全力以赴进行紧急救援处置。</w:t>
      </w:r>
    </w:p>
    <w:p>
      <w:pPr>
        <w:pStyle w:val="4"/>
        <w:spacing w:line="500" w:lineRule="exact"/>
        <w:rPr>
          <w:rFonts w:hint="eastAsia" w:ascii="仿宋" w:hAnsi="仿宋" w:eastAsia="仿宋" w:cs="仿宋"/>
          <w:sz w:val="30"/>
          <w:szCs w:val="30"/>
        </w:rPr>
      </w:pPr>
      <w:bookmarkStart w:id="234" w:name="_Toc14658"/>
      <w:bookmarkStart w:id="235" w:name="_Toc19806"/>
      <w:bookmarkStart w:id="236" w:name="_Toc28022"/>
      <w:bookmarkStart w:id="237" w:name="_Toc30800"/>
      <w:bookmarkStart w:id="238" w:name="_Toc11300"/>
      <w:bookmarkStart w:id="239" w:name="_Toc25252"/>
      <w:bookmarkStart w:id="240" w:name="_Toc8617"/>
      <w:bookmarkStart w:id="241" w:name="_Toc27803"/>
      <w:bookmarkStart w:id="242" w:name="_Toc1270"/>
      <w:bookmarkStart w:id="243" w:name="_Toc24743"/>
      <w:bookmarkStart w:id="244" w:name="_Toc16404"/>
      <w:bookmarkStart w:id="245" w:name="_Toc3388"/>
      <w:bookmarkStart w:id="246" w:name="_Toc28268"/>
      <w:bookmarkStart w:id="247" w:name="_Toc9206"/>
      <w:bookmarkStart w:id="248" w:name="_Toc2050"/>
      <w:bookmarkStart w:id="249" w:name="_Toc1609"/>
      <w:bookmarkStart w:id="250" w:name="_Toc9270"/>
      <w:bookmarkStart w:id="251" w:name="_Toc32717"/>
      <w:bookmarkStart w:id="252" w:name="_Toc18872"/>
      <w:bookmarkStart w:id="253" w:name="_Toc26334"/>
      <w:bookmarkStart w:id="254" w:name="_Toc25883"/>
      <w:bookmarkStart w:id="255" w:name="_Toc2972"/>
      <w:bookmarkStart w:id="256" w:name="_Toc7422"/>
      <w:bookmarkStart w:id="257" w:name="_Toc14269"/>
      <w:bookmarkStart w:id="258" w:name="_Toc2112"/>
      <w:r>
        <w:rPr>
          <w:rFonts w:hint="eastAsia" w:ascii="仿宋" w:hAnsi="仿宋" w:eastAsia="仿宋" w:cs="仿宋"/>
          <w:sz w:val="30"/>
          <w:szCs w:val="30"/>
        </w:rPr>
        <w:t>第四节 报告内容</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报告事故应当包括以下内容：</w:t>
      </w:r>
    </w:p>
    <w:p>
      <w:pPr>
        <w:spacing w:line="500" w:lineRule="exact"/>
        <w:ind w:firstLine="600" w:firstLineChars="200"/>
        <w:rPr>
          <w:rFonts w:hint="eastAsia" w:ascii="仿宋" w:hAnsi="仿宋" w:eastAsia="仿宋" w:cs="仿宋"/>
          <w:sz w:val="30"/>
          <w:szCs w:val="30"/>
        </w:rPr>
      </w:pPr>
      <w:bookmarkStart w:id="259" w:name="_Toc1862"/>
      <w:bookmarkStart w:id="260" w:name="_Toc15827"/>
      <w:r>
        <w:rPr>
          <w:rFonts w:hint="eastAsia" w:ascii="仿宋" w:hAnsi="仿宋" w:eastAsia="仿宋" w:cs="仿宋"/>
          <w:sz w:val="30"/>
          <w:szCs w:val="30"/>
        </w:rPr>
        <w:t>1、事故车辆基本情况：车辆牌照、准载人数、实载人数、始发站、发车时间、驾驶员姓名、持证情况等。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2、事故发生的时间、地点以及事故现场情况。</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3、事故简要经过。</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4、事故已造成或可能造成的死亡人数（包括下落不明人数）和初步估计的直接经济损失。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5、已采取的措施（现场的保护、伤员抢救等）。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6、其它应报告的情况。其它事故的报告，第一项内容视事故类型而定，二、三、四、五项相同。</w:t>
      </w:r>
    </w:p>
    <w:p>
      <w:pPr>
        <w:pStyle w:val="4"/>
        <w:spacing w:line="500" w:lineRule="exact"/>
        <w:rPr>
          <w:rFonts w:hint="eastAsia" w:ascii="仿宋" w:hAnsi="仿宋" w:eastAsia="仿宋" w:cs="仿宋"/>
          <w:sz w:val="30"/>
          <w:szCs w:val="30"/>
        </w:rPr>
      </w:pPr>
      <w:bookmarkStart w:id="261" w:name="_Toc1139"/>
      <w:bookmarkStart w:id="262" w:name="_Toc5836"/>
      <w:bookmarkStart w:id="263" w:name="_Toc27253"/>
      <w:bookmarkStart w:id="264" w:name="_Toc3684"/>
      <w:bookmarkStart w:id="265" w:name="_Toc29861"/>
      <w:bookmarkStart w:id="266" w:name="_Toc27433"/>
      <w:bookmarkStart w:id="267" w:name="_Toc13164"/>
      <w:bookmarkStart w:id="268" w:name="_Toc24012"/>
      <w:bookmarkStart w:id="269" w:name="_Toc21816"/>
      <w:bookmarkStart w:id="270" w:name="_Toc14629"/>
      <w:bookmarkStart w:id="271" w:name="_Toc21209"/>
      <w:bookmarkStart w:id="272" w:name="_Toc16434"/>
      <w:bookmarkStart w:id="273" w:name="_Toc22064"/>
      <w:bookmarkStart w:id="274" w:name="_Toc28390"/>
      <w:bookmarkStart w:id="275" w:name="_Toc32417"/>
      <w:bookmarkStart w:id="276" w:name="_Toc8257"/>
      <w:bookmarkStart w:id="277" w:name="_Toc789"/>
      <w:bookmarkStart w:id="278" w:name="_Toc2441"/>
      <w:bookmarkStart w:id="279" w:name="_Toc8493"/>
      <w:bookmarkStart w:id="280" w:name="_Toc13551"/>
      <w:bookmarkStart w:id="281" w:name="_Toc15489"/>
      <w:bookmarkStart w:id="282" w:name="_Toc14149"/>
      <w:bookmarkStart w:id="283" w:name="_Toc24871"/>
      <w:r>
        <w:rPr>
          <w:rFonts w:hint="eastAsia" w:ascii="仿宋" w:hAnsi="仿宋" w:eastAsia="仿宋" w:cs="仿宋"/>
          <w:sz w:val="30"/>
          <w:szCs w:val="30"/>
        </w:rPr>
        <w:t>第五节 报送要求</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事故报告应当及时、准确、完整，对事故发生的时间、地点、简要经过、伤亡（失踪）人数、直接经济损失不得迟报、漏报、谎报，更不得隐瞒不报。杜绝下列行为发生：</w:t>
      </w:r>
    </w:p>
    <w:p>
      <w:pPr>
        <w:numPr>
          <w:ilvl w:val="0"/>
          <w:numId w:val="1"/>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报告事故时间超过规定时限；</w:t>
      </w:r>
    </w:p>
    <w:p>
      <w:pPr>
        <w:numPr>
          <w:ilvl w:val="0"/>
          <w:numId w:val="1"/>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因过失对应当上报的事故或者事故发生的时间、地点、类别、伤亡人数、直接经济损失等内容遗漏未报；</w:t>
      </w:r>
    </w:p>
    <w:p>
      <w:pPr>
        <w:numPr>
          <w:ilvl w:val="0"/>
          <w:numId w:val="1"/>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故意不如实报告事故发生的时间、地点、类别、伤亡人数、直接经济损失等内容；</w:t>
      </w:r>
    </w:p>
    <w:p>
      <w:pPr>
        <w:numPr>
          <w:ilvl w:val="0"/>
          <w:numId w:val="1"/>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故意隐瞒已经发生的事故。</w:t>
      </w:r>
    </w:p>
    <w:p>
      <w:pPr>
        <w:pStyle w:val="4"/>
        <w:spacing w:line="500" w:lineRule="exact"/>
        <w:rPr>
          <w:rFonts w:hint="eastAsia" w:ascii="仿宋" w:hAnsi="仿宋" w:eastAsia="仿宋" w:cs="仿宋"/>
          <w:b w:val="0"/>
          <w:sz w:val="30"/>
          <w:szCs w:val="30"/>
        </w:rPr>
      </w:pPr>
      <w:bookmarkStart w:id="284" w:name="_Toc3096"/>
      <w:bookmarkStart w:id="285" w:name="_Toc17500"/>
      <w:bookmarkStart w:id="286" w:name="_Toc3060"/>
      <w:bookmarkStart w:id="287" w:name="_Toc4205"/>
      <w:bookmarkStart w:id="288" w:name="_Toc16689"/>
      <w:bookmarkStart w:id="289" w:name="_Toc7532"/>
      <w:bookmarkStart w:id="290" w:name="_Toc30678"/>
      <w:bookmarkStart w:id="291" w:name="_Toc11645"/>
      <w:bookmarkStart w:id="292" w:name="_Toc9370"/>
      <w:bookmarkStart w:id="293" w:name="_Toc26022"/>
      <w:bookmarkStart w:id="294" w:name="_Toc13821"/>
      <w:bookmarkStart w:id="295" w:name="_Toc29287"/>
      <w:bookmarkStart w:id="296" w:name="_Toc10665"/>
      <w:bookmarkStart w:id="297" w:name="_Toc21377"/>
      <w:bookmarkStart w:id="298" w:name="_Toc19706"/>
      <w:bookmarkStart w:id="299" w:name="_Toc30831"/>
      <w:bookmarkStart w:id="300" w:name="_Toc15015"/>
      <w:bookmarkStart w:id="301" w:name="_Toc12000"/>
      <w:bookmarkStart w:id="302" w:name="_Toc6489"/>
      <w:bookmarkStart w:id="303" w:name="_Toc22678"/>
      <w:bookmarkStart w:id="304" w:name="_Toc29195"/>
      <w:bookmarkStart w:id="305" w:name="_Toc10177"/>
      <w:bookmarkStart w:id="306" w:name="_Toc5856"/>
      <w:bookmarkStart w:id="307" w:name="_Toc8432"/>
      <w:bookmarkStart w:id="308" w:name="_Toc25383"/>
      <w:r>
        <w:rPr>
          <w:rFonts w:hint="eastAsia" w:ascii="仿宋" w:hAnsi="仿宋" w:eastAsia="仿宋" w:cs="仿宋"/>
          <w:sz w:val="30"/>
          <w:szCs w:val="30"/>
        </w:rPr>
        <w:t>第六节 严格责任追究</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 xml:space="preserve"> 公司必须重视事故报送工作，如违反事故报告程序规定和相关要求，公司将追究相关人员责任，并取消年终评优评先资格，情节严重的将追究法律责任。</w:t>
      </w:r>
    </w:p>
    <w:p>
      <w:pPr>
        <w:pStyle w:val="3"/>
        <w:spacing w:line="500" w:lineRule="exact"/>
        <w:rPr>
          <w:rFonts w:hint="eastAsia" w:ascii="仿宋" w:hAnsi="仿宋" w:eastAsia="仿宋" w:cs="仿宋"/>
          <w:sz w:val="30"/>
          <w:szCs w:val="30"/>
        </w:rPr>
      </w:pPr>
      <w:bookmarkStart w:id="309" w:name="_Toc805"/>
      <w:bookmarkStart w:id="310" w:name="_Toc24015"/>
      <w:bookmarkStart w:id="311" w:name="_Toc31044"/>
      <w:bookmarkStart w:id="312" w:name="_Toc22044"/>
      <w:bookmarkStart w:id="313" w:name="_Toc2496"/>
      <w:bookmarkStart w:id="314" w:name="_Toc13197"/>
      <w:bookmarkStart w:id="315" w:name="_Toc2161"/>
      <w:bookmarkStart w:id="316" w:name="_Toc3304"/>
      <w:bookmarkStart w:id="317" w:name="_Toc23021"/>
      <w:bookmarkStart w:id="318" w:name="_Toc25228"/>
      <w:bookmarkStart w:id="319" w:name="_Toc27089"/>
      <w:bookmarkStart w:id="320" w:name="_Toc23065"/>
      <w:bookmarkStart w:id="321" w:name="_Toc20405"/>
      <w:bookmarkStart w:id="322" w:name="_Toc19477"/>
      <w:bookmarkStart w:id="323" w:name="_Toc31919"/>
      <w:bookmarkStart w:id="324" w:name="_Toc185"/>
      <w:bookmarkStart w:id="325" w:name="_Toc28713"/>
      <w:bookmarkStart w:id="326" w:name="_Toc11292"/>
      <w:bookmarkStart w:id="327" w:name="_Toc8565"/>
      <w:bookmarkStart w:id="328" w:name="_Toc135"/>
      <w:bookmarkStart w:id="329" w:name="_Toc25095"/>
      <w:bookmarkStart w:id="330" w:name="_Toc19950"/>
      <w:bookmarkStart w:id="331" w:name="_Toc5164"/>
      <w:bookmarkStart w:id="332" w:name="_Toc19085"/>
      <w:bookmarkStart w:id="333" w:name="_Toc26442"/>
      <w:bookmarkStart w:id="334" w:name="_Toc12092"/>
      <w:bookmarkStart w:id="335" w:name="_Toc3016"/>
      <w:bookmarkStart w:id="336" w:name="_Toc28466"/>
      <w:r>
        <w:rPr>
          <w:rFonts w:hint="eastAsia" w:ascii="仿宋" w:hAnsi="仿宋" w:eastAsia="仿宋" w:cs="仿宋"/>
          <w:sz w:val="30"/>
          <w:szCs w:val="30"/>
        </w:rPr>
        <w:t>第四章 安全事故应急处置制度</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4"/>
        <w:spacing w:line="500" w:lineRule="exact"/>
        <w:rPr>
          <w:rFonts w:hint="eastAsia" w:ascii="仿宋" w:hAnsi="仿宋" w:eastAsia="仿宋" w:cs="仿宋"/>
          <w:b w:val="0"/>
          <w:sz w:val="30"/>
          <w:szCs w:val="30"/>
        </w:rPr>
      </w:pPr>
      <w:bookmarkStart w:id="337" w:name="_Toc32733"/>
      <w:bookmarkStart w:id="338" w:name="_Toc17460"/>
      <w:bookmarkStart w:id="339" w:name="_Toc31612"/>
      <w:bookmarkStart w:id="340" w:name="_Toc9295"/>
      <w:bookmarkStart w:id="341" w:name="_Toc31636"/>
      <w:bookmarkStart w:id="342" w:name="_Toc7200"/>
      <w:bookmarkStart w:id="343" w:name="_Toc804"/>
      <w:bookmarkStart w:id="344" w:name="_Toc12107"/>
      <w:bookmarkStart w:id="345" w:name="_Toc25650"/>
      <w:bookmarkStart w:id="346" w:name="_Toc13941"/>
      <w:bookmarkStart w:id="347" w:name="_Toc8412"/>
      <w:bookmarkStart w:id="348" w:name="_Toc140"/>
      <w:bookmarkStart w:id="349" w:name="_Toc4544"/>
      <w:bookmarkStart w:id="350" w:name="_Toc11981"/>
      <w:bookmarkStart w:id="351" w:name="_Toc30163"/>
      <w:bookmarkStart w:id="352" w:name="_Toc2131"/>
      <w:bookmarkStart w:id="353" w:name="_Toc16824"/>
      <w:bookmarkStart w:id="354" w:name="_Toc19665"/>
      <w:bookmarkStart w:id="355" w:name="_Toc28020"/>
      <w:bookmarkStart w:id="356" w:name="_Toc9436"/>
      <w:bookmarkStart w:id="357" w:name="_Toc14793"/>
      <w:bookmarkStart w:id="358" w:name="_Toc30018"/>
      <w:bookmarkStart w:id="359" w:name="_Toc10636"/>
      <w:bookmarkStart w:id="360" w:name="_Toc29953"/>
      <w:bookmarkStart w:id="361" w:name="_Toc13142"/>
      <w:r>
        <w:rPr>
          <w:rFonts w:hint="eastAsia" w:ascii="仿宋" w:hAnsi="仿宋" w:eastAsia="仿宋" w:cs="仿宋"/>
          <w:sz w:val="30"/>
          <w:szCs w:val="30"/>
        </w:rPr>
        <w:t>第一节 应急处置的基本原则</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在交通事故的应急处理工作中，必须遵循“快速反应、迅速抢救”的原则，最大限度地降低伤亡和损失。做到正确判断、正确处理，防止事态扩大。充分做好通信、交通、后勤保障工作，确保应急预案的顺利实施。</w:t>
      </w:r>
    </w:p>
    <w:p>
      <w:pPr>
        <w:pStyle w:val="4"/>
        <w:spacing w:line="500" w:lineRule="exact"/>
        <w:rPr>
          <w:rFonts w:hint="eastAsia" w:ascii="仿宋" w:hAnsi="仿宋" w:eastAsia="仿宋" w:cs="仿宋"/>
          <w:b w:val="0"/>
          <w:sz w:val="30"/>
          <w:szCs w:val="30"/>
        </w:rPr>
      </w:pPr>
      <w:bookmarkStart w:id="362" w:name="_Toc10207"/>
      <w:bookmarkStart w:id="363" w:name="_Toc19813"/>
      <w:bookmarkStart w:id="364" w:name="_Toc6398"/>
      <w:bookmarkStart w:id="365" w:name="_Toc13254"/>
      <w:bookmarkStart w:id="366" w:name="_Toc6714"/>
      <w:bookmarkStart w:id="367" w:name="_Toc9124"/>
      <w:bookmarkStart w:id="368" w:name="_Toc10438"/>
      <w:bookmarkStart w:id="369" w:name="_Toc26683"/>
      <w:bookmarkStart w:id="370" w:name="_Toc31891"/>
      <w:bookmarkStart w:id="371" w:name="_Toc25241"/>
      <w:bookmarkStart w:id="372" w:name="_Toc28517"/>
      <w:bookmarkStart w:id="373" w:name="_Toc40"/>
      <w:bookmarkStart w:id="374" w:name="_Toc7881"/>
      <w:bookmarkStart w:id="375" w:name="_Toc6080"/>
      <w:bookmarkStart w:id="376" w:name="_Toc6153"/>
      <w:bookmarkStart w:id="377" w:name="_Toc9732"/>
      <w:bookmarkStart w:id="378" w:name="_Toc28863"/>
      <w:bookmarkStart w:id="379" w:name="_Toc5765"/>
      <w:bookmarkStart w:id="380" w:name="_Toc25950"/>
      <w:bookmarkStart w:id="381" w:name="_Toc27937"/>
      <w:bookmarkStart w:id="382" w:name="_Toc20558"/>
      <w:bookmarkStart w:id="383" w:name="_Toc9058"/>
      <w:bookmarkStart w:id="384" w:name="_Toc15959"/>
      <w:bookmarkStart w:id="385" w:name="_Toc6830"/>
      <w:bookmarkStart w:id="386" w:name="_Toc16415"/>
      <w:r>
        <w:rPr>
          <w:rFonts w:hint="eastAsia" w:ascii="仿宋" w:hAnsi="仿宋" w:eastAsia="仿宋" w:cs="仿宋"/>
          <w:sz w:val="30"/>
          <w:szCs w:val="30"/>
        </w:rPr>
        <w:t>第二节 启动应急预案</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发生事故后，公司应立即启动安全事故应急预案，公司应急预案领导小组成员应立即赶赴现场，全力投入事故救援。安全科是事故应急处理的直接责任方，应积极配合、协助交警部门进行处理。</w:t>
      </w:r>
    </w:p>
    <w:p>
      <w:pPr>
        <w:numPr>
          <w:ilvl w:val="0"/>
          <w:numId w:val="2"/>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发生未造成人员死亡、重伤和群伤的安全事故（未上等级），公司立即启动应急救援预案，由安全生产第三责任人（安全科长）带队赶赴现场，组织人员实施救援处置，并配合交警部门处理事故。</w:t>
      </w:r>
    </w:p>
    <w:p>
      <w:pPr>
        <w:numPr>
          <w:ilvl w:val="0"/>
          <w:numId w:val="2"/>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发生一般等级事故的，公司立即启动应急救援预案，公司主要负责人、分管副经理、安全科长应分别赶赴现场，启动应急救援预案，实施救援处置，并配合交警部门处理事故；</w:t>
      </w:r>
    </w:p>
    <w:p>
      <w:pPr>
        <w:numPr>
          <w:ilvl w:val="0"/>
          <w:numId w:val="2"/>
        </w:num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发生较大及以上等级事故，除公司安全生产一、二、三责任人及应急预案领导小组必须赶赴现场外，还要报告公司，公司也将派事故调查组到达现场，发生重大及以上等级事故的，除上述人员赶赴现场外，公司总经理也将亲自赶赴现场，启动应急救援预案，实施救援处置。</w:t>
      </w:r>
    </w:p>
    <w:p>
      <w:pPr>
        <w:pStyle w:val="4"/>
        <w:spacing w:line="500" w:lineRule="exact"/>
        <w:rPr>
          <w:rFonts w:hint="eastAsia" w:ascii="仿宋" w:hAnsi="仿宋" w:eastAsia="仿宋" w:cs="仿宋"/>
          <w:sz w:val="30"/>
          <w:szCs w:val="30"/>
        </w:rPr>
      </w:pPr>
      <w:bookmarkStart w:id="387" w:name="_Toc22270"/>
      <w:bookmarkStart w:id="388" w:name="_Toc3805"/>
      <w:bookmarkStart w:id="389" w:name="_Toc27511"/>
      <w:bookmarkStart w:id="390" w:name="_Toc15853"/>
      <w:bookmarkStart w:id="391" w:name="_Toc6043"/>
      <w:bookmarkStart w:id="392" w:name="_Toc21610"/>
      <w:bookmarkStart w:id="393" w:name="_Toc18903"/>
      <w:bookmarkStart w:id="394" w:name="_Toc32686"/>
      <w:bookmarkStart w:id="395" w:name="_Toc6993"/>
      <w:bookmarkStart w:id="396" w:name="_Toc19191"/>
      <w:bookmarkStart w:id="397" w:name="_Toc14486"/>
      <w:bookmarkStart w:id="398" w:name="_Toc7174"/>
      <w:bookmarkStart w:id="399" w:name="_Toc22615"/>
      <w:bookmarkStart w:id="400" w:name="_Toc23348"/>
      <w:bookmarkStart w:id="401" w:name="_Toc6185"/>
      <w:bookmarkStart w:id="402" w:name="_Toc32743"/>
      <w:bookmarkStart w:id="403" w:name="_Toc14815"/>
      <w:bookmarkStart w:id="404" w:name="_Toc29996"/>
      <w:bookmarkStart w:id="405" w:name="_Toc32759"/>
      <w:bookmarkStart w:id="406" w:name="_Toc31643"/>
      <w:bookmarkStart w:id="407" w:name="_Toc6431"/>
      <w:bookmarkStart w:id="408" w:name="_Toc8985"/>
      <w:bookmarkStart w:id="409" w:name="_Toc21828"/>
      <w:bookmarkStart w:id="410" w:name="_Toc26039"/>
      <w:bookmarkStart w:id="411" w:name="_Toc4076"/>
      <w:r>
        <w:rPr>
          <w:rStyle w:val="7"/>
          <w:rFonts w:hint="eastAsia" w:ascii="仿宋" w:hAnsi="仿宋" w:eastAsia="仿宋" w:cs="仿宋"/>
          <w:b/>
          <w:sz w:val="30"/>
          <w:szCs w:val="30"/>
        </w:rPr>
        <w:t>第三节 事故应急处置响应分级</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Style w:val="7"/>
          <w:rFonts w:hint="eastAsia" w:ascii="仿宋" w:hAnsi="仿宋" w:eastAsia="仿宋" w:cs="仿宋"/>
          <w:b/>
          <w:sz w:val="30"/>
          <w:szCs w:val="30"/>
        </w:rPr>
        <w:t xml:space="preserve"> </w:t>
      </w:r>
      <w:r>
        <w:rPr>
          <w:rFonts w:hint="eastAsia" w:ascii="仿宋" w:hAnsi="仿宋" w:eastAsia="仿宋" w:cs="仿宋"/>
          <w:sz w:val="30"/>
          <w:szCs w:val="30"/>
        </w:rPr>
        <w:t xml:space="preserve"> </w:t>
      </w:r>
      <w:bookmarkEnd w:id="402"/>
      <w:bookmarkEnd w:id="403"/>
      <w:bookmarkEnd w:id="404"/>
      <w:bookmarkEnd w:id="405"/>
      <w:bookmarkEnd w:id="406"/>
      <w:bookmarkEnd w:id="407"/>
      <w:bookmarkEnd w:id="408"/>
      <w:bookmarkEnd w:id="409"/>
      <w:bookmarkEnd w:id="410"/>
      <w:bookmarkEnd w:id="411"/>
    </w:p>
    <w:p>
      <w:pPr>
        <w:widowControl/>
        <w:spacing w:line="500" w:lineRule="exact"/>
        <w:ind w:firstLine="640"/>
        <w:rPr>
          <w:rFonts w:hint="eastAsia" w:ascii="仿宋" w:hAnsi="仿宋" w:eastAsia="仿宋" w:cs="仿宋"/>
          <w:color w:val="000000"/>
          <w:kern w:val="0"/>
          <w:sz w:val="30"/>
          <w:szCs w:val="30"/>
        </w:rPr>
      </w:pPr>
      <w:r>
        <w:rPr>
          <w:rFonts w:hint="eastAsia" w:ascii="仿宋" w:hAnsi="仿宋" w:eastAsia="仿宋" w:cs="仿宋"/>
          <w:kern w:val="0"/>
          <w:sz w:val="30"/>
          <w:szCs w:val="30"/>
        </w:rPr>
        <w:t>按照事故的严重程度，影响范围，和单位控制事态的能力将事故主要分为五个级</w:t>
      </w:r>
      <w:r>
        <w:rPr>
          <w:rFonts w:hint="eastAsia" w:ascii="仿宋" w:hAnsi="仿宋" w:eastAsia="仿宋" w:cs="仿宋"/>
          <w:color w:val="000000"/>
          <w:kern w:val="0"/>
          <w:sz w:val="30"/>
          <w:szCs w:val="30"/>
        </w:rPr>
        <w:t>别。</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（一）一级：特大事故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是指造成30人以上死亡，或者100人以上重伤，或者1亿元以上直接经济损失的事故。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（二）二级：重大事故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是指造成10以上至30人以下死亡，或者50以上至100人以下重伤，或者5000万元以上1亿元以下直接经济损失的事故。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（三） 三级：较大事故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是指造成3人以上10人以下死亡，或者10以上至50人以下重伤，或者1000万元以上5000万元以下直接经济损失的事故。</w:t>
      </w:r>
    </w:p>
    <w:p>
      <w:pPr>
        <w:widowControl/>
        <w:spacing w:line="500" w:lineRule="exact"/>
        <w:ind w:firstLine="640"/>
        <w:jc w:val="left"/>
        <w:rPr>
          <w:rFonts w:hint="eastAsia" w:ascii="仿宋" w:hAnsi="仿宋" w:eastAsia="仿宋" w:cs="仿宋"/>
          <w:kern w:val="0"/>
          <w:sz w:val="30"/>
          <w:szCs w:val="30"/>
        </w:rPr>
      </w:pPr>
      <w:r>
        <w:rPr>
          <w:rFonts w:hint="eastAsia" w:ascii="仿宋" w:hAnsi="仿宋" w:eastAsia="仿宋" w:cs="仿宋"/>
          <w:kern w:val="0"/>
          <w:sz w:val="30"/>
          <w:szCs w:val="30"/>
        </w:rPr>
        <w:t>（四）四级：一般事故</w:t>
      </w:r>
    </w:p>
    <w:p>
      <w:pPr>
        <w:widowControl/>
        <w:spacing w:line="500" w:lineRule="exact"/>
        <w:ind w:firstLine="640"/>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一般事故，是指造成3人以下死亡，或者10人以下重伤，或者1000万元以下直接经济损失的事故。 </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（五）五级：轻微事故</w:t>
      </w:r>
    </w:p>
    <w:p>
      <w:pPr>
        <w:widowControl/>
        <w:spacing w:line="500" w:lineRule="exact"/>
        <w:ind w:firstLine="640"/>
        <w:rPr>
          <w:rFonts w:hint="eastAsia" w:ascii="仿宋" w:hAnsi="仿宋" w:eastAsia="仿宋" w:cs="仿宋"/>
          <w:b/>
          <w:kern w:val="0"/>
          <w:sz w:val="30"/>
          <w:szCs w:val="30"/>
        </w:rPr>
      </w:pPr>
      <w:r>
        <w:rPr>
          <w:rFonts w:hint="eastAsia" w:ascii="仿宋" w:hAnsi="仿宋" w:eastAsia="仿宋" w:cs="仿宋"/>
          <w:kern w:val="0"/>
          <w:sz w:val="30"/>
          <w:szCs w:val="30"/>
        </w:rPr>
        <w:t>轻微事故，是指事故未造成人员死亡或重伤，轻伤5人以下，或车辆损失在5万元以下的事故。</w:t>
      </w:r>
    </w:p>
    <w:p>
      <w:pPr>
        <w:pStyle w:val="4"/>
        <w:spacing w:line="500" w:lineRule="exact"/>
        <w:rPr>
          <w:rFonts w:hint="eastAsia" w:ascii="仿宋" w:hAnsi="仿宋" w:eastAsia="仿宋" w:cs="仿宋"/>
          <w:sz w:val="30"/>
          <w:szCs w:val="30"/>
        </w:rPr>
      </w:pPr>
      <w:bookmarkStart w:id="412" w:name="_Toc21500"/>
      <w:bookmarkStart w:id="413" w:name="_Toc3373"/>
      <w:bookmarkStart w:id="414" w:name="_Toc11567"/>
      <w:bookmarkStart w:id="415" w:name="_Toc21160"/>
      <w:bookmarkStart w:id="416" w:name="_Toc26218"/>
      <w:bookmarkStart w:id="417" w:name="_Toc17545"/>
      <w:bookmarkStart w:id="418" w:name="_Toc20831"/>
      <w:bookmarkStart w:id="419" w:name="_Toc8518"/>
      <w:bookmarkStart w:id="420" w:name="_Toc10826"/>
      <w:bookmarkStart w:id="421" w:name="_Toc9632"/>
      <w:bookmarkStart w:id="422" w:name="_Toc17170"/>
      <w:bookmarkStart w:id="423" w:name="_Toc1253"/>
      <w:bookmarkStart w:id="424" w:name="_Toc26601"/>
      <w:bookmarkStart w:id="425" w:name="_Toc1"/>
      <w:bookmarkStart w:id="426" w:name="_Toc19090"/>
      <w:bookmarkStart w:id="427" w:name="_Toc20613"/>
      <w:bookmarkStart w:id="428" w:name="_Toc3065"/>
      <w:bookmarkStart w:id="429" w:name="_Toc31892"/>
      <w:bookmarkStart w:id="430" w:name="_Toc7899"/>
      <w:bookmarkStart w:id="431" w:name="_Toc22326"/>
      <w:bookmarkStart w:id="432" w:name="_Toc17814"/>
      <w:bookmarkStart w:id="433" w:name="_Toc20514"/>
      <w:bookmarkStart w:id="434" w:name="_Toc5291"/>
      <w:bookmarkStart w:id="435" w:name="_Toc29089"/>
      <w:bookmarkStart w:id="436" w:name="_Toc32502"/>
      <w:r>
        <w:rPr>
          <w:rFonts w:hint="eastAsia" w:ascii="仿宋" w:hAnsi="仿宋" w:eastAsia="仿宋" w:cs="仿宋"/>
          <w:sz w:val="30"/>
          <w:szCs w:val="30"/>
        </w:rPr>
        <w:t>第四节 事故应急响应程序</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（一）五级事故响应程序</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发生五级交通事故的，按照一般事故处理流程执行。</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1、机动车发生交通事故，当事人对造成事实现场无争议的，可以自行协商处理损害赔偿事宜。</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2、机动车发生交通事故，当事人对造成现场存在争议的，先将人员疏散至安全地带，优先确保司乘人员的安全，对事故现场拍照取证之后，双方征求意见之后尽量要将车移至相对安全的地带，或等待交警人员进行事故勘察完毕之后再移动，当事人进行现场调解，调解不成的，及时报公司事故应急处理小组，跟踪协助驾驶员处理。</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（二）四级事故响应程序</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1、发生事故后，驾驶员和乘客立即离开车辆，在距离事故车辆100米位置处摆放警示标志，保证车辆安全。对受伤人员，立即送附近医院抢救。同时应报交警和公司应急指挥部值班人员。</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2、应急指挥部办公室接到报告后，马上通知事故应急救援组和后勤保障组各成员集结，同时上报总指挥和副总指挥。</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3、事故应急救援小组立即集结现场抢救人员和联系运输保障组，调集车辆和相应物资赶赴现场，协助现场人员进行人员抢救和财物抢救，把现场控制在可控的范围内。</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4、如在现场遇到难以处理的事情，应及时报告指挥中心和相关领导，指挥部立即制定其他应对方案或启动更高一级的应急响应。</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5、事故得到控制后，向指挥中心申请同意后，解除响应。</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（三）三级及以上事故响应程序</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1、发生事故后，驾驶员和乘客立即离开车辆，在距离事故车辆100米位置处摆放警示标志，保证人员和车辆安全。对受伤人员，立即送附近医院抢救。同时应报交警和公司应急指挥部值班人员。</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2、应急领导小组接到信息后，马上组织人员和物资赶赴现场，并布置救援小组的工作任务，赶赴现场后开展救援工作，协助交警部门保护现场或将伤员送医院。</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3、应急救援小组赶赴现场后，根据主管领导的指示，做好人员情绪稳定工作，现场秩序的维护，现场围观人员的疏散，做好各种对外关系沟通，引导新闻媒体的宣传。积极配合主管部门开展事故调查，降低事故的影响。</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4、根据事故的发生事态发展，应急指挥部总指挥及时上报主管部门领导，根据主管部门指示开展善后工作，在事故得到控制后，及时配合交警做好现场清理工作、伤亡人员安抚工作。</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5、事故得到控制后，向应急指挥中心申请同意后，解除响应。</w:t>
      </w:r>
    </w:p>
    <w:p>
      <w:pPr>
        <w:pStyle w:val="4"/>
        <w:spacing w:line="500" w:lineRule="exact"/>
        <w:rPr>
          <w:rFonts w:hint="eastAsia" w:ascii="仿宋" w:hAnsi="仿宋" w:eastAsia="仿宋" w:cs="仿宋"/>
          <w:sz w:val="30"/>
          <w:szCs w:val="30"/>
        </w:rPr>
      </w:pPr>
      <w:bookmarkStart w:id="437" w:name="_Toc22189"/>
      <w:bookmarkStart w:id="438" w:name="_Toc24302"/>
      <w:bookmarkStart w:id="439" w:name="_Toc1413"/>
      <w:bookmarkStart w:id="440" w:name="_Toc4437"/>
      <w:bookmarkStart w:id="441" w:name="_Toc18634"/>
      <w:bookmarkStart w:id="442" w:name="_Toc16483"/>
      <w:bookmarkStart w:id="443" w:name="_Toc32022"/>
      <w:bookmarkStart w:id="444" w:name="_Toc515"/>
      <w:bookmarkStart w:id="445" w:name="_Toc5307"/>
      <w:bookmarkStart w:id="446" w:name="_Toc3337"/>
      <w:bookmarkStart w:id="447" w:name="_Toc30631"/>
      <w:bookmarkStart w:id="448" w:name="_Toc3598"/>
      <w:bookmarkStart w:id="449" w:name="_Toc27603"/>
      <w:bookmarkStart w:id="450" w:name="_Toc14278"/>
      <w:bookmarkStart w:id="451" w:name="_Toc9767"/>
      <w:bookmarkStart w:id="452" w:name="_Toc22804"/>
      <w:bookmarkStart w:id="453" w:name="_Toc5294"/>
      <w:bookmarkStart w:id="454" w:name="_Toc31999"/>
      <w:bookmarkStart w:id="455" w:name="_Toc5591"/>
      <w:bookmarkStart w:id="456" w:name="_Toc5927"/>
      <w:bookmarkStart w:id="457" w:name="_Toc25831"/>
      <w:bookmarkStart w:id="458" w:name="_Toc12706"/>
      <w:bookmarkStart w:id="459" w:name="_Toc9949"/>
      <w:bookmarkStart w:id="460" w:name="_Toc22371"/>
      <w:bookmarkStart w:id="461" w:name="_Toc24607"/>
      <w:r>
        <w:rPr>
          <w:rFonts w:hint="eastAsia" w:ascii="仿宋" w:hAnsi="仿宋" w:eastAsia="仿宋" w:cs="仿宋"/>
          <w:sz w:val="30"/>
          <w:szCs w:val="30"/>
        </w:rPr>
        <w:t>第五节 现场处置措施</w:t>
      </w:r>
      <w:bookmarkEnd w:id="437"/>
      <w:bookmarkEnd w:id="438"/>
      <w:r>
        <w:rPr>
          <w:rFonts w:hint="eastAsia" w:ascii="仿宋" w:hAnsi="仿宋" w:eastAsia="仿宋" w:cs="仿宋"/>
          <w:sz w:val="30"/>
          <w:szCs w:val="30"/>
        </w:rPr>
        <w:t>及应急处理程序</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一、驾乘人员或其他事故当事人在报告事故的同时，要立即按规定和要求设置警示标志，并采取防止第二次损伤措施，全力抢救伤员。</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二、多方责任事故或事故诱因较复杂的，驾乘人员或当事人要尽可能保护好现场环境与收集物证、证人。</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三、公司救援人员到达现场后，要迅速掌握事故情况，收集人证、物证及可能采集的影像资料，在交警或其他行业监管部门的指挥下，抢救伤员与进行现场清理。</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四、遇人员伤亡较多的较大或以上事故发生，公司要立即启动应急救援预案，现场处置组、伤员救治组、善后处理组、后勤保障组要立即投入紧急救援与处理工作。</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五、行车事故处理程序</w:t>
      </w:r>
    </w:p>
    <w:p>
      <w:pPr>
        <w:spacing w:line="500" w:lineRule="exact"/>
        <w:ind w:firstLine="600"/>
        <w:rPr>
          <w:rFonts w:hint="eastAsia" w:ascii="仿宋" w:hAnsi="仿宋" w:eastAsia="仿宋" w:cs="仿宋"/>
          <w:bCs/>
          <w:sz w:val="30"/>
          <w:szCs w:val="30"/>
        </w:rPr>
      </w:pPr>
      <w:r>
        <w:rPr>
          <w:rFonts w:hint="eastAsia" w:ascii="仿宋" w:hAnsi="仿宋" w:eastAsia="仿宋" w:cs="仿宋"/>
          <w:bCs/>
          <w:sz w:val="30"/>
          <w:szCs w:val="30"/>
        </w:rPr>
        <w:t>（一）一般行车事故处理程序</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1、发生一般行车事故后，公司安全科要及时报告行业管理部门、公司安全科和公司分管安全工作领导。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2、由公司主要负责人下达启动应急救援预案，抢险救灾，妥善处理善后，并组织相关人员进行事故调查处理。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3、接到事故报告后，公司主要负责人、分管安全领导、安全科长带领相关人员带上照相、摄像设备及纸、笔等用品迅速赶赴现场。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4、达到现场后，立即保护现场，抢救伤员，收集、清理现场物品并做好详细记录并妥善保管。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5、收取车辆牌证，对肇事驾驶员的证照进行复印以及对车辆的技术状况和安全设施进行初步的检查。</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6、绘制事故现场图，收集与事故相关的证据（证言、证物）。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7、对事故的损失情况、损失金额进行估计，向公司领导提供较为准确的开支清单，确定资金筹集办法（单位需垫支金额、经营者需垫金额、需向保险公司预借金额等）。</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8、配合单车经营者对事故进行调解。</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9、在事故处理过程中遇到的问题要及时向主管领导汇报，尽量避免诉讼。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10、事故结案后，总结事故教训、查找事故原因，提出整改办法、提出对事故责任人的处理意见报公司安委会讨论决定，并报公司备案。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11、将事故资料装订成册交公司安全科存档并上报运管部门、公司安全科。</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（二）较大及以上事故处理程序</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1、发生较大以上事故后公司安全科要及时报告县级行业管理部门（安监、交通、运管）、公司安全科和公司分管安全领导。并立即启动公司应急救援预案，组织人员迅速赶赴事故现场。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2、在公司主要领导下达启动应急救援预案后，在公司领导下妥善处理善后，并组织相关人员配合公司进行事故调查处理。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3、公司事故调查组要全力协助公司事故调查组进行事故调查，分析事故原因，吸取事故教训，制定整改措施，提出对责任人处理意见的建议，报公司安委会讨论决定。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4、公司主要领导和分管领导及安全科相关人员要迅速赶赴现场及医院组织抢救、清理伤员，公司要指派一名中层以上领导主办。</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5、事故发生后在抢救伤员的同时要对死者亲属进行安抚，最大限度的减少负面影响。</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6、清理事故现场，妥善收集、保管好车辆牌、证，并对死、伤旅客的行包进行清理保管。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7、事故处理人员要与保险公司、交警部门一起对伤、亡情况及车辆损失情况进行核实、确定。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8、定期向公司主要领导汇报事故开支，经费筹集情况，并提出处理意见。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9、需诉讼的及时向公司领导汇报，并说明原因。</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10、事故发生后，公司安全科要组织有关人员对事故进行认真分析讨论，并向公司调查组提出事故处理意见的建议。</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11、事故结案后，公司总结事故教训、查找事故原因，提出整改办法、提出对事故责任人的处理意见报公司安全科，再由公司安全科审核修订之后报公司安委会讨论决定。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12、将事故资料装订成册交公司安全科存档并上报行业管理部门和公司安全科。</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13、事故处理结束后，单证交公司财务科审核并及时向保险公司索赔。</w:t>
      </w:r>
    </w:p>
    <w:p>
      <w:pPr>
        <w:widowControl/>
        <w:spacing w:line="500" w:lineRule="exact"/>
        <w:ind w:firstLine="640"/>
        <w:rPr>
          <w:rFonts w:hint="eastAsia" w:ascii="仿宋" w:hAnsi="仿宋" w:eastAsia="仿宋" w:cs="仿宋"/>
          <w:b/>
          <w:kern w:val="0"/>
          <w:sz w:val="30"/>
          <w:szCs w:val="30"/>
        </w:rPr>
      </w:pPr>
      <w:r>
        <w:rPr>
          <w:rFonts w:hint="eastAsia" w:ascii="仿宋" w:hAnsi="仿宋" w:eastAsia="仿宋" w:cs="仿宋"/>
          <w:b/>
          <w:kern w:val="0"/>
          <w:sz w:val="30"/>
          <w:szCs w:val="30"/>
        </w:rPr>
        <w:t>六、根据现场情况，司乘人员应立即采取以下应急措施:</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1、把车辆移至安全地带，在确保安全的情况下，马上组织车上人员疏散到安全地带，在车后或来车方向放置危险警示标志。</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2、检查伤亡人员，死亡人员用草席塑料布等可遮盖物覆盖尸体，对受伤人员马上进行抢救，伤势重者马上拦截过往车辆送至医院抢救，靠近市郊的马上打120救护电话，请求医院救护车抢救。</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3、如无车辆应急抢救，可用手机及相机对现场拍照取证保留，或者用石灰绳索等标记伤员位置及肇事车辆的位置，然后动用肇事车辆抢救伤员。留守人员看护现场，并抢救物资。</w:t>
      </w:r>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kern w:val="0"/>
          <w:sz w:val="30"/>
          <w:szCs w:val="30"/>
        </w:rPr>
        <w:t>4、保护现场，保护内容为：肇事车辆停车位置、伤员位置、各种碰撞碾压痕迹、刹车拖横、血迹等。保护材料可就近寻找，如石灰、绳索、树木、石头等，禁止其他无关人员进入现场。待交警部门现场取证后才可撤销保护。</w:t>
      </w:r>
    </w:p>
    <w:p>
      <w:pPr>
        <w:pStyle w:val="4"/>
        <w:spacing w:line="500" w:lineRule="exact"/>
        <w:rPr>
          <w:rFonts w:hint="eastAsia" w:ascii="仿宋" w:hAnsi="仿宋" w:eastAsia="仿宋" w:cs="仿宋"/>
          <w:b w:val="0"/>
          <w:kern w:val="0"/>
          <w:sz w:val="30"/>
          <w:szCs w:val="30"/>
        </w:rPr>
      </w:pPr>
      <w:bookmarkStart w:id="462" w:name="_Toc13862"/>
      <w:bookmarkStart w:id="463" w:name="_Toc11655"/>
      <w:bookmarkStart w:id="464" w:name="_Toc19822"/>
      <w:bookmarkStart w:id="465" w:name="_Toc10607"/>
      <w:bookmarkStart w:id="466" w:name="_Toc12857"/>
      <w:bookmarkStart w:id="467" w:name="_Toc11090"/>
      <w:bookmarkStart w:id="468" w:name="_Toc8370"/>
      <w:bookmarkStart w:id="469" w:name="_Toc8512"/>
      <w:bookmarkStart w:id="470" w:name="_Toc15408"/>
      <w:bookmarkStart w:id="471" w:name="_Toc16026"/>
      <w:bookmarkStart w:id="472" w:name="_Toc27310"/>
      <w:bookmarkStart w:id="473" w:name="_Toc5317"/>
      <w:bookmarkStart w:id="474" w:name="_Toc2805"/>
      <w:bookmarkStart w:id="475" w:name="_Toc32254"/>
      <w:bookmarkStart w:id="476" w:name="_Toc12506"/>
      <w:bookmarkStart w:id="477" w:name="_Toc31795"/>
      <w:bookmarkStart w:id="478" w:name="_Toc32467"/>
      <w:bookmarkStart w:id="479" w:name="_Toc572"/>
      <w:bookmarkStart w:id="480" w:name="_Toc764"/>
      <w:bookmarkStart w:id="481" w:name="_Toc10432"/>
      <w:bookmarkStart w:id="482" w:name="_Toc3372"/>
      <w:bookmarkStart w:id="483" w:name="_Toc25394"/>
      <w:bookmarkStart w:id="484" w:name="_Toc24470"/>
      <w:bookmarkStart w:id="485" w:name="_Toc1144"/>
      <w:bookmarkStart w:id="486" w:name="_Toc16205"/>
      <w:r>
        <w:rPr>
          <w:rFonts w:hint="eastAsia" w:ascii="仿宋" w:hAnsi="仿宋" w:eastAsia="仿宋" w:cs="仿宋"/>
          <w:sz w:val="30"/>
          <w:szCs w:val="30"/>
        </w:rPr>
        <w:t>第六节 应急物资与装备保障</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widowControl/>
        <w:spacing w:line="500" w:lineRule="exact"/>
        <w:ind w:firstLine="640"/>
        <w:rPr>
          <w:rFonts w:hint="eastAsia" w:ascii="仿宋" w:hAnsi="仿宋" w:eastAsia="仿宋" w:cs="仿宋"/>
          <w:kern w:val="0"/>
          <w:sz w:val="30"/>
          <w:szCs w:val="30"/>
        </w:rPr>
      </w:pPr>
      <w:r>
        <w:rPr>
          <w:rFonts w:hint="eastAsia" w:ascii="仿宋" w:hAnsi="仿宋" w:eastAsia="仿宋" w:cs="仿宋"/>
          <w:sz w:val="30"/>
          <w:szCs w:val="30"/>
        </w:rPr>
        <w:t>灭火器、消防铲、灭火沙、危险警示标志、医药箱、简易担架、手套、手电筒、常用药物等等，由公司行政部门妥善保存。交通事故应急救援车辆，包括随车工具及其他物资等的组织和调集由客运部门负责。</w:t>
      </w:r>
    </w:p>
    <w:p>
      <w:pPr>
        <w:pStyle w:val="3"/>
        <w:spacing w:line="500" w:lineRule="exact"/>
        <w:rPr>
          <w:rFonts w:hint="eastAsia" w:ascii="仿宋" w:hAnsi="仿宋" w:eastAsia="仿宋" w:cs="仿宋"/>
          <w:sz w:val="30"/>
          <w:szCs w:val="30"/>
        </w:rPr>
      </w:pPr>
      <w:bookmarkStart w:id="487" w:name="_Toc8150"/>
      <w:bookmarkStart w:id="488" w:name="_Toc15551"/>
      <w:bookmarkStart w:id="489" w:name="_Toc16058"/>
      <w:bookmarkStart w:id="490" w:name="_Toc1529"/>
      <w:bookmarkStart w:id="491" w:name="_Toc26015"/>
      <w:bookmarkStart w:id="492" w:name="_Toc21770"/>
      <w:bookmarkStart w:id="493" w:name="_Toc27056"/>
      <w:bookmarkStart w:id="494" w:name="_Toc11962"/>
      <w:bookmarkStart w:id="495" w:name="_Toc11879"/>
      <w:bookmarkStart w:id="496" w:name="_Toc22487"/>
      <w:bookmarkStart w:id="497" w:name="_Toc17664"/>
      <w:bookmarkStart w:id="498" w:name="_Toc12469"/>
      <w:bookmarkStart w:id="499" w:name="_Toc9920"/>
      <w:bookmarkStart w:id="500" w:name="_Toc24320"/>
      <w:bookmarkStart w:id="501" w:name="_Toc27848"/>
      <w:bookmarkStart w:id="502" w:name="_Toc23725"/>
      <w:bookmarkStart w:id="503" w:name="_Toc15089"/>
      <w:bookmarkStart w:id="504" w:name="_Toc30417"/>
      <w:bookmarkStart w:id="505" w:name="_Toc8141"/>
      <w:bookmarkStart w:id="506" w:name="_Toc12751"/>
      <w:bookmarkStart w:id="507" w:name="_Toc4033"/>
      <w:bookmarkStart w:id="508" w:name="_Toc9532"/>
      <w:bookmarkStart w:id="509" w:name="_Toc22734"/>
      <w:bookmarkStart w:id="510" w:name="_Toc12570"/>
      <w:bookmarkStart w:id="511" w:name="_Toc11225"/>
      <w:bookmarkStart w:id="512" w:name="_Toc22055"/>
      <w:bookmarkStart w:id="513" w:name="_Toc5241"/>
      <w:bookmarkStart w:id="514" w:name="_Toc16977"/>
      <w:bookmarkStart w:id="515" w:name="_Toc16321"/>
      <w:bookmarkStart w:id="516" w:name="_Toc14298"/>
      <w:r>
        <w:rPr>
          <w:rFonts w:hint="eastAsia" w:ascii="仿宋" w:hAnsi="仿宋" w:eastAsia="仿宋" w:cs="仿宋"/>
          <w:sz w:val="30"/>
          <w:szCs w:val="30"/>
        </w:rPr>
        <w:t>第五章  安全生产事故调查处理制度</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认真贯彻落实《中华人民共和国安全生产法》、《安全生产事故报告和调查处理条例》（国务院令第493号）的规定，严格按照“科学严谨、依法依规、实事求是、注重实效”的事故调查处理原则，及时、准确地查清事故原因，查明事故性质和责任，总结事故教训，提出整改措施，并对责任制提出处理意见，并及时全面落实整改措施。</w:t>
      </w:r>
    </w:p>
    <w:p>
      <w:pPr>
        <w:pStyle w:val="4"/>
        <w:spacing w:line="500" w:lineRule="exact"/>
        <w:rPr>
          <w:rFonts w:hint="eastAsia" w:ascii="仿宋" w:hAnsi="仿宋" w:eastAsia="仿宋" w:cs="仿宋"/>
          <w:sz w:val="30"/>
          <w:szCs w:val="30"/>
        </w:rPr>
      </w:pPr>
      <w:bookmarkStart w:id="517" w:name="_Toc8239"/>
      <w:bookmarkStart w:id="518" w:name="_Toc5350"/>
      <w:bookmarkStart w:id="519" w:name="_Toc2082"/>
      <w:bookmarkStart w:id="520" w:name="_Toc4008"/>
      <w:bookmarkStart w:id="521" w:name="_Toc3422"/>
      <w:bookmarkStart w:id="522" w:name="_Toc11714"/>
      <w:bookmarkStart w:id="523" w:name="_Toc1280"/>
      <w:bookmarkStart w:id="524" w:name="_Toc16126"/>
      <w:bookmarkStart w:id="525" w:name="_Toc10554"/>
      <w:bookmarkStart w:id="526" w:name="_Toc27558"/>
      <w:bookmarkStart w:id="527" w:name="_Toc22391"/>
      <w:bookmarkStart w:id="528" w:name="_Toc10303"/>
      <w:bookmarkStart w:id="529" w:name="_Toc16362"/>
      <w:bookmarkStart w:id="530" w:name="_Toc15405"/>
      <w:bookmarkStart w:id="531" w:name="_Toc29820"/>
      <w:bookmarkStart w:id="532" w:name="_Toc11667"/>
      <w:bookmarkStart w:id="533" w:name="_Toc10348"/>
      <w:bookmarkStart w:id="534" w:name="_Toc20575"/>
      <w:bookmarkStart w:id="535" w:name="_Toc9097"/>
      <w:bookmarkStart w:id="536" w:name="_Toc27240"/>
      <w:bookmarkStart w:id="537" w:name="_Toc18395"/>
      <w:bookmarkStart w:id="538" w:name="_Toc8654"/>
      <w:bookmarkStart w:id="539" w:name="_Toc2741"/>
      <w:bookmarkStart w:id="540" w:name="_Toc15360"/>
      <w:bookmarkStart w:id="541" w:name="_Toc17896"/>
      <w:r>
        <w:rPr>
          <w:rFonts w:hint="eastAsia" w:ascii="仿宋" w:hAnsi="仿宋" w:eastAsia="仿宋" w:cs="仿宋"/>
          <w:sz w:val="30"/>
          <w:szCs w:val="30"/>
        </w:rPr>
        <w:t>第一节 事故调查</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1、轻微事故，公司安全科查明事故原因，分清责任关系，提出处理意见，经公司安委会批准后执行落实，报公司安全科备案。</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发生造成人员伤亡的一般责任事故，由公司安全科在五个工作日内提出处理意见与整改措施，报公司安委会审批，公司安委会在十五个工作日内，将处理意见与整改措施报公司安全科审查，由公司安全科监督落实处理意见及责任追究，影响较大的，公司将直接调查处理并进行责任追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发生较大以上责任事故，组成公司安委会主任为组长，安全科、技术科、生产科、财务科、办公室有关人员为成员的公司事故调查及善后处理组，在公司事故联合调查处理组的指导下开展工作，并协助相关部门进行事故处理，负责查明原因，在事故调查结束5个工作日内提出内部处理意见及整改措施，并及时报县运管局和公司安全科。</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4、事故调查组应履行下列职责：</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⑴、查明事故发生的经过、原因、人员伤亡及直接经济损失情况；</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⑵、认定事故的性质和事故责任；</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⑶、提出对事故责任者的处理建议；</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⑷、总结事故教训，提出防范及整改措施。</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5、事故调查报告应包括下列内容：</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⑴、事故发生单位（车辆）概况；</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⑵、事故发生经过及救援情况；</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⑶、事故造成人员伤亡和直接损失情况；</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⑷、事故发生的原因及事故性质；</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⑸、事故责任认定及对事故责任人的处理建议；</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⑹、事故防范及整改措施。</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非道路运输事故调查报告第一项内容视情况确定，其余项相同。事故调查报告应当附具有关证据材料。事故调查人员应当在事故调查报告上签字。事故调查报告应归入事故档案保存。</w:t>
      </w:r>
    </w:p>
    <w:p>
      <w:pPr>
        <w:pStyle w:val="4"/>
        <w:spacing w:line="500" w:lineRule="exact"/>
        <w:rPr>
          <w:rFonts w:hint="eastAsia" w:ascii="仿宋" w:hAnsi="仿宋" w:eastAsia="仿宋" w:cs="仿宋"/>
          <w:b w:val="0"/>
          <w:sz w:val="30"/>
          <w:szCs w:val="30"/>
        </w:rPr>
      </w:pPr>
      <w:bookmarkStart w:id="542" w:name="_Toc1714"/>
      <w:bookmarkStart w:id="543" w:name="_Toc17190"/>
      <w:bookmarkStart w:id="544" w:name="_Toc12413"/>
      <w:bookmarkStart w:id="545" w:name="_Toc27505"/>
      <w:bookmarkStart w:id="546" w:name="_Toc3254"/>
      <w:bookmarkStart w:id="547" w:name="_Toc9517"/>
      <w:bookmarkStart w:id="548" w:name="_Toc13404"/>
      <w:bookmarkStart w:id="549" w:name="_Toc22669"/>
      <w:bookmarkStart w:id="550" w:name="_Toc29183"/>
      <w:bookmarkStart w:id="551" w:name="_Toc26485"/>
      <w:bookmarkStart w:id="552" w:name="_Toc18483"/>
      <w:bookmarkStart w:id="553" w:name="_Toc289"/>
      <w:bookmarkStart w:id="554" w:name="_Toc14780"/>
      <w:bookmarkStart w:id="555" w:name="_Toc20920"/>
      <w:bookmarkStart w:id="556" w:name="_Toc8802"/>
      <w:bookmarkStart w:id="557" w:name="_Toc641"/>
      <w:bookmarkStart w:id="558" w:name="_Toc19632"/>
      <w:bookmarkStart w:id="559" w:name="_Toc20124"/>
      <w:bookmarkStart w:id="560" w:name="_Toc1739"/>
      <w:bookmarkStart w:id="561" w:name="_Toc20104"/>
      <w:bookmarkStart w:id="562" w:name="_Toc28805"/>
      <w:bookmarkStart w:id="563" w:name="_Toc20674"/>
      <w:bookmarkStart w:id="564" w:name="_Toc25938"/>
      <w:bookmarkStart w:id="565" w:name="_Toc15116"/>
      <w:bookmarkStart w:id="566" w:name="_Toc25413"/>
      <w:r>
        <w:rPr>
          <w:rFonts w:hint="eastAsia" w:ascii="仿宋" w:hAnsi="仿宋" w:eastAsia="仿宋" w:cs="仿宋"/>
          <w:sz w:val="30"/>
          <w:szCs w:val="30"/>
        </w:rPr>
        <w:t>第二节 事故处理</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1、事故处理必须坚持“四不放过”的原则，力求做到迅速应对，降低损失；细化责任，消化损失；速战速决，减少损失；深挖细查，加强管理，防止损失扩大与同类事故发生。</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2、事故发生后，公司安全科要落实专人负责同保险公司联系，要求资金垫付，争取最大限额赔付兑现。</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3、公司生产科和安全科要分别认真研究经营合同与安全责任书，分清安全风险责任关系，依法追究经营者应承担的风险责任，消化事故损失，减少单位赔付数额。</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4、事故赔偿的经费支出顺序及支付管理办法，除保险公司赔付外的费用支出，必须严格按公司规定执行，严格控制单位垫付费用。</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安全事故处理，要尽可能速战速决、快速结案，防止次生损失。一般事故在一个月内结案，最迟不能超过三个月；较大事故三个月内结案，最迟不能超过六个月。因涉及多方责任的事故，存在特殊情况的，按照法院诉讼和判决程序执行。</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6、对事故发生负有直接操作责任的人员必须赔偿事故损失；对事故发生负有管理责任的，必须受到责任追究。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7、事故不论等级大小，必须按“四不放过”原则进行处理，吸取事故教训、举一反三，制定落实整改措施。</w:t>
      </w:r>
    </w:p>
    <w:p>
      <w:pPr>
        <w:spacing w:line="500" w:lineRule="exact"/>
        <w:ind w:firstLine="600" w:firstLineChars="200"/>
        <w:textAlignment w:val="baseline"/>
        <w:rPr>
          <w:rFonts w:hint="eastAsia" w:ascii="仿宋" w:hAnsi="仿宋" w:eastAsia="仿宋" w:cs="仿宋"/>
          <w:kern w:val="0"/>
          <w:sz w:val="30"/>
          <w:szCs w:val="30"/>
        </w:rPr>
      </w:pPr>
      <w:r>
        <w:rPr>
          <w:rFonts w:hint="eastAsia" w:ascii="仿宋" w:hAnsi="仿宋" w:eastAsia="仿宋" w:cs="仿宋"/>
          <w:sz w:val="30"/>
          <w:szCs w:val="30"/>
        </w:rPr>
        <w:t>8、发生一般事故后，公司将成立调查组按“四不放过”原则进行处理，应及时分析事故原因，吸取事故教训，制定有效防范措施并认真落实，开展员工教育培训，严格追究相关人员责任；发生死亡事故情节恶劣的，除公司严格按“四不放过”原则进行处理外，公司也将组成调查组介入事故调查处理；发生较大及以上安全责任事故的，由公司组成事故调查组全权进行事故调查处理，公司全力配合开展事故善后处理工作，并积极接受调查。</w:t>
      </w:r>
      <w:bookmarkStart w:id="567" w:name="_Toc7543"/>
      <w:bookmarkStart w:id="568" w:name="_Toc3835"/>
      <w:bookmarkStart w:id="569" w:name="_Toc32681"/>
      <w:bookmarkStart w:id="570" w:name="_Toc7921"/>
      <w:bookmarkStart w:id="571" w:name="_Toc4083"/>
    </w:p>
    <w:p>
      <w:pPr>
        <w:pStyle w:val="3"/>
        <w:spacing w:line="500" w:lineRule="exact"/>
        <w:rPr>
          <w:rFonts w:hint="eastAsia" w:ascii="仿宋" w:hAnsi="仿宋" w:eastAsia="仿宋" w:cs="仿宋"/>
          <w:sz w:val="30"/>
          <w:szCs w:val="30"/>
        </w:rPr>
      </w:pPr>
      <w:bookmarkStart w:id="572" w:name="_Toc13263"/>
      <w:bookmarkStart w:id="573" w:name="_Toc25071"/>
      <w:bookmarkStart w:id="574" w:name="_Toc17404"/>
      <w:bookmarkStart w:id="575" w:name="_Toc3724"/>
      <w:bookmarkStart w:id="576" w:name="_Toc31859"/>
      <w:bookmarkStart w:id="577" w:name="_Toc24825"/>
      <w:bookmarkStart w:id="578" w:name="_Toc27123"/>
      <w:bookmarkStart w:id="579" w:name="_Toc10862"/>
      <w:bookmarkStart w:id="580" w:name="_Toc6629"/>
      <w:bookmarkStart w:id="581" w:name="_Toc32176"/>
      <w:bookmarkStart w:id="582" w:name="_Toc13943"/>
      <w:bookmarkStart w:id="583" w:name="_Toc9647"/>
      <w:bookmarkStart w:id="584" w:name="_Toc17294"/>
      <w:bookmarkStart w:id="585" w:name="_Toc7108"/>
      <w:bookmarkStart w:id="586" w:name="_Toc21785"/>
      <w:bookmarkStart w:id="587" w:name="_Toc5848"/>
      <w:bookmarkStart w:id="588" w:name="_Toc31009"/>
      <w:bookmarkStart w:id="589" w:name="_Toc8992"/>
      <w:bookmarkStart w:id="590" w:name="_Toc15662"/>
      <w:bookmarkStart w:id="591" w:name="_Toc7365"/>
      <w:bookmarkStart w:id="592" w:name="_Toc5913"/>
      <w:bookmarkStart w:id="593" w:name="_Toc27187"/>
      <w:bookmarkStart w:id="594" w:name="_Toc29208"/>
      <w:r>
        <w:rPr>
          <w:rFonts w:hint="eastAsia" w:ascii="仿宋" w:hAnsi="仿宋" w:eastAsia="仿宋" w:cs="仿宋"/>
          <w:sz w:val="30"/>
          <w:szCs w:val="30"/>
        </w:rPr>
        <w:t>第六章 安全生产事故统计分析制度</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安全生产事故统计和分析的目的是总结事故特点和原因，以便提出针对性的事故预防措施。为了实现这一目的，做好道路客运安全生产事故统计和分析工作，制定本制度：</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sz w:val="30"/>
          <w:szCs w:val="30"/>
        </w:rPr>
      </w:pPr>
      <w:r>
        <w:rPr>
          <w:rFonts w:hint="eastAsia" w:ascii="仿宋" w:hAnsi="仿宋" w:eastAsia="仿宋" w:cs="仿宋"/>
          <w:color w:val="000000"/>
          <w:sz w:val="30"/>
          <w:szCs w:val="30"/>
          <w:shd w:val="solid" w:color="FFFFFF" w:fill="auto"/>
        </w:rPr>
        <w:t>建立健全责任明确、运转有序的工作机制。安全科</w:t>
      </w:r>
      <w:r>
        <w:rPr>
          <w:rFonts w:hint="eastAsia" w:ascii="仿宋" w:hAnsi="仿宋" w:eastAsia="仿宋" w:cs="仿宋"/>
          <w:sz w:val="30"/>
          <w:szCs w:val="30"/>
        </w:rPr>
        <w:t>应当指定专人负责安全事故的统计分析工作</w:t>
      </w:r>
      <w:r>
        <w:rPr>
          <w:rFonts w:hint="eastAsia" w:ascii="仿宋" w:hAnsi="仿宋" w:eastAsia="仿宋" w:cs="仿宋"/>
          <w:color w:val="000000"/>
          <w:sz w:val="30"/>
          <w:szCs w:val="30"/>
          <w:shd w:val="solid" w:color="FFFFFF" w:fill="auto"/>
        </w:rPr>
        <w:t>，并保持统计人员的相对稳定，保持统计工作的连续性。</w:t>
      </w:r>
      <w:r>
        <w:rPr>
          <w:rFonts w:hint="eastAsia" w:ascii="仿宋" w:hAnsi="仿宋" w:eastAsia="仿宋" w:cs="仿宋"/>
          <w:sz w:val="30"/>
          <w:szCs w:val="30"/>
        </w:rPr>
        <w:t>统计工作应做到及时、准确、真实。上报的事故统计报表必须由统计人员签字确认，再由单位负责人审核签字，</w:t>
      </w:r>
      <w:r>
        <w:rPr>
          <w:rFonts w:hint="eastAsia" w:ascii="仿宋" w:hAnsi="仿宋" w:eastAsia="仿宋" w:cs="仿宋"/>
          <w:color w:val="000000"/>
          <w:sz w:val="30"/>
          <w:szCs w:val="30"/>
          <w:shd w:val="solid" w:color="FFFFFF" w:fill="auto"/>
        </w:rPr>
        <w:t>确保统计信息的可靠性。</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统计工作要求。对各类安全事故的月报、年报、快报、分析报告等要明确规定统计上报时间、格式、填报要求、上报方式等具体要求。</w:t>
      </w:r>
      <w:r>
        <w:rPr>
          <w:rFonts w:hint="eastAsia" w:ascii="仿宋" w:hAnsi="仿宋" w:eastAsia="仿宋" w:cs="仿宋"/>
          <w:sz w:val="30"/>
          <w:szCs w:val="30"/>
        </w:rPr>
        <w:t>统计人员要于每月5日上报上月份行车事故统计表《四川省道路运输行业行车事故（月、季、年）统计表》（附表二）。事故快报表必须在1小时内填写《道路运输行业行车事故快报》（附表一）上报属地行业管理部门及公司安全科。</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sz w:val="30"/>
          <w:szCs w:val="30"/>
        </w:rPr>
        <w:t>安全科应对在运输活动中发生的事故，建立事故台账，定期分析事故发生规律，总结管理经验，提出各类事故针对性防范措施并强化落实。</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做好相关资料的搜集。资料搜集又称统计调查，是指对大量的原始材料进行技术分组，是整个事故统计工作的前提和基础。伤亡事故统计是一项经常性的统计工作。统计调查一般采用报告法，具体按照国家或者指定的报告制度，采用报表等方式上报。</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加强统计资料的整理。资料整理又称统计汇报，是将搜集的事故资料进行审核、汇总，并根据事故统计的要求计算有关数值。汇总就是按一定的统计标准，将分组研究的对象划分为性质相同的组，然后按组进行统计计算指标及指标完成情况。</w:t>
      </w:r>
    </w:p>
    <w:p>
      <w:p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00" w:firstLineChars="20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 xml:space="preserve"> 5、逐步建立健全伤亡事故数据库。条件具备时，应建立事故数据库有利于在相互孤立的统计信息之间建立起有机的联系，实现事故信息的有效集成和信息共享，也便于事故检索、查询及分析应用，提高效率。</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强化分析，切实发挥事故统计工作的导向作用。将汇总整理的资料及有关数值，填入统计表或绘制统计图，应用相对指标和觉得指标使大量的零星资料系统化、条理化、科学化，是统计工作的结果。</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事故统计结果可以用统计指标、统计表、统计图等形式表达。但不能仅仅停留在报表里、数据上，要能透过数据，发现问题。</w:t>
      </w:r>
    </w:p>
    <w:p>
      <w:pPr>
        <w:numPr>
          <w:ilvl w:val="0"/>
          <w:numId w:val="3"/>
        </w:numPr>
        <w:pBdr>
          <w:top w:val="none" w:color="000000" w:sz="0" w:space="0"/>
          <w:left w:val="none" w:color="000000" w:sz="0" w:space="0"/>
          <w:bottom w:val="none" w:color="000000" w:sz="0" w:space="0"/>
          <w:right w:val="none" w:color="000000" w:sz="0" w:space="0"/>
        </w:pBdr>
        <w:shd w:val="solid" w:color="FFFFFF" w:fill="auto"/>
        <w:autoSpaceDN w:val="0"/>
        <w:spacing w:line="500" w:lineRule="exact"/>
        <w:ind w:firstLine="630" w:firstLineChars="210"/>
        <w:textAlignment w:val="baseline"/>
        <w:rPr>
          <w:rFonts w:hint="eastAsia" w:ascii="仿宋" w:hAnsi="仿宋" w:eastAsia="仿宋" w:cs="仿宋"/>
          <w:color w:val="000000"/>
          <w:sz w:val="30"/>
          <w:szCs w:val="30"/>
          <w:shd w:val="solid" w:color="FFFFFF" w:fill="auto"/>
        </w:rPr>
      </w:pPr>
      <w:r>
        <w:rPr>
          <w:rFonts w:hint="eastAsia" w:ascii="仿宋" w:hAnsi="仿宋" w:eastAsia="仿宋" w:cs="仿宋"/>
          <w:color w:val="000000"/>
          <w:sz w:val="30"/>
          <w:szCs w:val="30"/>
          <w:shd w:val="solid" w:color="FFFFFF" w:fill="auto"/>
        </w:rPr>
        <w:t>要建立月度分析制度，定期召开分析会，把生产安全事故情况和企业安全管理情况结合起来，多方位、多角度、多领域地深入分析本企业安全生产工作的特点、规律和存在的问题，找出安全管理的难点和薄弱环节，提出针对性的措施，充分发挥统计工作的基础导向作用。</w:t>
      </w:r>
    </w:p>
    <w:p>
      <w:pPr>
        <w:pStyle w:val="3"/>
        <w:spacing w:line="500" w:lineRule="exact"/>
        <w:rPr>
          <w:rFonts w:hint="eastAsia" w:ascii="仿宋" w:hAnsi="仿宋" w:eastAsia="仿宋" w:cs="仿宋"/>
          <w:sz w:val="30"/>
          <w:szCs w:val="30"/>
        </w:rPr>
      </w:pPr>
      <w:bookmarkStart w:id="595" w:name="_Toc13365"/>
      <w:bookmarkStart w:id="596" w:name="_Toc29184"/>
      <w:bookmarkStart w:id="597" w:name="_Toc12957"/>
      <w:bookmarkStart w:id="598" w:name="_Toc21492"/>
      <w:bookmarkStart w:id="599" w:name="_Toc30622"/>
      <w:bookmarkStart w:id="600" w:name="_Toc14774"/>
      <w:bookmarkStart w:id="601" w:name="_Toc5716"/>
      <w:bookmarkStart w:id="602" w:name="_Toc7123"/>
      <w:bookmarkStart w:id="603" w:name="_Toc16099"/>
      <w:bookmarkStart w:id="604" w:name="_Toc15862"/>
      <w:bookmarkStart w:id="605" w:name="_Toc5522"/>
      <w:bookmarkStart w:id="606" w:name="_Toc15605"/>
      <w:bookmarkStart w:id="607" w:name="_Toc3440"/>
      <w:bookmarkStart w:id="608" w:name="_Toc17542"/>
      <w:bookmarkStart w:id="609" w:name="_Toc21207"/>
      <w:bookmarkStart w:id="610" w:name="_Toc306"/>
      <w:bookmarkStart w:id="611" w:name="_Toc16151"/>
      <w:bookmarkStart w:id="612" w:name="_Toc9713"/>
      <w:bookmarkStart w:id="613" w:name="_Toc17264"/>
      <w:bookmarkStart w:id="614" w:name="_Toc27"/>
      <w:bookmarkStart w:id="615" w:name="_Toc23629"/>
      <w:bookmarkStart w:id="616" w:name="_Toc11146"/>
      <w:bookmarkStart w:id="617" w:name="_Toc1255"/>
      <w:bookmarkStart w:id="618" w:name="_Toc28399"/>
      <w:bookmarkStart w:id="619" w:name="_Toc9118"/>
      <w:bookmarkStart w:id="620" w:name="_Toc19565"/>
      <w:bookmarkStart w:id="621" w:name="_Toc10078"/>
      <w:bookmarkStart w:id="622" w:name="_Toc2938"/>
      <w:bookmarkStart w:id="623" w:name="_Toc27208"/>
      <w:bookmarkStart w:id="624" w:name="_Toc13168"/>
      <w:bookmarkStart w:id="625" w:name="_Toc15782"/>
      <w:bookmarkStart w:id="626" w:name="_Toc18291"/>
      <w:bookmarkStart w:id="627" w:name="_Toc17019"/>
      <w:bookmarkStart w:id="628" w:name="_Toc27754"/>
      <w:bookmarkStart w:id="629" w:name="_Toc21172"/>
      <w:bookmarkStart w:id="630" w:name="_Toc23192"/>
      <w:bookmarkStart w:id="631" w:name="_Toc19773"/>
      <w:bookmarkStart w:id="632" w:name="_Toc27312"/>
      <w:bookmarkStart w:id="633" w:name="_Toc19523"/>
      <w:bookmarkStart w:id="634" w:name="_Toc13543"/>
      <w:bookmarkStart w:id="635" w:name="_Toc28938"/>
      <w:bookmarkStart w:id="636" w:name="_Toc4401"/>
      <w:bookmarkStart w:id="637" w:name="_Toc16200"/>
      <w:r>
        <w:rPr>
          <w:rFonts w:hint="eastAsia" w:ascii="仿宋" w:hAnsi="仿宋" w:eastAsia="仿宋" w:cs="仿宋"/>
          <w:sz w:val="30"/>
          <w:szCs w:val="30"/>
        </w:rPr>
        <w:t>第七章 安全生产事故责任追究制度</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为</w:t>
      </w:r>
      <w:r>
        <w:rPr>
          <w:rFonts w:hint="eastAsia" w:ascii="仿宋" w:hAnsi="仿宋" w:eastAsia="仿宋" w:cs="仿宋"/>
          <w:sz w:val="30"/>
          <w:szCs w:val="30"/>
        </w:rPr>
        <w:t>严格执行事故调查处理“四不放过”（事故原因不查清不放过、事故责任人得不到处理不放过、整改措施不落实不放过、教训不吸取不放过）原则与“一岗双责”原则，严肃追究直接责任人与间接责任人的领导、管理、操作责任。公司根据《安全生产法》、《国务院安委会办公室关于全面加强企业全员安全生产责任制工作的通知》（安委办〔2017〕29号）、《道路旅客运输企业安全管理规范》、国家安全监管总局《企业安全生产责任体系五落实五到位规定》(安监总办〔2015〕27号)、《四川省道路旅客运输企业安全生产规范》（DB51/T 2242-2016）及《四川省人民政府安全生产委员会关于进一步落实企业全员岗位安全生产责任制的指导意见》（川安委〔2016〕8号）、《四川省交通运输厅关于全面加强交通运输企业全员岗位安全生产责任制工作的通知》（川交安便〔2017〕178号）等法律法规标准意见</w:t>
      </w:r>
      <w:r>
        <w:rPr>
          <w:rFonts w:hint="eastAsia" w:ascii="仿宋" w:hAnsi="仿宋" w:eastAsia="仿宋" w:cs="仿宋"/>
          <w:kern w:val="0"/>
          <w:sz w:val="30"/>
          <w:szCs w:val="30"/>
        </w:rPr>
        <w:t>，结合公司实际，特制定本制度。</w:t>
      </w:r>
    </w:p>
    <w:p>
      <w:pPr>
        <w:pStyle w:val="4"/>
        <w:spacing w:line="500" w:lineRule="exact"/>
        <w:rPr>
          <w:rFonts w:hint="eastAsia" w:ascii="仿宋" w:hAnsi="仿宋" w:eastAsia="仿宋" w:cs="仿宋"/>
          <w:sz w:val="30"/>
          <w:szCs w:val="30"/>
        </w:rPr>
      </w:pPr>
      <w:bookmarkStart w:id="638" w:name="_Toc27690"/>
      <w:bookmarkStart w:id="639" w:name="_Toc21071"/>
      <w:bookmarkStart w:id="640" w:name="_Toc26810"/>
      <w:bookmarkStart w:id="641" w:name="_Toc1964"/>
      <w:bookmarkStart w:id="642" w:name="_Toc27394"/>
      <w:bookmarkStart w:id="643" w:name="_Toc23633"/>
      <w:bookmarkStart w:id="644" w:name="_Toc11269"/>
      <w:bookmarkStart w:id="645" w:name="_Toc157"/>
      <w:r>
        <w:rPr>
          <w:rFonts w:hint="eastAsia" w:ascii="仿宋" w:hAnsi="仿宋" w:eastAsia="仿宋" w:cs="仿宋"/>
          <w:sz w:val="30"/>
          <w:szCs w:val="30"/>
        </w:rPr>
        <w:t>第一节  责任追究范围</w:t>
      </w:r>
      <w:bookmarkEnd w:id="638"/>
      <w:bookmarkEnd w:id="639"/>
      <w:bookmarkEnd w:id="640"/>
      <w:bookmarkEnd w:id="641"/>
      <w:bookmarkEnd w:id="642"/>
      <w:bookmarkEnd w:id="643"/>
      <w:bookmarkEnd w:id="644"/>
      <w:bookmarkEnd w:id="645"/>
    </w:p>
    <w:p>
      <w:pPr>
        <w:numPr>
          <w:ilvl w:val="0"/>
          <w:numId w:val="4"/>
        </w:num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车辆发生1次死亡1人以上（含1人，下同）交通事故，或死亡人数不足1人，但社会影响和经济损失较大的。</w:t>
      </w:r>
    </w:p>
    <w:p>
      <w:pPr>
        <w:numPr>
          <w:ilvl w:val="0"/>
          <w:numId w:val="4"/>
        </w:num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发生较大火灾、交通事故一次重伤2人以上事故的；</w:t>
      </w:r>
    </w:p>
    <w:p>
      <w:pPr>
        <w:numPr>
          <w:ilvl w:val="0"/>
          <w:numId w:val="4"/>
        </w:num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半年内发生2起一般以上的道路交通事故，或发生3起轻微道路交通事故的；</w:t>
      </w:r>
    </w:p>
    <w:p>
      <w:pPr>
        <w:numPr>
          <w:ilvl w:val="0"/>
          <w:numId w:val="4"/>
        </w:num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上级行业管理部门或公司领导指示以及有必要进行责任倒查的其他事故。</w:t>
      </w:r>
    </w:p>
    <w:p>
      <w:pPr>
        <w:pStyle w:val="4"/>
        <w:spacing w:line="500" w:lineRule="exact"/>
        <w:rPr>
          <w:rFonts w:hint="eastAsia" w:ascii="仿宋" w:hAnsi="仿宋" w:eastAsia="仿宋" w:cs="仿宋"/>
          <w:sz w:val="30"/>
          <w:szCs w:val="30"/>
        </w:rPr>
      </w:pPr>
      <w:bookmarkStart w:id="646" w:name="_Toc26760"/>
      <w:bookmarkStart w:id="647" w:name="_Toc15345"/>
      <w:bookmarkStart w:id="648" w:name="_Toc27885"/>
      <w:bookmarkStart w:id="649" w:name="_Toc20846"/>
      <w:bookmarkStart w:id="650" w:name="_Toc31140"/>
      <w:bookmarkStart w:id="651" w:name="_Toc9093"/>
      <w:bookmarkStart w:id="652" w:name="_Toc7277"/>
      <w:bookmarkStart w:id="653" w:name="_Toc27477"/>
      <w:r>
        <w:rPr>
          <w:rFonts w:hint="eastAsia" w:ascii="仿宋" w:hAnsi="仿宋" w:eastAsia="仿宋" w:cs="仿宋"/>
          <w:sz w:val="30"/>
          <w:szCs w:val="30"/>
        </w:rPr>
        <w:t>第二节  责任追究内容</w:t>
      </w:r>
      <w:bookmarkEnd w:id="646"/>
      <w:bookmarkEnd w:id="647"/>
      <w:bookmarkEnd w:id="648"/>
      <w:bookmarkEnd w:id="649"/>
      <w:bookmarkEnd w:id="650"/>
      <w:bookmarkEnd w:id="651"/>
      <w:bookmarkEnd w:id="652"/>
      <w:bookmarkEnd w:id="653"/>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1、各部门是否严格落实安全生产责任制，严格执行安全生产管理制度。</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2、对因安全生产责任不落实、安全生产管理机构设置及人员配备不符合规定、重大事故隐患治理不力、安全资金投入不到位等导致发生生产责任事故的，要严肃依法追究有关直接责任人及相关主管人员的责任。</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3、对已造成事故的责任人，按事故的性质及严重程度区分对待，按照公司的有关规定对肇事责任人进行事故责任追究。事故性质恶劣或事故程度严重的要上报有关部门处理；</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4、是否认真履行安全生产监管职责，安全生产责任制落实及签订责任书的情况。</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5、是否按规定设置了安全生产监管机构，人员、办公经费是否保证工作需要；必要的安全监管措施和火灾、交通等事故防范措施，以及安全设施设备是否按规定要求配备，并保持完好状态。</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6、是否按要求开展安全生产隐患排查治理工作。对列为本年度重点监督的重、特大事故隐患是否能按规定要求进行整改。</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7、单位负责人、安全管理人员是否经过专门安全生产培训考核合格后持证上岗，驾驶人员是否经安全生产培训考核合格后上岗。</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8、安全生产工作是否依法实施了有效监督管理。</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9、是否按规定时限报告各类安全生产事故。</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10、是否按规定编制建立安全生产事故应急救援预案，建立应急救援体系。</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11、发生安全事故后，是否快速启动应急救援预案将事故损失减少到最小程度。</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12、与安全生产工作相关的文件、台帐、制度以及会议记录是否存档，主要领导或分管领导部署的安全生产工作任务是否记录、落实。</w:t>
      </w:r>
    </w:p>
    <w:p>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13、与发生事故有关的其他情况。</w:t>
      </w:r>
    </w:p>
    <w:p>
      <w:pPr>
        <w:pStyle w:val="4"/>
        <w:spacing w:line="500" w:lineRule="exact"/>
        <w:rPr>
          <w:rFonts w:hint="eastAsia" w:ascii="仿宋" w:hAnsi="仿宋" w:eastAsia="仿宋" w:cs="仿宋"/>
          <w:sz w:val="30"/>
          <w:szCs w:val="30"/>
        </w:rPr>
      </w:pPr>
      <w:bookmarkStart w:id="654" w:name="_Toc21456"/>
      <w:bookmarkStart w:id="655" w:name="_Toc32193"/>
      <w:bookmarkStart w:id="656" w:name="_Toc292"/>
      <w:bookmarkStart w:id="657" w:name="_Toc25747"/>
      <w:bookmarkStart w:id="658" w:name="_Toc17249"/>
      <w:bookmarkStart w:id="659" w:name="_Toc27537"/>
      <w:bookmarkStart w:id="660" w:name="_Toc20676"/>
      <w:bookmarkStart w:id="661" w:name="_Toc26171"/>
      <w:r>
        <w:rPr>
          <w:rFonts w:hint="eastAsia" w:ascii="仿宋" w:hAnsi="仿宋" w:eastAsia="仿宋" w:cs="仿宋"/>
          <w:sz w:val="30"/>
          <w:szCs w:val="30"/>
        </w:rPr>
        <w:t>第三节  责任追究的程序</w:t>
      </w:r>
      <w:bookmarkEnd w:id="654"/>
      <w:bookmarkEnd w:id="655"/>
      <w:bookmarkEnd w:id="656"/>
      <w:bookmarkEnd w:id="657"/>
      <w:bookmarkEnd w:id="658"/>
      <w:bookmarkEnd w:id="659"/>
      <w:bookmarkEnd w:id="660"/>
      <w:bookmarkEnd w:id="661"/>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kern w:val="0"/>
          <w:sz w:val="30"/>
          <w:szCs w:val="30"/>
        </w:rPr>
        <w:t>1、公司安委会认为符合安全生产事故责任追究条件的，由</w:t>
      </w:r>
      <w:r>
        <w:rPr>
          <w:rFonts w:hint="eastAsia" w:ascii="仿宋" w:hAnsi="仿宋" w:eastAsia="仿宋" w:cs="仿宋"/>
          <w:sz w:val="30"/>
          <w:szCs w:val="30"/>
        </w:rPr>
        <w:t>安全科</w:t>
      </w:r>
      <w:r>
        <w:rPr>
          <w:rFonts w:hint="eastAsia" w:ascii="仿宋" w:hAnsi="仿宋" w:eastAsia="仿宋" w:cs="仿宋"/>
          <w:kern w:val="0"/>
          <w:sz w:val="30"/>
          <w:szCs w:val="30"/>
        </w:rPr>
        <w:t>报请公司经理同意后，下发责任追究通知。</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2、按照分级管理的办法落实责任追究。</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一般及以下事故的责任追究与整改，由公司安全科在十个工作日内提出责任追究报告、处理意见与整改措施报公司安委会，安委会负责在十五个工作日内做出处理决定，下达整改措施，落实责任追究与隐患整改，并报公司备案。</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较大及较大以上事故，安全科要在事故发生两个工作日内写出自查报告，提出责任追究报告、处理意见与整改措施报公司安委会审核，安委会办公室主任负责在事故发生后三个工作日内向主管部门和公司上报；公司将接到自查报告及处理意见后，成立联合调查组，在七个工作日内完成调查，向公司安委会提出事故报告及处理建议，公司将作出处理决定，落实责任追究与隐患整改。</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3、一般情况下，安全事故责任人责任追究的处理，要依据公司《安全生产奖惩规定》进行；特殊情况下或影响较大事故的处理，将上报公司安委会做出特别处理。</w:t>
      </w:r>
    </w:p>
    <w:p>
      <w:pPr>
        <w:pStyle w:val="3"/>
        <w:spacing w:line="500" w:lineRule="exact"/>
        <w:rPr>
          <w:rFonts w:hint="eastAsia" w:ascii="仿宋" w:hAnsi="仿宋" w:eastAsia="仿宋" w:cs="仿宋"/>
          <w:sz w:val="30"/>
          <w:szCs w:val="30"/>
        </w:rPr>
      </w:pPr>
      <w:bookmarkStart w:id="662" w:name="_Toc15037"/>
      <w:bookmarkStart w:id="663" w:name="_Toc22619"/>
      <w:bookmarkStart w:id="664" w:name="_Toc41"/>
      <w:bookmarkStart w:id="665" w:name="_Toc27307"/>
      <w:bookmarkStart w:id="666" w:name="_Toc29083"/>
      <w:bookmarkStart w:id="667" w:name="_Toc4349"/>
      <w:bookmarkStart w:id="668" w:name="_Toc7309"/>
      <w:bookmarkStart w:id="669" w:name="_Toc17986"/>
      <w:r>
        <w:rPr>
          <w:rFonts w:hint="eastAsia" w:ascii="仿宋" w:hAnsi="仿宋" w:eastAsia="仿宋" w:cs="仿宋"/>
          <w:sz w:val="30"/>
          <w:szCs w:val="30"/>
        </w:rPr>
        <w:t>第八章 事故档案建立与管理制度</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62"/>
      <w:bookmarkEnd w:id="663"/>
      <w:bookmarkEnd w:id="664"/>
      <w:bookmarkEnd w:id="665"/>
      <w:bookmarkEnd w:id="666"/>
      <w:bookmarkEnd w:id="667"/>
      <w:bookmarkEnd w:id="668"/>
      <w:bookmarkEnd w:id="669"/>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事故档案要严格按照“四不放过”、“一事一档”的要求建立专卷并妥善保存。档案内容包括事故快报、启动预案、事故通报、警示教育学习、整改措施及落实过程、交警部门事故责任认定书、赔偿依据及调查处理报告等文字图像资料。</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2、安全科收到公安交警出具的《事故认定书》后5日内应向相关管理部门和公司提交认定书复印件存档备查。</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按照分级管理办法，发生一般（无死亡或3人以下重伤）及以下事故，由公司安全科建立事故档案。发生人员死亡或有3人及以上重伤或较大及以上事故，公司与公司安全科将同时建立事故档案，安全科要向公司提供必要的事故资料，并按照《道路旅客运输企业安全生产状况评估标准》和《客运企业安全生产动态考核评分表》要求内容规范建档。</w:t>
      </w:r>
    </w:p>
    <w:p>
      <w:pPr>
        <w:spacing w:line="360" w:lineRule="exact"/>
        <w:ind w:firstLine="560" w:firstLineChars="200"/>
        <w:rPr>
          <w:rFonts w:hint="eastAsia" w:ascii="仿宋" w:hAnsi="仿宋" w:eastAsia="仿宋" w:cs="仿宋"/>
          <w:sz w:val="28"/>
          <w:szCs w:val="28"/>
        </w:rPr>
      </w:pPr>
      <w:bookmarkStart w:id="670" w:name="_Toc3754"/>
      <w:r>
        <w:rPr>
          <w:rFonts w:hint="eastAsia" w:ascii="仿宋" w:hAnsi="仿宋" w:eastAsia="仿宋" w:cs="仿宋"/>
          <w:sz w:val="28"/>
          <w:szCs w:val="28"/>
        </w:rPr>
        <w:t>附件1：</w:t>
      </w:r>
      <w:bookmarkEnd w:id="670"/>
      <w:r>
        <w:rPr>
          <w:rFonts w:hint="eastAsia" w:ascii="仿宋" w:hAnsi="仿宋" w:eastAsia="仿宋" w:cs="仿宋"/>
          <w:sz w:val="28"/>
          <w:szCs w:val="28"/>
        </w:rPr>
        <w:t>道路运输行业行车事故快报</w:t>
      </w:r>
    </w:p>
    <w:p>
      <w:pPr>
        <w:spacing w:line="360" w:lineRule="exact"/>
        <w:ind w:firstLine="560" w:firstLineChars="200"/>
        <w:rPr>
          <w:rFonts w:hint="eastAsia" w:ascii="仿宋" w:hAnsi="仿宋" w:eastAsia="仿宋" w:cs="仿宋"/>
          <w:w w:val="90"/>
          <w:sz w:val="28"/>
          <w:szCs w:val="28"/>
        </w:rPr>
      </w:pPr>
      <w:bookmarkStart w:id="671" w:name="_Toc13034"/>
      <w:r>
        <w:rPr>
          <w:rFonts w:hint="eastAsia" w:ascii="仿宋" w:hAnsi="仿宋" w:eastAsia="仿宋" w:cs="仿宋"/>
          <w:sz w:val="28"/>
          <w:szCs w:val="28"/>
        </w:rPr>
        <w:t>附件2：</w:t>
      </w:r>
      <w:r>
        <w:rPr>
          <w:rFonts w:hint="eastAsia" w:ascii="仿宋" w:hAnsi="仿宋" w:eastAsia="仿宋" w:cs="仿宋"/>
          <w:w w:val="90"/>
          <w:sz w:val="28"/>
          <w:szCs w:val="28"/>
        </w:rPr>
        <w:t>四川省道路运输行业行车事故（月、季、年）统计表</w:t>
      </w:r>
      <w:bookmarkEnd w:id="671"/>
    </w:p>
    <w:p>
      <w:pPr>
        <w:spacing w:line="360" w:lineRule="exact"/>
        <w:ind w:firstLine="560" w:firstLineChars="200"/>
        <w:rPr>
          <w:rFonts w:hint="eastAsia" w:ascii="仿宋" w:hAnsi="仿宋" w:eastAsia="仿宋" w:cs="仿宋"/>
          <w:sz w:val="28"/>
          <w:szCs w:val="28"/>
        </w:rPr>
      </w:pPr>
      <w:bookmarkStart w:id="672" w:name="_Toc3697"/>
      <w:r>
        <w:rPr>
          <w:rFonts w:hint="eastAsia" w:ascii="仿宋" w:hAnsi="仿宋" w:eastAsia="仿宋" w:cs="仿宋"/>
          <w:sz w:val="28"/>
          <w:szCs w:val="28"/>
        </w:rPr>
        <w:t>附件3：</w:t>
      </w:r>
      <w:r>
        <w:rPr>
          <w:rFonts w:hint="eastAsia" w:ascii="仿宋" w:hAnsi="仿宋" w:eastAsia="仿宋" w:cs="仿宋"/>
          <w:sz w:val="28"/>
          <w:szCs w:val="28"/>
          <w:u w:val="single"/>
        </w:rPr>
        <w:t xml:space="preserve">     </w:t>
      </w:r>
      <w:r>
        <w:rPr>
          <w:rFonts w:hint="eastAsia" w:ascii="仿宋" w:hAnsi="仿宋" w:eastAsia="仿宋" w:cs="仿宋"/>
          <w:sz w:val="28"/>
          <w:szCs w:val="28"/>
        </w:rPr>
        <w:t>年事故登记台账</w:t>
      </w:r>
      <w:bookmarkEnd w:id="672"/>
    </w:p>
    <w:p>
      <w:pPr>
        <w:spacing w:line="360" w:lineRule="exact"/>
        <w:ind w:firstLine="560" w:firstLineChars="200"/>
        <w:rPr>
          <w:rFonts w:hint="eastAsia" w:ascii="仿宋" w:hAnsi="仿宋" w:eastAsia="仿宋" w:cs="仿宋"/>
          <w:sz w:val="28"/>
          <w:szCs w:val="28"/>
        </w:rPr>
      </w:pPr>
      <w:bookmarkStart w:id="673" w:name="_Toc31162"/>
      <w:r>
        <w:rPr>
          <w:rFonts w:hint="eastAsia" w:ascii="仿宋" w:hAnsi="仿宋" w:eastAsia="仿宋" w:cs="仿宋"/>
          <w:sz w:val="28"/>
          <w:szCs w:val="28"/>
        </w:rPr>
        <w:t>附件4：</w:t>
      </w:r>
      <w:r>
        <w:rPr>
          <w:rFonts w:hint="eastAsia" w:ascii="仿宋" w:hAnsi="仿宋" w:eastAsia="仿宋" w:cs="仿宋"/>
          <w:sz w:val="28"/>
          <w:szCs w:val="28"/>
          <w:u w:val="single"/>
        </w:rPr>
        <w:t xml:space="preserve">     </w:t>
      </w:r>
      <w:r>
        <w:rPr>
          <w:rFonts w:hint="eastAsia" w:ascii="仿宋" w:hAnsi="仿宋" w:eastAsia="仿宋" w:cs="仿宋"/>
          <w:sz w:val="28"/>
          <w:szCs w:val="28"/>
        </w:rPr>
        <w:t>年事故处理结案记录薄（台账）</w:t>
      </w:r>
      <w:bookmarkEnd w:id="673"/>
    </w:p>
    <w:p>
      <w:pPr>
        <w:spacing w:line="500" w:lineRule="exact"/>
        <w:ind w:firstLine="560" w:firstLineChars="200"/>
        <w:textAlignment w:val="baseline"/>
        <w:rPr>
          <w:rFonts w:hint="eastAsia"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p>
      <w:pPr>
        <w:jc w:val="left"/>
        <w:rPr>
          <w:rFonts w:hint="eastAsia"/>
        </w:rPr>
      </w:pPr>
      <w:bookmarkStart w:id="674" w:name="_Toc401304228"/>
      <w:bookmarkStart w:id="675" w:name="_Toc22482"/>
      <w:bookmarkStart w:id="676" w:name="_Toc10507"/>
      <w:bookmarkStart w:id="677" w:name="_Toc8993"/>
      <w:r>
        <w:rPr>
          <w:rFonts w:hint="eastAsia"/>
        </w:rPr>
        <w:t xml:space="preserve">附件1 </w:t>
      </w:r>
    </w:p>
    <w:p>
      <w:pPr>
        <w:jc w:val="center"/>
        <w:rPr>
          <w:rFonts w:hint="eastAsia" w:ascii="宋体" w:hAnsi="宋体" w:cs="宋体"/>
          <w:sz w:val="32"/>
          <w:szCs w:val="32"/>
        </w:rPr>
      </w:pPr>
      <w:bookmarkStart w:id="678" w:name="_Toc19744"/>
      <w:bookmarkStart w:id="679" w:name="_Toc395859870"/>
      <w:r>
        <w:rPr>
          <w:rFonts w:hint="eastAsia" w:ascii="宋体" w:hAnsi="宋体" w:cs="宋体"/>
          <w:sz w:val="32"/>
          <w:szCs w:val="32"/>
        </w:rPr>
        <w:t>（一）道路运输行业行车事故快报</w:t>
      </w:r>
      <w:bookmarkEnd w:id="678"/>
      <w:bookmarkEnd w:id="679"/>
    </w:p>
    <w:p>
      <w:pPr>
        <w:spacing w:line="0" w:lineRule="atLeast"/>
        <w:jc w:val="center"/>
        <w:rPr>
          <w:rFonts w:ascii="宋体"/>
          <w:sz w:val="18"/>
        </w:rPr>
      </w:pPr>
      <w:r>
        <w:rPr>
          <w:rFonts w:ascii="宋体"/>
          <w:sz w:val="18"/>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9525</wp:posOffset>
                </wp:positionV>
                <wp:extent cx="1782445" cy="738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82445" cy="738505"/>
                        </a:xfrm>
                        <a:prstGeom prst="rect">
                          <a:avLst/>
                        </a:prstGeom>
                        <a:noFill/>
                        <a:ln>
                          <a:noFill/>
                        </a:ln>
                      </wps:spPr>
                      <wps:txbx>
                        <w:txbxContent>
                          <w:p>
                            <w:pPr>
                              <w:spacing w:line="0" w:lineRule="atLeast"/>
                              <w:rPr>
                                <w:rFonts w:ascii="宋体" w:hAnsi="宋体"/>
                                <w:sz w:val="18"/>
                              </w:rPr>
                            </w:pPr>
                            <w:r>
                              <w:rPr>
                                <w:rFonts w:hint="eastAsia" w:ascii="宋体" w:hAnsi="宋体"/>
                                <w:sz w:val="18"/>
                              </w:rPr>
                              <w:t>表    号：交运15表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批准文号：国统制〔2016〕101号</w:t>
                            </w:r>
                          </w:p>
                          <w:p>
                            <w:pPr>
                              <w:spacing w:line="0" w:lineRule="atLeast"/>
                              <w:rPr>
                                <w:rFonts w:ascii="宋体" w:hAnsi="宋体"/>
                              </w:rPr>
                            </w:pPr>
                            <w:r>
                              <w:rPr>
                                <w:rFonts w:hint="eastAsia" w:ascii="宋体" w:hAnsi="宋体"/>
                                <w:sz w:val="18"/>
                              </w:rPr>
                              <w:t>有效期至：2018年10月</w:t>
                            </w:r>
                          </w:p>
                          <w:p>
                            <w:pPr>
                              <w:rPr>
                                <w:rFonts w:ascii="宋体" w:hAnsi="宋体"/>
                              </w:rPr>
                            </w:pPr>
                          </w:p>
                        </w:txbxContent>
                      </wps:txbx>
                      <wps:bodyPr lIns="0" tIns="0" rIns="0" bIns="0" upright="1"/>
                    </wps:wsp>
                  </a:graphicData>
                </a:graphic>
              </wp:anchor>
            </w:drawing>
          </mc:Choice>
          <mc:Fallback>
            <w:pict>
              <v:shape id="_x0000_s1026" o:spid="_x0000_s1026" o:spt="202" type="#_x0000_t202" style="position:absolute;left:0pt;margin-left:330pt;margin-top:0.75pt;height:58.15pt;width:140.35pt;z-index:251659264;mso-width-relative:page;mso-height-relative:page;" filled="f" stroked="f" coordsize="21600,21600" o:gfxdata="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yCyXnXAAAACQEAAA8AAAAAAAAAAQAgAAAAIgAAAGRycy9kb3ducmV2LnhtbFBLAQIU&#10;ABQAAAAIAIdO4kDaQVIjuwEAAHIDAAAOAAAAAAAAAAEAIAAAACYBAABkcnMvZTJvRG9jLnhtbFBL&#10;BQYAAAAABgAGAFkBAABTBQAAAAA=&#10;">
                <v:fill on="f" focussize="0,0"/>
                <v:stroke on="f"/>
                <v:imagedata o:title=""/>
                <o:lock v:ext="edit" aspectratio="f"/>
                <v:textbox inset="0mm,0mm,0mm,0mm">
                  <w:txbxContent>
                    <w:p>
                      <w:pPr>
                        <w:spacing w:line="0" w:lineRule="atLeast"/>
                        <w:rPr>
                          <w:rFonts w:ascii="宋体" w:hAnsi="宋体"/>
                          <w:sz w:val="18"/>
                        </w:rPr>
                      </w:pPr>
                      <w:r>
                        <w:rPr>
                          <w:rFonts w:hint="eastAsia" w:ascii="宋体" w:hAnsi="宋体"/>
                          <w:sz w:val="18"/>
                        </w:rPr>
                        <w:t>表    号：交运15表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批准文号：国统制〔2016〕101号</w:t>
                      </w:r>
                    </w:p>
                    <w:p>
                      <w:pPr>
                        <w:spacing w:line="0" w:lineRule="atLeast"/>
                        <w:rPr>
                          <w:rFonts w:ascii="宋体" w:hAnsi="宋体"/>
                        </w:rPr>
                      </w:pPr>
                      <w:r>
                        <w:rPr>
                          <w:rFonts w:hint="eastAsia" w:ascii="宋体" w:hAnsi="宋体"/>
                          <w:sz w:val="18"/>
                        </w:rPr>
                        <w:t>有效期至：2018年10月</w:t>
                      </w:r>
                    </w:p>
                    <w:p>
                      <w:pPr>
                        <w:rPr>
                          <w:rFonts w:ascii="宋体" w:hAnsi="宋体"/>
                        </w:rPr>
                      </w:pPr>
                    </w:p>
                  </w:txbxContent>
                </v:textbox>
              </v:shape>
            </w:pict>
          </mc:Fallback>
        </mc:AlternateContent>
      </w:r>
    </w:p>
    <w:p>
      <w:pPr>
        <w:spacing w:line="0" w:lineRule="atLeast"/>
        <w:jc w:val="center"/>
        <w:rPr>
          <w:rFonts w:ascii="宋体"/>
          <w:sz w:val="18"/>
        </w:rPr>
      </w:pPr>
    </w:p>
    <w:p>
      <w:pPr>
        <w:spacing w:line="0" w:lineRule="atLeast"/>
        <w:jc w:val="center"/>
        <w:rPr>
          <w:rFonts w:ascii="宋体"/>
          <w:sz w:val="18"/>
        </w:rPr>
      </w:pPr>
    </w:p>
    <w:p>
      <w:pPr>
        <w:spacing w:line="0" w:lineRule="atLeast"/>
        <w:jc w:val="center"/>
        <w:rPr>
          <w:rFonts w:ascii="宋体"/>
          <w:sz w:val="18"/>
        </w:rPr>
      </w:pPr>
    </w:p>
    <w:p>
      <w:pPr>
        <w:ind w:right="-506" w:rightChars="-241" w:hanging="1"/>
        <w:rPr>
          <w:rFonts w:ascii="宋体"/>
          <w:sz w:val="18"/>
        </w:rPr>
      </w:pPr>
      <w:r>
        <w:rPr>
          <w:rFonts w:hint="eastAsia" w:ascii="宋体"/>
          <w:sz w:val="18"/>
        </w:rPr>
        <w:t>填报单位（盖章）：</w:t>
      </w:r>
    </w:p>
    <w:tbl>
      <w:tblPr>
        <w:tblStyle w:val="5"/>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71"/>
        <w:gridCol w:w="758"/>
        <w:gridCol w:w="719"/>
        <w:gridCol w:w="86"/>
        <w:gridCol w:w="535"/>
        <w:gridCol w:w="1033"/>
        <w:gridCol w:w="1169"/>
        <w:gridCol w:w="169"/>
        <w:gridCol w:w="1631"/>
        <w:gridCol w:w="20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exact"/>
        </w:trPr>
        <w:tc>
          <w:tcPr>
            <w:tcW w:w="1471" w:type="dxa"/>
            <w:tcBorders>
              <w:top w:val="single" w:color="auto" w:sz="8"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事故分类</w:t>
            </w:r>
          </w:p>
        </w:tc>
        <w:tc>
          <w:tcPr>
            <w:tcW w:w="3131" w:type="dxa"/>
            <w:gridSpan w:val="5"/>
            <w:tcBorders>
              <w:top w:val="single" w:color="auto" w:sz="8"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4979" w:type="dxa"/>
            <w:gridSpan w:val="4"/>
            <w:tcBorders>
              <w:top w:val="single" w:color="auto" w:sz="8"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1.死亡3人及以上的行车事故</w:t>
            </w:r>
          </w:p>
          <w:p>
            <w:pPr>
              <w:spacing w:line="0" w:lineRule="atLeast"/>
              <w:rPr>
                <w:rFonts w:ascii="宋体" w:hAnsi="宋体" w:eastAsia="宋体"/>
                <w:sz w:val="18"/>
                <w:szCs w:val="18"/>
              </w:rPr>
            </w:pPr>
            <w:r>
              <w:rPr>
                <w:rFonts w:hint="eastAsia" w:ascii="宋体" w:hAnsi="宋体" w:eastAsia="宋体"/>
                <w:sz w:val="18"/>
                <w:szCs w:val="18"/>
              </w:rPr>
              <w:t>2.涉及外籍人员死亡的行车事故</w:t>
            </w:r>
          </w:p>
          <w:p>
            <w:pPr>
              <w:spacing w:line="0" w:lineRule="atLeast"/>
              <w:rPr>
                <w:rFonts w:ascii="宋体" w:hAnsi="宋体" w:eastAsia="宋体"/>
                <w:sz w:val="18"/>
                <w:szCs w:val="18"/>
              </w:rPr>
            </w:pPr>
            <w:r>
              <w:rPr>
                <w:rFonts w:hint="eastAsia" w:ascii="宋体" w:hAnsi="宋体" w:eastAsia="宋体"/>
                <w:sz w:val="18"/>
                <w:szCs w:val="18"/>
              </w:rPr>
              <w:t>3.造成重大污染的危险化学品运输事故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事故形态</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4979" w:type="dxa"/>
            <w:gridSpan w:val="4"/>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1.碰撞  2.刮擦  3.碾压  4.翻车  5.坠车</w:t>
            </w:r>
          </w:p>
          <w:p>
            <w:pPr>
              <w:spacing w:line="0" w:lineRule="atLeast"/>
              <w:rPr>
                <w:rFonts w:ascii="宋体" w:hAnsi="宋体" w:eastAsia="宋体"/>
                <w:sz w:val="18"/>
                <w:szCs w:val="18"/>
              </w:rPr>
            </w:pPr>
            <w:r>
              <w:rPr>
                <w:rFonts w:hint="eastAsia" w:ascii="宋体" w:hAnsi="宋体" w:eastAsia="宋体"/>
                <w:sz w:val="18"/>
                <w:szCs w:val="18"/>
              </w:rPr>
              <w:t>6.失火  7.撞固定物  8.撞静止车辆  9.其他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事故发生时间</w:t>
            </w:r>
          </w:p>
        </w:tc>
        <w:tc>
          <w:tcPr>
            <w:tcW w:w="8110" w:type="dxa"/>
            <w:gridSpan w:val="9"/>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年  </w:t>
            </w:r>
            <w:r>
              <w:rPr>
                <w:rFonts w:ascii="宋体" w:hAnsi="宋体" w:eastAsia="宋体"/>
                <w:sz w:val="18"/>
                <w:szCs w:val="18"/>
              </w:rPr>
              <w:t xml:space="preserve">  </w:t>
            </w:r>
            <w:r>
              <w:rPr>
                <w:rFonts w:hint="eastAsia" w:ascii="宋体" w:hAnsi="宋体" w:eastAsia="宋体"/>
                <w:sz w:val="18"/>
                <w:szCs w:val="18"/>
              </w:rPr>
              <w:t>月</w:t>
            </w: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 xml:space="preserve">日  </w:t>
            </w:r>
            <w:r>
              <w:rPr>
                <w:rFonts w:ascii="宋体" w:hAnsi="宋体" w:eastAsia="宋体"/>
                <w:sz w:val="18"/>
                <w:szCs w:val="18"/>
              </w:rPr>
              <w:t xml:space="preserve">  </w:t>
            </w:r>
            <w:r>
              <w:rPr>
                <w:rFonts w:hint="eastAsia" w:ascii="宋体" w:hAnsi="宋体" w:eastAsia="宋体"/>
                <w:sz w:val="18"/>
                <w:szCs w:val="18"/>
              </w:rPr>
              <w:t>时    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事故发生地点</w:t>
            </w:r>
          </w:p>
        </w:tc>
        <w:tc>
          <w:tcPr>
            <w:tcW w:w="8110" w:type="dxa"/>
            <w:gridSpan w:val="9"/>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天气情况</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4979" w:type="dxa"/>
            <w:gridSpan w:val="4"/>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1.雾   2.雨   3.冰雪   4.晴   9.其他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229" w:type="dxa"/>
            <w:gridSpan w:val="2"/>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事发路段公路技术等级</w:t>
            </w:r>
          </w:p>
        </w:tc>
        <w:tc>
          <w:tcPr>
            <w:tcW w:w="1340"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6012"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1.高速  2.一级  3.二级  4.三级  5.四级  6.等外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229" w:type="dxa"/>
            <w:gridSpan w:val="2"/>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事发路段公路行政等级</w:t>
            </w:r>
          </w:p>
        </w:tc>
        <w:tc>
          <w:tcPr>
            <w:tcW w:w="1340"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6012"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1.国道  2.省道  3.县道  4.乡道  5.专用公路  6.村道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229" w:type="dxa"/>
            <w:gridSpan w:val="2"/>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事发路段线性状况</w:t>
            </w:r>
          </w:p>
        </w:tc>
        <w:tc>
          <w:tcPr>
            <w:tcW w:w="1340"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6012"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1.直线2.弯道3.坡道4.山区路5.临崖路6.临河路7.高架桥9.其他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229" w:type="dxa"/>
            <w:gridSpan w:val="2"/>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事发路段路面状况</w:t>
            </w:r>
          </w:p>
        </w:tc>
        <w:tc>
          <w:tcPr>
            <w:tcW w:w="1340"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6012"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1.积水  2.积雪  3.覆冰  4.湿滑  5.占道施工  9.其他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1"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事故直接原因</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c>
          <w:tcPr>
            <w:tcW w:w="4979" w:type="dxa"/>
            <w:gridSpan w:val="4"/>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1.超载  2.超速  3.驾驶员操作不当</w:t>
            </w:r>
          </w:p>
          <w:p>
            <w:pPr>
              <w:spacing w:line="0" w:lineRule="atLeast"/>
              <w:rPr>
                <w:rFonts w:ascii="宋体" w:hAnsi="宋体" w:eastAsia="宋体"/>
                <w:sz w:val="18"/>
                <w:szCs w:val="18"/>
              </w:rPr>
            </w:pPr>
            <w:r>
              <w:rPr>
                <w:rFonts w:hint="eastAsia" w:ascii="宋体" w:hAnsi="宋体" w:eastAsia="宋体"/>
                <w:sz w:val="18"/>
                <w:szCs w:val="18"/>
              </w:rPr>
              <w:t>4.疲劳驾驶  5.机械故障  6.爆胎</w:t>
            </w:r>
          </w:p>
          <w:p>
            <w:pPr>
              <w:spacing w:line="0" w:lineRule="atLeast"/>
              <w:rPr>
                <w:rFonts w:ascii="宋体" w:hAnsi="宋体" w:eastAsia="宋体"/>
                <w:sz w:val="18"/>
                <w:szCs w:val="18"/>
              </w:rPr>
            </w:pPr>
            <w:r>
              <w:rPr>
                <w:rFonts w:hint="eastAsia" w:ascii="宋体" w:hAnsi="宋体" w:eastAsia="宋体"/>
                <w:sz w:val="18"/>
                <w:szCs w:val="18"/>
              </w:rPr>
              <w:t>7.公路及设施原因   9.其他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运行线路</w:t>
            </w:r>
          </w:p>
        </w:tc>
        <w:tc>
          <w:tcPr>
            <w:tcW w:w="8110" w:type="dxa"/>
            <w:gridSpan w:val="9"/>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53"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线路类别</w:t>
            </w:r>
          </w:p>
        </w:tc>
        <w:tc>
          <w:tcPr>
            <w:tcW w:w="1563" w:type="dxa"/>
            <w:gridSpan w:val="3"/>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c>
          <w:tcPr>
            <w:tcW w:w="6547" w:type="dxa"/>
            <w:gridSpan w:val="6"/>
            <w:tcBorders>
              <w:top w:val="single" w:color="auto" w:sz="2" w:space="0"/>
              <w:bottom w:val="single" w:color="auto" w:sz="2" w:space="0"/>
            </w:tcBorders>
            <w:noWrap w:val="0"/>
            <w:vAlign w:val="center"/>
          </w:tcPr>
          <w:p>
            <w:pPr>
              <w:spacing w:line="0" w:lineRule="atLeast"/>
              <w:rPr>
                <w:rFonts w:ascii="宋体" w:hAnsi="宋体" w:eastAsia="宋体"/>
                <w:sz w:val="18"/>
                <w:szCs w:val="18"/>
              </w:rPr>
            </w:pPr>
            <w:r>
              <w:rPr>
                <w:rFonts w:hint="eastAsia" w:ascii="宋体" w:hAnsi="宋体" w:eastAsia="宋体"/>
                <w:sz w:val="18"/>
                <w:szCs w:val="18"/>
              </w:rPr>
              <w:t>11.省际班线  12.市际班线  13.县际班线 14.县内班线</w:t>
            </w:r>
          </w:p>
          <w:p>
            <w:pPr>
              <w:spacing w:line="0" w:lineRule="atLeast"/>
              <w:rPr>
                <w:rFonts w:ascii="宋体" w:hAnsi="宋体" w:eastAsia="宋体"/>
                <w:sz w:val="18"/>
                <w:szCs w:val="18"/>
              </w:rPr>
            </w:pPr>
            <w:r>
              <w:rPr>
                <w:rFonts w:hint="eastAsia" w:ascii="宋体" w:hAnsi="宋体" w:eastAsia="宋体"/>
                <w:sz w:val="18"/>
                <w:szCs w:val="18"/>
              </w:rPr>
              <w:t>21.省际旅游线路  22.市际旅游线路  23.县际旅游线路  24.县内旅游线路</w:t>
            </w:r>
          </w:p>
          <w:p>
            <w:pPr>
              <w:spacing w:line="0" w:lineRule="atLeast"/>
              <w:rPr>
                <w:rFonts w:ascii="宋体" w:hAnsi="宋体" w:eastAsia="宋体"/>
                <w:sz w:val="18"/>
                <w:szCs w:val="18"/>
              </w:rPr>
            </w:pPr>
            <w:r>
              <w:rPr>
                <w:rFonts w:hint="eastAsia" w:ascii="宋体" w:hAnsi="宋体" w:eastAsia="宋体"/>
                <w:sz w:val="18"/>
                <w:szCs w:val="18"/>
              </w:rPr>
              <w:t>31.省际包车线路  32.市际包车线路  33.县际包车线路  34.县内包车线路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发生事故单位</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c>
          <w:tcPr>
            <w:tcW w:w="1169"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企业</w:t>
            </w:r>
          </w:p>
          <w:p>
            <w:pPr>
              <w:spacing w:line="0" w:lineRule="atLeast"/>
              <w:jc w:val="center"/>
              <w:rPr>
                <w:rFonts w:ascii="宋体" w:hAnsi="宋体" w:eastAsia="宋体"/>
                <w:sz w:val="18"/>
                <w:szCs w:val="18"/>
              </w:rPr>
            </w:pPr>
            <w:r>
              <w:rPr>
                <w:rFonts w:hint="eastAsia" w:ascii="宋体" w:hAnsi="宋体" w:eastAsia="宋体"/>
                <w:sz w:val="18"/>
                <w:szCs w:val="18"/>
              </w:rPr>
              <w:t>资质等级</w:t>
            </w:r>
          </w:p>
        </w:tc>
        <w:tc>
          <w:tcPr>
            <w:tcW w:w="3810" w:type="dxa"/>
            <w:gridSpan w:val="3"/>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始发站（地）</w:t>
            </w:r>
          </w:p>
        </w:tc>
        <w:tc>
          <w:tcPr>
            <w:tcW w:w="8110" w:type="dxa"/>
            <w:gridSpan w:val="9"/>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7"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车站等级</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c>
          <w:tcPr>
            <w:tcW w:w="4979" w:type="dxa"/>
            <w:gridSpan w:val="4"/>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r>
              <w:rPr>
                <w:rFonts w:hint="eastAsia" w:ascii="宋体" w:hAnsi="宋体" w:eastAsia="宋体"/>
                <w:sz w:val="18"/>
                <w:szCs w:val="18"/>
              </w:rPr>
              <w:t>1.一级车站   2.二级车站   3.三级车站</w:t>
            </w:r>
          </w:p>
          <w:p>
            <w:pPr>
              <w:spacing w:line="0" w:lineRule="atLeast"/>
              <w:rPr>
                <w:rFonts w:ascii="宋体" w:hAnsi="宋体" w:eastAsia="宋体"/>
                <w:sz w:val="18"/>
                <w:szCs w:val="18"/>
              </w:rPr>
            </w:pPr>
            <w:r>
              <w:rPr>
                <w:rFonts w:hint="eastAsia" w:ascii="宋体" w:hAnsi="宋体" w:eastAsia="宋体"/>
                <w:sz w:val="18"/>
                <w:szCs w:val="18"/>
              </w:rPr>
              <w:t>4.四级车站   5.五级车站   9.未评定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车 牌 号</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338" w:type="dxa"/>
            <w:gridSpan w:val="2"/>
            <w:tcBorders>
              <w:top w:val="single" w:color="auto" w:sz="2" w:space="0"/>
              <w:bottom w:val="single" w:color="auto" w:sz="2" w:space="0"/>
            </w:tcBorders>
            <w:noWrap w:val="0"/>
            <w:tcMar>
              <w:left w:w="0" w:type="dxa"/>
              <w:right w:w="0"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营运证号</w:t>
            </w:r>
          </w:p>
        </w:tc>
        <w:tc>
          <w:tcPr>
            <w:tcW w:w="3641"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35"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 xml:space="preserve">车  </w:t>
            </w:r>
            <w:r>
              <w:rPr>
                <w:rFonts w:ascii="宋体" w:hAnsi="宋体" w:eastAsia="宋体"/>
                <w:sz w:val="18"/>
                <w:szCs w:val="18"/>
              </w:rPr>
              <w:t xml:space="preserve">  </w:t>
            </w:r>
            <w:r>
              <w:rPr>
                <w:rFonts w:hint="eastAsia" w:ascii="宋体" w:hAnsi="宋体" w:eastAsia="宋体"/>
                <w:sz w:val="18"/>
                <w:szCs w:val="18"/>
              </w:rPr>
              <w:t>型</w:t>
            </w:r>
          </w:p>
        </w:tc>
        <w:tc>
          <w:tcPr>
            <w:tcW w:w="3131" w:type="dxa"/>
            <w:gridSpan w:val="5"/>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4979" w:type="dxa"/>
            <w:gridSpan w:val="4"/>
            <w:tcBorders>
              <w:top w:val="single" w:color="auto" w:sz="2" w:space="0"/>
              <w:bottom w:val="single" w:color="auto" w:sz="2" w:space="0"/>
            </w:tcBorders>
            <w:noWrap w:val="0"/>
            <w:tcMar>
              <w:left w:w="0" w:type="dxa"/>
              <w:right w:w="0"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 xml:space="preserve">11.大型客车      12.中型客车       13.小型客车  </w:t>
            </w:r>
          </w:p>
          <w:p>
            <w:pPr>
              <w:spacing w:line="0" w:lineRule="atLeast"/>
              <w:jc w:val="left"/>
              <w:rPr>
                <w:rFonts w:ascii="宋体" w:hAnsi="宋体" w:eastAsia="宋体"/>
                <w:sz w:val="18"/>
                <w:szCs w:val="18"/>
              </w:rPr>
            </w:pPr>
            <w:r>
              <w:rPr>
                <w:rFonts w:hint="eastAsia" w:ascii="宋体" w:hAnsi="宋体" w:eastAsia="宋体"/>
                <w:sz w:val="18"/>
                <w:szCs w:val="18"/>
              </w:rPr>
              <w:t>21.12吨以下货车  22.12吨及以上货车  23.危险货物运输车</w:t>
            </w:r>
          </w:p>
          <w:p>
            <w:pPr>
              <w:spacing w:line="0" w:lineRule="atLeast"/>
              <w:jc w:val="left"/>
              <w:rPr>
                <w:rFonts w:ascii="宋体" w:hAnsi="宋体" w:eastAsia="宋体"/>
                <w:sz w:val="18"/>
                <w:szCs w:val="18"/>
              </w:rPr>
            </w:pPr>
            <w:r>
              <w:rPr>
                <w:rFonts w:hint="eastAsia" w:ascii="宋体" w:hAnsi="宋体" w:eastAsia="宋体"/>
                <w:sz w:val="18"/>
                <w:szCs w:val="18"/>
              </w:rPr>
              <w:t>31.公共汽电车  32.出租车   33.城市轨道交通车辆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核定人（吨）数</w:t>
            </w:r>
          </w:p>
        </w:tc>
        <w:tc>
          <w:tcPr>
            <w:tcW w:w="1477"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54"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实载人（吨）数</w:t>
            </w:r>
          </w:p>
        </w:tc>
        <w:tc>
          <w:tcPr>
            <w:tcW w:w="1338"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3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危险货物名称</w:t>
            </w:r>
          </w:p>
        </w:tc>
        <w:tc>
          <w:tcPr>
            <w:tcW w:w="2010" w:type="dxa"/>
            <w:tcBorders>
              <w:top w:val="single" w:color="auto" w:sz="2" w:space="0"/>
              <w:bottom w:val="single" w:color="auto" w:sz="2" w:space="0"/>
            </w:tcBorders>
            <w:noWrap w:val="0"/>
            <w:tcMar>
              <w:left w:w="0" w:type="dxa"/>
              <w:right w:w="0" w:type="dxa"/>
            </w:tcMar>
            <w:vAlign w:val="center"/>
          </w:tcPr>
          <w:p>
            <w:pPr>
              <w:spacing w:line="0" w:lineRule="atLeas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驾驶员姓名</w:t>
            </w:r>
          </w:p>
        </w:tc>
        <w:tc>
          <w:tcPr>
            <w:tcW w:w="1477"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54" w:type="dxa"/>
            <w:gridSpan w:val="3"/>
            <w:tcBorders>
              <w:top w:val="single" w:color="auto" w:sz="2" w:space="0"/>
              <w:bottom w:val="single" w:color="auto" w:sz="2" w:space="0"/>
              <w:right w:val="single" w:color="auto" w:sz="4"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从业资格类别</w:t>
            </w:r>
          </w:p>
        </w:tc>
        <w:tc>
          <w:tcPr>
            <w:tcW w:w="1338" w:type="dxa"/>
            <w:gridSpan w:val="2"/>
            <w:tcBorders>
              <w:top w:val="single" w:color="auto" w:sz="2" w:space="0"/>
              <w:left w:val="single" w:color="auto" w:sz="4"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31" w:type="dxa"/>
            <w:tcBorders>
              <w:top w:val="single" w:color="auto" w:sz="2" w:space="0"/>
              <w:bottom w:val="single" w:color="auto" w:sz="2" w:space="0"/>
              <w:right w:val="single" w:color="auto" w:sz="4"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从业资格证号</w:t>
            </w:r>
          </w:p>
        </w:tc>
        <w:tc>
          <w:tcPr>
            <w:tcW w:w="2010" w:type="dxa"/>
            <w:tcBorders>
              <w:top w:val="single" w:color="auto" w:sz="2" w:space="0"/>
              <w:left w:val="single" w:color="auto" w:sz="4"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9581" w:type="dxa"/>
            <w:gridSpan w:val="10"/>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人</w:t>
            </w:r>
            <w:r>
              <w:rPr>
                <w:rFonts w:ascii="宋体" w:hAnsi="宋体" w:eastAsia="宋体"/>
                <w:sz w:val="18"/>
                <w:szCs w:val="18"/>
              </w:rPr>
              <w:t xml:space="preserve">  </w:t>
            </w:r>
            <w:r>
              <w:rPr>
                <w:rFonts w:hint="eastAsia" w:ascii="宋体" w:hAnsi="宋体" w:eastAsia="宋体"/>
                <w:sz w:val="18"/>
                <w:szCs w:val="18"/>
              </w:rPr>
              <w:t>员</w:t>
            </w:r>
            <w:r>
              <w:rPr>
                <w:rFonts w:ascii="宋体" w:hAnsi="宋体" w:eastAsia="宋体"/>
                <w:sz w:val="18"/>
                <w:szCs w:val="18"/>
              </w:rPr>
              <w:t xml:space="preserve">  </w:t>
            </w:r>
            <w:r>
              <w:rPr>
                <w:rFonts w:hint="eastAsia" w:ascii="宋体" w:hAnsi="宋体" w:eastAsia="宋体"/>
                <w:sz w:val="18"/>
                <w:szCs w:val="18"/>
              </w:rPr>
              <w:t>伤</w:t>
            </w:r>
            <w:r>
              <w:rPr>
                <w:rFonts w:ascii="宋体" w:hAnsi="宋体" w:eastAsia="宋体"/>
                <w:sz w:val="18"/>
                <w:szCs w:val="18"/>
              </w:rPr>
              <w:t xml:space="preserve">  </w:t>
            </w:r>
            <w:r>
              <w:rPr>
                <w:rFonts w:hint="eastAsia" w:ascii="宋体" w:hAnsi="宋体" w:eastAsia="宋体"/>
                <w:sz w:val="18"/>
                <w:szCs w:val="18"/>
              </w:rPr>
              <w:t>亡</w:t>
            </w:r>
            <w:r>
              <w:rPr>
                <w:rFonts w:ascii="宋体" w:hAnsi="宋体" w:eastAsia="宋体"/>
                <w:sz w:val="18"/>
                <w:szCs w:val="18"/>
              </w:rPr>
              <w:t xml:space="preserve">  </w:t>
            </w:r>
            <w:r>
              <w:rPr>
                <w:rFonts w:hint="eastAsia" w:ascii="宋体" w:hAnsi="宋体" w:eastAsia="宋体"/>
                <w:sz w:val="18"/>
                <w:szCs w:val="18"/>
              </w:rPr>
              <w:t>情</w:t>
            </w:r>
            <w:r>
              <w:rPr>
                <w:rFonts w:ascii="宋体" w:hAnsi="宋体" w:eastAsia="宋体"/>
                <w:sz w:val="18"/>
                <w:szCs w:val="18"/>
              </w:rPr>
              <w:t xml:space="preserve">  </w:t>
            </w:r>
            <w:r>
              <w:rPr>
                <w:rFonts w:hint="eastAsia" w:ascii="宋体" w:hAnsi="宋体" w:eastAsia="宋体"/>
                <w:sz w:val="18"/>
                <w:szCs w:val="18"/>
              </w:rPr>
              <w:t>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vMerge w:val="restart"/>
            <w:tcBorders>
              <w:top w:val="single" w:color="auto" w:sz="2" w:space="0"/>
              <w:bottom w:val="single" w:color="auto" w:sz="2" w:space="0"/>
              <w:right w:val="nil"/>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死亡（人）</w:t>
            </w:r>
          </w:p>
        </w:tc>
        <w:tc>
          <w:tcPr>
            <w:tcW w:w="1477" w:type="dxa"/>
            <w:gridSpan w:val="2"/>
            <w:tcBorders>
              <w:top w:val="single" w:color="auto" w:sz="2" w:space="0"/>
              <w:left w:val="nil"/>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54" w:type="dxa"/>
            <w:gridSpan w:val="3"/>
            <w:vMerge w:val="restart"/>
            <w:tcBorders>
              <w:top w:val="single" w:color="auto" w:sz="2" w:space="0"/>
              <w:bottom w:val="single" w:color="auto" w:sz="2" w:space="0"/>
              <w:right w:val="nil"/>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失踪（人）</w:t>
            </w:r>
          </w:p>
        </w:tc>
        <w:tc>
          <w:tcPr>
            <w:tcW w:w="1338" w:type="dxa"/>
            <w:gridSpan w:val="2"/>
            <w:tcBorders>
              <w:top w:val="single" w:color="auto" w:sz="2" w:space="0"/>
              <w:left w:val="nil"/>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31" w:type="dxa"/>
            <w:vMerge w:val="restart"/>
            <w:tcBorders>
              <w:top w:val="single" w:color="auto" w:sz="2" w:space="0"/>
              <w:bottom w:val="single" w:color="auto" w:sz="2" w:space="0"/>
              <w:right w:val="nil"/>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受伤（人）</w:t>
            </w:r>
          </w:p>
        </w:tc>
        <w:tc>
          <w:tcPr>
            <w:tcW w:w="2010" w:type="dxa"/>
            <w:tcBorders>
              <w:top w:val="single" w:color="auto" w:sz="2" w:space="0"/>
              <w:left w:val="nil"/>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vMerge w:val="continue"/>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477"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外籍人员</w:t>
            </w:r>
          </w:p>
        </w:tc>
        <w:tc>
          <w:tcPr>
            <w:tcW w:w="1654" w:type="dxa"/>
            <w:gridSpan w:val="3"/>
            <w:vMerge w:val="continue"/>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338"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外籍人员</w:t>
            </w:r>
          </w:p>
        </w:tc>
        <w:tc>
          <w:tcPr>
            <w:tcW w:w="1631" w:type="dxa"/>
            <w:vMerge w:val="continue"/>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2010"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外籍人员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477"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54" w:type="dxa"/>
            <w:gridSpan w:val="3"/>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338" w:type="dxa"/>
            <w:gridSpan w:val="2"/>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163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c>
          <w:tcPr>
            <w:tcW w:w="2010"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1471" w:type="dxa"/>
            <w:tcBorders>
              <w:top w:val="single" w:color="auto" w:sz="2" w:space="0"/>
              <w:bottom w:val="single" w:color="auto" w:sz="2" w:space="0"/>
            </w:tcBorders>
            <w:noWrap w:val="0"/>
            <w:tcMar>
              <w:left w:w="0" w:type="dxa"/>
              <w:right w:w="0"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事故概况</w:t>
            </w:r>
          </w:p>
        </w:tc>
        <w:tc>
          <w:tcPr>
            <w:tcW w:w="8110" w:type="dxa"/>
            <w:gridSpan w:val="9"/>
            <w:tcBorders>
              <w:top w:val="single" w:color="auto" w:sz="2" w:space="0"/>
              <w:bottom w:val="single" w:color="auto" w:sz="2" w:space="0"/>
            </w:tcBorders>
            <w:noWrap w:val="0"/>
            <w:tcMar>
              <w:left w:w="0" w:type="dxa"/>
              <w:right w:w="0" w:type="dxa"/>
            </w:tcMar>
            <w:vAlign w:val="center"/>
          </w:tcPr>
          <w:p>
            <w:pPr>
              <w:spacing w:line="0" w:lineRule="atLeast"/>
              <w:ind w:firstLine="360" w:firstLineChars="200"/>
              <w:jc w:val="left"/>
              <w:rPr>
                <w:rFonts w:hint="eastAsia" w:ascii="宋体" w:hAnsi="宋体" w:eastAsia="宋体"/>
                <w:sz w:val="18"/>
                <w:szCs w:val="18"/>
              </w:rPr>
            </w:pPr>
          </w:p>
          <w:p>
            <w:pPr>
              <w:spacing w:line="0" w:lineRule="atLeast"/>
              <w:ind w:firstLine="360" w:firstLineChars="200"/>
              <w:jc w:val="left"/>
              <w:rPr>
                <w:rFonts w:ascii="宋体" w:hAnsi="宋体" w:eastAsia="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0" w:hRule="atLeast"/>
        </w:trPr>
        <w:tc>
          <w:tcPr>
            <w:tcW w:w="9581" w:type="dxa"/>
            <w:gridSpan w:val="10"/>
            <w:tcBorders>
              <w:top w:val="single" w:color="auto" w:sz="2" w:space="0"/>
              <w:bottom w:val="single" w:color="auto" w:sz="8" w:space="0"/>
            </w:tcBorders>
            <w:noWrap w:val="0"/>
            <w:tcMar>
              <w:left w:w="0" w:type="dxa"/>
              <w:right w:w="0" w:type="dxa"/>
            </w:tcMar>
            <w:vAlign w:val="top"/>
          </w:tcPr>
          <w:p>
            <w:pPr>
              <w:spacing w:line="0" w:lineRule="atLeast"/>
              <w:rPr>
                <w:rFonts w:ascii="宋体" w:hAnsi="宋体" w:eastAsia="宋体"/>
                <w:sz w:val="18"/>
                <w:szCs w:val="18"/>
              </w:rPr>
            </w:pPr>
            <w:r>
              <w:rPr>
                <w:rFonts w:hint="eastAsia" w:ascii="宋体" w:hAnsi="宋体" w:eastAsia="宋体"/>
                <w:sz w:val="18"/>
                <w:szCs w:val="18"/>
              </w:rPr>
              <w:t>事故初步原因及责任分析：</w:t>
            </w:r>
          </w:p>
        </w:tc>
      </w:tr>
    </w:tbl>
    <w:p>
      <w:pPr>
        <w:spacing w:line="0" w:lineRule="atLeast"/>
        <w:jc w:val="left"/>
        <w:rPr>
          <w:rFonts w:ascii="宋体" w:hAnsi="宋体"/>
          <w:sz w:val="18"/>
          <w:szCs w:val="18"/>
        </w:rPr>
      </w:pPr>
      <w:r>
        <w:rPr>
          <w:rFonts w:hint="eastAsia" w:ascii="宋体" w:hAnsi="宋体"/>
          <w:sz w:val="18"/>
          <w:szCs w:val="18"/>
        </w:rPr>
        <w:t>单位负责人：         统计负责人：          填表人：        联系电话：         报出时间：   年  月  日</w:t>
      </w:r>
    </w:p>
    <w:p/>
    <w:p>
      <w:pPr>
        <w:jc w:val="left"/>
        <w:rPr>
          <w:rFonts w:hint="eastAsia"/>
        </w:rPr>
      </w:pPr>
      <w:r>
        <w:rPr>
          <w:rFonts w:hint="eastAsia"/>
        </w:rPr>
        <w:t xml:space="preserve">                   </w:t>
      </w:r>
      <w:bookmarkEnd w:id="674"/>
      <w:bookmarkEnd w:id="675"/>
      <w:bookmarkEnd w:id="676"/>
      <w:bookmarkEnd w:id="677"/>
    </w:p>
    <w:p>
      <w:pPr>
        <w:spacing w:line="560" w:lineRule="exact"/>
        <w:ind w:firstLine="420" w:firstLineChars="200"/>
        <w:rPr>
          <w:rFonts w:ascii="仿宋_GB2312" w:hAnsi="宋体" w:eastAsia="仿宋_GB2312"/>
        </w:rPr>
        <w:sectPr>
          <w:pgSz w:w="11906" w:h="16838"/>
          <w:pgMar w:top="1440" w:right="1588" w:bottom="1134" w:left="1588" w:header="851" w:footer="992" w:gutter="0"/>
          <w:cols w:space="720" w:num="1"/>
          <w:docGrid w:type="lines" w:linePitch="312" w:charSpace="0"/>
        </w:sectPr>
      </w:pPr>
    </w:p>
    <w:p>
      <w:pPr>
        <w:rPr>
          <w:rFonts w:hint="eastAsia" w:hAnsi="宋体"/>
        </w:rPr>
      </w:pPr>
      <w:bookmarkStart w:id="680" w:name="_Toc20733"/>
      <w:bookmarkStart w:id="681" w:name="_Toc401304229"/>
      <w:bookmarkStart w:id="682" w:name="_Toc3979"/>
      <w:bookmarkStart w:id="683" w:name="_Toc31327"/>
      <w:r>
        <w:rPr>
          <w:rFonts w:hint="eastAsia"/>
        </w:rPr>
        <w:t xml:space="preserve">附件2 </w:t>
      </w:r>
      <w:bookmarkEnd w:id="680"/>
      <w:bookmarkEnd w:id="681"/>
      <w:bookmarkEnd w:id="682"/>
      <w:bookmarkEnd w:id="683"/>
    </w:p>
    <w:tbl>
      <w:tblPr>
        <w:tblStyle w:val="5"/>
        <w:tblW w:w="0" w:type="auto"/>
        <w:tblInd w:w="-523" w:type="dxa"/>
        <w:tblLayout w:type="fixed"/>
        <w:tblCellMar>
          <w:top w:w="0" w:type="dxa"/>
          <w:left w:w="108" w:type="dxa"/>
          <w:bottom w:w="0" w:type="dxa"/>
          <w:right w:w="108" w:type="dxa"/>
        </w:tblCellMar>
      </w:tblPr>
      <w:tblGrid>
        <w:gridCol w:w="2138"/>
        <w:gridCol w:w="425"/>
        <w:gridCol w:w="424"/>
        <w:gridCol w:w="469"/>
        <w:gridCol w:w="469"/>
        <w:gridCol w:w="469"/>
        <w:gridCol w:w="424"/>
        <w:gridCol w:w="424"/>
        <w:gridCol w:w="425"/>
        <w:gridCol w:w="614"/>
        <w:gridCol w:w="425"/>
        <w:gridCol w:w="518"/>
        <w:gridCol w:w="425"/>
        <w:gridCol w:w="614"/>
        <w:gridCol w:w="425"/>
        <w:gridCol w:w="518"/>
        <w:gridCol w:w="425"/>
        <w:gridCol w:w="425"/>
        <w:gridCol w:w="425"/>
        <w:gridCol w:w="425"/>
        <w:gridCol w:w="425"/>
        <w:gridCol w:w="425"/>
        <w:gridCol w:w="425"/>
        <w:gridCol w:w="435"/>
        <w:gridCol w:w="435"/>
        <w:gridCol w:w="435"/>
        <w:gridCol w:w="435"/>
        <w:gridCol w:w="435"/>
        <w:gridCol w:w="435"/>
        <w:gridCol w:w="435"/>
        <w:gridCol w:w="437"/>
      </w:tblGrid>
      <w:tr>
        <w:tblPrEx>
          <w:tblCellMar>
            <w:top w:w="0" w:type="dxa"/>
            <w:left w:w="108" w:type="dxa"/>
            <w:bottom w:w="0" w:type="dxa"/>
            <w:right w:w="108" w:type="dxa"/>
          </w:tblCellMar>
        </w:tblPrEx>
        <w:trPr>
          <w:trHeight w:val="20" w:hRule="atLeast"/>
        </w:trPr>
        <w:tc>
          <w:tcPr>
            <w:tcW w:w="2138" w:type="dxa"/>
            <w:tcBorders>
              <w:top w:val="nil"/>
              <w:left w:val="nil"/>
              <w:bottom w:val="nil"/>
              <w:right w:val="nil"/>
            </w:tcBorders>
            <w:noWrap w:val="0"/>
            <w:vAlign w:val="center"/>
          </w:tcPr>
          <w:p>
            <w:pPr>
              <w:spacing w:line="0" w:lineRule="atLeast"/>
              <w:jc w:val="center"/>
              <w:rPr>
                <w:rFonts w:ascii="仿宋_GB2312" w:hAnsi="宋体" w:eastAsia="仿宋_GB2312"/>
                <w:b/>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4"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69"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69"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69"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4"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4"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614"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518"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614"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518"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425" w:type="dxa"/>
            <w:tcBorders>
              <w:top w:val="nil"/>
              <w:left w:val="nil"/>
              <w:bottom w:val="nil"/>
              <w:right w:val="nil"/>
            </w:tcBorders>
            <w:noWrap w:val="0"/>
            <w:vAlign w:val="center"/>
          </w:tcPr>
          <w:p>
            <w:pPr>
              <w:spacing w:line="0" w:lineRule="atLeast"/>
              <w:jc w:val="left"/>
              <w:rPr>
                <w:rFonts w:ascii="宋体" w:hAnsi="宋体" w:eastAsia="宋体"/>
                <w:kern w:val="0"/>
                <w:sz w:val="24"/>
              </w:rPr>
            </w:pPr>
          </w:p>
        </w:tc>
        <w:tc>
          <w:tcPr>
            <w:tcW w:w="3907" w:type="dxa"/>
            <w:gridSpan w:val="9"/>
            <w:tcBorders>
              <w:top w:val="nil"/>
              <w:left w:val="nil"/>
              <w:bottom w:val="nil"/>
              <w:right w:val="nil"/>
            </w:tcBorders>
            <w:noWrap w:val="0"/>
            <w:vAlign w:val="center"/>
          </w:tcPr>
          <w:p>
            <w:pPr>
              <w:spacing w:line="0" w:lineRule="atLeast"/>
              <w:jc w:val="center"/>
              <w:rPr>
                <w:rFonts w:ascii="楷体_GB2312" w:hAnsi="宋体" w:eastAsia="楷体_GB2312"/>
                <w:kern w:val="0"/>
                <w:sz w:val="24"/>
              </w:rPr>
            </w:pPr>
            <w:r>
              <w:rPr>
                <w:rFonts w:hint="eastAsia" w:ascii="楷体_GB2312" w:hAnsi="宋体" w:eastAsia="楷体_GB2312"/>
                <w:kern w:val="0"/>
                <w:sz w:val="24"/>
              </w:rPr>
              <w:t>编号：</w:t>
            </w:r>
            <w:r>
              <w:rPr>
                <w:rFonts w:hint="eastAsia" w:ascii="楷体_GB2312" w:hAnsi="宋体" w:eastAsia="楷体_GB2312"/>
                <w:kern w:val="0"/>
                <w:sz w:val="24"/>
                <w:u w:val="single"/>
              </w:rPr>
              <w:t>DD-AQZD-2013/013-B2/A</w:t>
            </w:r>
            <w:r>
              <w:rPr>
                <w:rFonts w:hint="eastAsia" w:ascii="楷体_GB2312" w:hAnsi="宋体" w:eastAsia="楷体_GB2312"/>
                <w:kern w:val="0"/>
                <w:sz w:val="16"/>
                <w:u w:val="single"/>
              </w:rPr>
              <w:t>0</w:t>
            </w:r>
          </w:p>
        </w:tc>
      </w:tr>
      <w:tr>
        <w:tblPrEx>
          <w:tblCellMar>
            <w:top w:w="0" w:type="dxa"/>
            <w:left w:w="108" w:type="dxa"/>
            <w:bottom w:w="0" w:type="dxa"/>
            <w:right w:w="108" w:type="dxa"/>
          </w:tblCellMar>
        </w:tblPrEx>
        <w:trPr>
          <w:trHeight w:val="20" w:hRule="atLeast"/>
        </w:trPr>
        <w:tc>
          <w:tcPr>
            <w:tcW w:w="15663" w:type="dxa"/>
            <w:gridSpan w:val="31"/>
            <w:tcBorders>
              <w:top w:val="nil"/>
              <w:left w:val="nil"/>
              <w:bottom w:val="nil"/>
              <w:right w:val="nil"/>
            </w:tcBorders>
            <w:noWrap w:val="0"/>
            <w:vAlign w:val="center"/>
          </w:tcPr>
          <w:p>
            <w:pPr>
              <w:spacing w:line="0" w:lineRule="atLeast"/>
              <w:jc w:val="center"/>
              <w:rPr>
                <w:rFonts w:ascii="楷体_GB2312" w:hAnsi="宋体" w:eastAsia="楷体_GB2312"/>
                <w:b/>
                <w:kern w:val="0"/>
                <w:sz w:val="34"/>
              </w:rPr>
            </w:pPr>
            <w:r>
              <w:rPr>
                <w:rFonts w:hint="eastAsia" w:ascii="楷体_GB2312" w:hAnsi="宋体" w:eastAsia="楷体_GB2312"/>
                <w:b/>
                <w:kern w:val="0"/>
                <w:sz w:val="34"/>
              </w:rPr>
              <w:t>四川省道路运输行业行车事故(月、季、年）统计表</w:t>
            </w:r>
          </w:p>
        </w:tc>
      </w:tr>
      <w:tr>
        <w:tblPrEx>
          <w:tblCellMar>
            <w:top w:w="0" w:type="dxa"/>
            <w:left w:w="108" w:type="dxa"/>
            <w:bottom w:w="0" w:type="dxa"/>
            <w:right w:w="108" w:type="dxa"/>
          </w:tblCellMar>
        </w:tblPrEx>
        <w:trPr>
          <w:trHeight w:val="340" w:hRule="atLeast"/>
        </w:trPr>
        <w:tc>
          <w:tcPr>
            <w:tcW w:w="15663" w:type="dxa"/>
            <w:gridSpan w:val="31"/>
            <w:tcBorders>
              <w:top w:val="nil"/>
              <w:left w:val="nil"/>
              <w:bottom w:val="nil"/>
              <w:right w:val="nil"/>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xml:space="preserve">     填报单位:(盖章)                                                年    月                                   报送日期:月后五日前</w:t>
            </w:r>
          </w:p>
        </w:tc>
      </w:tr>
      <w:tr>
        <w:tblPrEx>
          <w:tblCellMar>
            <w:top w:w="0" w:type="dxa"/>
            <w:left w:w="108" w:type="dxa"/>
            <w:bottom w:w="0" w:type="dxa"/>
            <w:right w:w="108" w:type="dxa"/>
          </w:tblCellMar>
        </w:tblPrEx>
        <w:trPr>
          <w:trHeight w:val="340" w:hRule="atLeast"/>
        </w:trPr>
        <w:tc>
          <w:tcPr>
            <w:tcW w:w="21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序号</w:t>
            </w:r>
          </w:p>
        </w:tc>
        <w:tc>
          <w:tcPr>
            <w:tcW w:w="42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合计</w:t>
            </w:r>
          </w:p>
        </w:tc>
        <w:tc>
          <w:tcPr>
            <w:tcW w:w="140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事故次数(次)</w:t>
            </w:r>
          </w:p>
        </w:tc>
        <w:tc>
          <w:tcPr>
            <w:tcW w:w="8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死伤人数(人)</w:t>
            </w:r>
          </w:p>
        </w:tc>
        <w:tc>
          <w:tcPr>
            <w:tcW w:w="3964" w:type="dxa"/>
            <w:gridSpan w:val="8"/>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死  亡  人  数 (人)</w:t>
            </w:r>
          </w:p>
        </w:tc>
        <w:tc>
          <w:tcPr>
            <w:tcW w:w="6457" w:type="dxa"/>
            <w:gridSpan w:val="15"/>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事   故  责  任  (次)</w:t>
            </w:r>
          </w:p>
        </w:tc>
      </w:tr>
      <w:tr>
        <w:tblPrEx>
          <w:tblCellMar>
            <w:top w:w="0" w:type="dxa"/>
            <w:left w:w="108" w:type="dxa"/>
            <w:bottom w:w="0" w:type="dxa"/>
            <w:right w:w="108" w:type="dxa"/>
          </w:tblCellMar>
        </w:tblPrEx>
        <w:trPr>
          <w:trHeight w:val="340" w:hRule="atLeast"/>
        </w:trPr>
        <w:tc>
          <w:tcPr>
            <w:tcW w:w="21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140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8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1982" w:type="dxa"/>
            <w:gridSpan w:val="4"/>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死    亡</w:t>
            </w:r>
          </w:p>
        </w:tc>
        <w:tc>
          <w:tcPr>
            <w:tcW w:w="1982" w:type="dxa"/>
            <w:gridSpan w:val="4"/>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受   伤</w:t>
            </w:r>
          </w:p>
        </w:tc>
        <w:tc>
          <w:tcPr>
            <w:tcW w:w="2125" w:type="dxa"/>
            <w:gridSpan w:val="5"/>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一次造成死亡10人以上</w:t>
            </w:r>
          </w:p>
        </w:tc>
        <w:tc>
          <w:tcPr>
            <w:tcW w:w="2155" w:type="dxa"/>
            <w:gridSpan w:val="5"/>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一次造成死亡3至9人</w:t>
            </w:r>
          </w:p>
        </w:tc>
        <w:tc>
          <w:tcPr>
            <w:tcW w:w="2177" w:type="dxa"/>
            <w:gridSpan w:val="5"/>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一次造成死亡1至2人</w:t>
            </w:r>
          </w:p>
        </w:tc>
      </w:tr>
      <w:tr>
        <w:tblPrEx>
          <w:tblCellMar>
            <w:top w:w="0" w:type="dxa"/>
            <w:left w:w="108" w:type="dxa"/>
            <w:bottom w:w="0" w:type="dxa"/>
            <w:right w:w="108" w:type="dxa"/>
          </w:tblCellMar>
        </w:tblPrEx>
        <w:trPr>
          <w:trHeight w:val="1899" w:hRule="atLeast"/>
        </w:trPr>
        <w:tc>
          <w:tcPr>
            <w:tcW w:w="21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4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一次造成死亡10人以上</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一次造成死亡3至9人</w:t>
            </w:r>
          </w:p>
        </w:tc>
        <w:tc>
          <w:tcPr>
            <w:tcW w:w="469" w:type="dxa"/>
            <w:tcBorders>
              <w:top w:val="nil"/>
              <w:left w:val="nil"/>
              <w:bottom w:val="single" w:color="000000" w:sz="4" w:space="0"/>
              <w:right w:val="single" w:color="000000" w:sz="4" w:space="0"/>
            </w:tcBorders>
            <w:noWrap w:val="0"/>
            <w:vAlign w:val="top"/>
          </w:tcPr>
          <w:p>
            <w:pPr>
              <w:spacing w:line="0" w:lineRule="atLeast"/>
              <w:jc w:val="left"/>
              <w:rPr>
                <w:rFonts w:ascii="仿宋_GB2312" w:hAnsi="宋体" w:eastAsia="仿宋_GB2312"/>
                <w:kern w:val="0"/>
                <w:sz w:val="18"/>
              </w:rPr>
            </w:pPr>
            <w:r>
              <w:rPr>
                <w:rFonts w:hint="eastAsia" w:ascii="仿宋_GB2312" w:hAnsi="宋体" w:eastAsia="仿宋_GB2312"/>
                <w:kern w:val="0"/>
                <w:sz w:val="18"/>
              </w:rPr>
              <w:t>一次造成死亡1至2人</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死亡</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受伤</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旅客</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驾乘(售)人员</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行人及第三者</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对方车辆(含摩托车)</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旅客</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驾乘(售)人员</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行人及第三者</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对方车辆(含摩托车)</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全责</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主要责任</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同等责任</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次要责任</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无责任</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全责</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主要责任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同等责任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次要责任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无责任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全责</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主要责任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同等责任</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次要责任</w:t>
            </w:r>
          </w:p>
        </w:tc>
        <w:tc>
          <w:tcPr>
            <w:tcW w:w="437"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无责任</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甲</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乙</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3</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4</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5</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6</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7</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8</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9</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10</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11</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12</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13</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14</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15</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16</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17</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18</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19</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20</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21</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22</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23</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24</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25</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26</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27</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28</w:t>
            </w:r>
          </w:p>
        </w:tc>
        <w:tc>
          <w:tcPr>
            <w:tcW w:w="437"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29</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合计</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1</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xml:space="preserve">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本月合计</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2</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xml:space="preserve">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本月与去年同期比(+%)</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3</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年度累计</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4</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累计与去年同期比(+%)</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5</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客车</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6</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货车</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7</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危险化学运输车辆</w:t>
            </w:r>
          </w:p>
        </w:tc>
        <w:tc>
          <w:tcPr>
            <w:tcW w:w="425" w:type="dxa"/>
            <w:tcBorders>
              <w:top w:val="nil"/>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8</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69"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614"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518"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2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5"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c>
          <w:tcPr>
            <w:tcW w:w="437" w:type="dxa"/>
            <w:tcBorders>
              <w:top w:val="nil"/>
              <w:left w:val="nil"/>
              <w:bottom w:val="single" w:color="000000" w:sz="4" w:space="0"/>
              <w:right w:val="single" w:color="000000" w:sz="4" w:space="0"/>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w:t>
            </w:r>
          </w:p>
        </w:tc>
      </w:tr>
      <w:tr>
        <w:tblPrEx>
          <w:tblCellMar>
            <w:top w:w="0" w:type="dxa"/>
            <w:left w:w="108" w:type="dxa"/>
            <w:bottom w:w="0" w:type="dxa"/>
            <w:right w:w="108" w:type="dxa"/>
          </w:tblCellMar>
        </w:tblPrEx>
        <w:trPr>
          <w:trHeight w:val="340" w:hRule="atLeast"/>
        </w:trPr>
        <w:tc>
          <w:tcPr>
            <w:tcW w:w="2138" w:type="dxa"/>
            <w:tcBorders>
              <w:top w:val="nil"/>
              <w:left w:val="single" w:color="000000" w:sz="4" w:space="0"/>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备注</w:t>
            </w:r>
          </w:p>
        </w:tc>
        <w:tc>
          <w:tcPr>
            <w:tcW w:w="13525" w:type="dxa"/>
            <w:gridSpan w:val="30"/>
            <w:tcBorders>
              <w:top w:val="single" w:color="000000" w:sz="4" w:space="0"/>
              <w:left w:val="nil"/>
              <w:bottom w:val="single" w:color="000000" w:sz="4" w:space="0"/>
              <w:right w:val="single" w:color="000000" w:sz="4" w:space="0"/>
            </w:tcBorders>
            <w:noWrap w:val="0"/>
            <w:vAlign w:val="center"/>
          </w:tcPr>
          <w:p>
            <w:pPr>
              <w:spacing w:line="0" w:lineRule="atLeast"/>
              <w:jc w:val="center"/>
              <w:rPr>
                <w:rFonts w:ascii="仿宋_GB2312" w:hAnsi="宋体" w:eastAsia="仿宋_GB2312"/>
                <w:kern w:val="0"/>
                <w:sz w:val="18"/>
              </w:rPr>
            </w:pPr>
            <w:r>
              <w:rPr>
                <w:rFonts w:hint="eastAsia" w:ascii="仿宋_GB2312" w:hAnsi="宋体" w:eastAsia="仿宋_GB2312"/>
                <w:kern w:val="0"/>
                <w:sz w:val="18"/>
              </w:rPr>
              <w:t xml:space="preserve"> </w:t>
            </w:r>
          </w:p>
        </w:tc>
      </w:tr>
      <w:tr>
        <w:tblPrEx>
          <w:tblCellMar>
            <w:top w:w="0" w:type="dxa"/>
            <w:left w:w="108" w:type="dxa"/>
            <w:bottom w:w="0" w:type="dxa"/>
            <w:right w:w="108" w:type="dxa"/>
          </w:tblCellMar>
        </w:tblPrEx>
        <w:trPr>
          <w:trHeight w:val="854" w:hRule="atLeast"/>
        </w:trPr>
        <w:tc>
          <w:tcPr>
            <w:tcW w:w="15663" w:type="dxa"/>
            <w:gridSpan w:val="31"/>
            <w:tcBorders>
              <w:top w:val="single" w:color="000000" w:sz="4" w:space="0"/>
              <w:left w:val="nil"/>
              <w:bottom w:val="nil"/>
              <w:right w:val="nil"/>
            </w:tcBorders>
            <w:noWrap w:val="0"/>
            <w:vAlign w:val="center"/>
          </w:tcPr>
          <w:p>
            <w:pPr>
              <w:spacing w:line="0" w:lineRule="atLeast"/>
              <w:jc w:val="left"/>
              <w:rPr>
                <w:rFonts w:ascii="仿宋_GB2312" w:hAnsi="宋体" w:eastAsia="仿宋_GB2312"/>
                <w:kern w:val="0"/>
                <w:sz w:val="18"/>
              </w:rPr>
            </w:pPr>
            <w:r>
              <w:rPr>
                <w:rFonts w:hint="eastAsia" w:ascii="仿宋_GB2312" w:hAnsi="宋体" w:eastAsia="仿宋_GB2312"/>
                <w:kern w:val="0"/>
                <w:sz w:val="18"/>
              </w:rPr>
              <w:t xml:space="preserve"> 单位领导:(盖章)          统计负责:(盖章)             填报人:(盖章)                         联系电话:                报送时间:       年   月   日</w:t>
            </w:r>
          </w:p>
        </w:tc>
      </w:tr>
    </w:tbl>
    <w:p>
      <w:pPr>
        <w:spacing w:line="0" w:lineRule="atLeast"/>
        <w:rPr>
          <w:rFonts w:hint="eastAsia" w:ascii="仿宋_GB2312" w:hAnsi="宋体" w:eastAsia="仿宋_GB2312"/>
          <w:sz w:val="30"/>
        </w:rPr>
      </w:pPr>
    </w:p>
    <w:p>
      <w:pPr>
        <w:rPr>
          <w:rFonts w:hint="eastAsia" w:ascii="仿宋_GB2312"/>
        </w:rPr>
      </w:pPr>
      <w:bookmarkStart w:id="684" w:name="_Toc24556"/>
      <w:bookmarkStart w:id="685" w:name="_Toc10511"/>
      <w:bookmarkStart w:id="686" w:name="_Toc401304230"/>
      <w:bookmarkStart w:id="687" w:name="_Toc8032"/>
      <w:r>
        <w:rPr>
          <w:rFonts w:hint="eastAsia" w:ascii="仿宋_GB2312"/>
          <w:kern w:val="0"/>
        </w:rPr>
        <w:t>附件3</w:t>
      </w:r>
      <w:r>
        <w:rPr>
          <w:rFonts w:hint="eastAsia" w:ascii="仿宋_GB2312"/>
          <w:spacing w:val="-20"/>
          <w:kern w:val="0"/>
        </w:rPr>
        <w:t xml:space="preserve"> </w:t>
      </w:r>
      <w:bookmarkEnd w:id="684"/>
      <w:bookmarkEnd w:id="685"/>
      <w:bookmarkEnd w:id="686"/>
      <w:bookmarkEnd w:id="687"/>
    </w:p>
    <w:tbl>
      <w:tblPr>
        <w:tblStyle w:val="5"/>
        <w:tblW w:w="15000" w:type="dxa"/>
        <w:tblInd w:w="-252" w:type="dxa"/>
        <w:tblLayout w:type="fixed"/>
        <w:tblCellMar>
          <w:top w:w="0" w:type="dxa"/>
          <w:left w:w="108" w:type="dxa"/>
          <w:bottom w:w="0" w:type="dxa"/>
          <w:right w:w="108" w:type="dxa"/>
        </w:tblCellMar>
      </w:tblPr>
      <w:tblGrid>
        <w:gridCol w:w="1747"/>
        <w:gridCol w:w="1110"/>
        <w:gridCol w:w="1226"/>
        <w:gridCol w:w="1332"/>
        <w:gridCol w:w="2084"/>
        <w:gridCol w:w="1428"/>
        <w:gridCol w:w="4107"/>
        <w:gridCol w:w="1071"/>
        <w:gridCol w:w="895"/>
      </w:tblGrid>
      <w:tr>
        <w:tblPrEx>
          <w:tblCellMar>
            <w:top w:w="0" w:type="dxa"/>
            <w:left w:w="108" w:type="dxa"/>
            <w:bottom w:w="0" w:type="dxa"/>
            <w:right w:w="108" w:type="dxa"/>
          </w:tblCellMar>
        </w:tblPrEx>
        <w:trPr>
          <w:trHeight w:val="416" w:hRule="atLeast"/>
        </w:trPr>
        <w:tc>
          <w:tcPr>
            <w:tcW w:w="15000" w:type="dxa"/>
            <w:gridSpan w:val="9"/>
            <w:tcBorders>
              <w:top w:val="nil"/>
              <w:left w:val="nil"/>
              <w:bottom w:val="nil"/>
              <w:right w:val="nil"/>
            </w:tcBorders>
            <w:noWrap w:val="0"/>
            <w:vAlign w:val="center"/>
          </w:tcPr>
          <w:p>
            <w:pPr>
              <w:jc w:val="right"/>
              <w:rPr>
                <w:rFonts w:ascii="仿宋_GB2312" w:hAnsi="宋体" w:eastAsia="仿宋_GB2312"/>
                <w:b/>
                <w:kern w:val="0"/>
                <w:sz w:val="28"/>
              </w:rPr>
            </w:pPr>
            <w:r>
              <w:rPr>
                <w:rFonts w:hint="eastAsia" w:ascii="仿宋_GB2312" w:hAnsi="宋体" w:eastAsia="仿宋_GB2312"/>
                <w:b/>
                <w:kern w:val="0"/>
                <w:sz w:val="28"/>
              </w:rPr>
              <w:t xml:space="preserve"> </w:t>
            </w:r>
            <w:r>
              <w:rPr>
                <w:rFonts w:hint="eastAsia" w:ascii="仿宋_GB2312" w:hAnsi="宋体" w:eastAsia="仿宋_GB2312"/>
                <w:kern w:val="0"/>
                <w:sz w:val="28"/>
              </w:rPr>
              <w:t xml:space="preserve">                                                                </w:t>
            </w:r>
            <w:r>
              <w:rPr>
                <w:rFonts w:hint="eastAsia" w:ascii="楷体_GB2312" w:hAnsi="宋体" w:eastAsia="楷体_GB2312"/>
                <w:kern w:val="0"/>
                <w:sz w:val="24"/>
              </w:rPr>
              <w:t>编号：</w:t>
            </w:r>
            <w:r>
              <w:rPr>
                <w:rFonts w:hint="eastAsia" w:ascii="楷体_GB2312" w:hAnsi="宋体" w:eastAsia="楷体_GB2312"/>
                <w:kern w:val="0"/>
                <w:sz w:val="24"/>
                <w:u w:val="single"/>
              </w:rPr>
              <w:t>DD-AQZD-2013/013-B3/A</w:t>
            </w:r>
            <w:r>
              <w:rPr>
                <w:rFonts w:hint="eastAsia" w:ascii="楷体_GB2312" w:hAnsi="宋体" w:eastAsia="楷体_GB2312"/>
                <w:kern w:val="0"/>
                <w:sz w:val="16"/>
                <w:u w:val="single"/>
              </w:rPr>
              <w:t>0</w:t>
            </w:r>
          </w:p>
        </w:tc>
      </w:tr>
      <w:tr>
        <w:tblPrEx>
          <w:tblCellMar>
            <w:top w:w="0" w:type="dxa"/>
            <w:left w:w="108" w:type="dxa"/>
            <w:bottom w:w="0" w:type="dxa"/>
            <w:right w:w="108" w:type="dxa"/>
          </w:tblCellMar>
        </w:tblPrEx>
        <w:trPr>
          <w:trHeight w:val="1665" w:hRule="atLeast"/>
        </w:trPr>
        <w:tc>
          <w:tcPr>
            <w:tcW w:w="15000" w:type="dxa"/>
            <w:gridSpan w:val="9"/>
            <w:tcBorders>
              <w:top w:val="nil"/>
              <w:left w:val="nil"/>
              <w:bottom w:val="single" w:color="auto" w:sz="8" w:space="0"/>
              <w:right w:val="nil"/>
            </w:tcBorders>
            <w:noWrap w:val="0"/>
            <w:vAlign w:val="center"/>
          </w:tcPr>
          <w:p>
            <w:pPr>
              <w:ind w:left="3390" w:leftChars="1100" w:hanging="1080" w:hangingChars="300"/>
              <w:jc w:val="center"/>
              <w:rPr>
                <w:rFonts w:hint="eastAsia" w:ascii="楷体_GB2312" w:hAnsi="宋体" w:eastAsia="楷体_GB2312"/>
                <w:kern w:val="0"/>
                <w:sz w:val="36"/>
                <w:lang w:val="en-US" w:eastAsia="zh-CN"/>
              </w:rPr>
            </w:pPr>
            <w:r>
              <w:rPr>
                <w:rFonts w:hint="eastAsia" w:ascii="楷体_GB2312" w:hAnsi="宋体" w:eastAsia="楷体_GB2312"/>
                <w:kern w:val="0"/>
                <w:sz w:val="36"/>
                <w:lang w:val="en-US" w:eastAsia="zh-CN"/>
              </w:rPr>
              <w:t>四川省德瑞欣旅商贸有限公司</w:t>
            </w:r>
          </w:p>
          <w:p>
            <w:pPr>
              <w:ind w:left="3390" w:leftChars="1100" w:hanging="1080" w:hangingChars="300"/>
              <w:jc w:val="center"/>
              <w:rPr>
                <w:rFonts w:ascii="楷体_GB2312" w:hAnsi="宋体" w:eastAsia="楷体_GB2312"/>
                <w:kern w:val="0"/>
                <w:sz w:val="36"/>
              </w:rPr>
            </w:pPr>
            <w:r>
              <w:rPr>
                <w:rFonts w:hint="eastAsia" w:ascii="楷体_GB2312" w:hAnsi="宋体" w:eastAsia="楷体_GB2312"/>
                <w:kern w:val="0"/>
                <w:sz w:val="36"/>
                <w:u w:val="single"/>
              </w:rPr>
              <w:t xml:space="preserve">      </w:t>
            </w:r>
            <w:r>
              <w:rPr>
                <w:rFonts w:hint="eastAsia" w:ascii="楷体_GB2312" w:hAnsi="宋体" w:eastAsia="楷体_GB2312"/>
                <w:kern w:val="0"/>
                <w:sz w:val="36"/>
              </w:rPr>
              <w:t>年事故登记台账</w:t>
            </w:r>
          </w:p>
        </w:tc>
      </w:tr>
      <w:tr>
        <w:tblPrEx>
          <w:tblCellMar>
            <w:top w:w="0" w:type="dxa"/>
            <w:left w:w="108" w:type="dxa"/>
            <w:bottom w:w="0" w:type="dxa"/>
            <w:right w:w="108" w:type="dxa"/>
          </w:tblCellMar>
        </w:tblPrEx>
        <w:trPr>
          <w:cantSplit/>
          <w:trHeight w:val="120" w:hRule="exact"/>
        </w:trPr>
        <w:tc>
          <w:tcPr>
            <w:tcW w:w="1747" w:type="dxa"/>
            <w:tcBorders>
              <w:top w:val="nil"/>
              <w:left w:val="single" w:color="auto" w:sz="8" w:space="0"/>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单  位</w:t>
            </w:r>
          </w:p>
        </w:tc>
        <w:tc>
          <w:tcPr>
            <w:tcW w:w="1110"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车牌号</w:t>
            </w:r>
          </w:p>
        </w:tc>
        <w:tc>
          <w:tcPr>
            <w:tcW w:w="1226"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驾驶员</w:t>
            </w:r>
          </w:p>
        </w:tc>
        <w:tc>
          <w:tcPr>
            <w:tcW w:w="1332"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事故时间</w:t>
            </w:r>
          </w:p>
        </w:tc>
        <w:tc>
          <w:tcPr>
            <w:tcW w:w="2084"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事故地点</w:t>
            </w:r>
          </w:p>
        </w:tc>
        <w:tc>
          <w:tcPr>
            <w:tcW w:w="1428"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伤亡人数</w:t>
            </w:r>
          </w:p>
        </w:tc>
        <w:tc>
          <w:tcPr>
            <w:tcW w:w="4107"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采取的应急措施</w:t>
            </w:r>
          </w:p>
        </w:tc>
        <w:tc>
          <w:tcPr>
            <w:tcW w:w="1071"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记录人</w:t>
            </w:r>
          </w:p>
        </w:tc>
        <w:tc>
          <w:tcPr>
            <w:tcW w:w="895" w:type="dxa"/>
            <w:tcBorders>
              <w:top w:val="nil"/>
              <w:left w:val="nil"/>
              <w:bottom w:val="single" w:color="auto" w:sz="8" w:space="0"/>
              <w:right w:val="single" w:color="auto" w:sz="8" w:space="0"/>
            </w:tcBorders>
            <w:noWrap w:val="0"/>
            <w:vAlign w:val="center"/>
          </w:tcPr>
          <w:p>
            <w:pPr>
              <w:jc w:val="center"/>
              <w:rPr>
                <w:rFonts w:ascii="仿宋_GB2312" w:hAnsi="宋体" w:eastAsia="仿宋_GB2312"/>
                <w:kern w:val="0"/>
                <w:sz w:val="28"/>
              </w:rPr>
            </w:pPr>
            <w:r>
              <w:rPr>
                <w:rFonts w:hint="eastAsia" w:ascii="仿宋_GB2312" w:hAnsi="宋体" w:eastAsia="仿宋_GB2312"/>
                <w:kern w:val="0"/>
                <w:sz w:val="28"/>
              </w:rPr>
              <w:t>备注</w:t>
            </w:r>
          </w:p>
        </w:tc>
      </w:tr>
      <w:tr>
        <w:tblPrEx>
          <w:tblCellMar>
            <w:top w:w="0" w:type="dxa"/>
            <w:left w:w="108" w:type="dxa"/>
            <w:bottom w:w="0" w:type="dxa"/>
            <w:right w:w="108" w:type="dxa"/>
          </w:tblCellMar>
        </w:tblPrEx>
        <w:trPr>
          <w:cantSplit/>
          <w:trHeight w:val="443" w:hRule="atLeast"/>
        </w:trPr>
        <w:tc>
          <w:tcPr>
            <w:tcW w:w="174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110"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226"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332"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2084"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428"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410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071"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895"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110"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226"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332"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2084"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428"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410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071"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895"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110"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226"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332"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2084"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428"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410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071"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895"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110"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226"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332"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2084"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428"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410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071"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895"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110"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226"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332"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2084"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428"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410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071"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895"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110"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226"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332"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2084"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428"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410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071"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895"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110"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226"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332"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2084"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428"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4107"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1071"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c>
          <w:tcPr>
            <w:tcW w:w="895" w:type="dxa"/>
            <w:vMerge w:val="restart"/>
            <w:tcBorders>
              <w:top w:val="nil"/>
              <w:left w:val="single" w:color="auto" w:sz="8" w:space="0"/>
              <w:bottom w:val="single" w:color="000000" w:sz="8" w:space="0"/>
              <w:right w:val="single" w:color="auto" w:sz="8" w:space="0"/>
            </w:tcBorders>
            <w:noWrap w:val="0"/>
            <w:vAlign w:val="top"/>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443" w:hRule="atLeast"/>
        </w:trPr>
        <w:tc>
          <w:tcPr>
            <w:tcW w:w="174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110"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226"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332"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2084"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428"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4107"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1071"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c>
          <w:tcPr>
            <w:tcW w:w="895" w:type="dxa"/>
            <w:vMerge w:val="continue"/>
            <w:tcBorders>
              <w:top w:val="nil"/>
              <w:left w:val="single" w:color="auto" w:sz="8" w:space="0"/>
              <w:bottom w:val="single" w:color="000000" w:sz="8" w:space="0"/>
              <w:right w:val="single" w:color="auto" w:sz="8" w:space="0"/>
            </w:tcBorders>
            <w:noWrap w:val="0"/>
            <w:vAlign w:val="center"/>
          </w:tcPr>
          <w:p>
            <w:pPr>
              <w:rPr>
                <w:rFonts w:ascii="仿宋_GB2312" w:hAnsi="宋体" w:eastAsia="仿宋_GB2312"/>
                <w:kern w:val="0"/>
                <w:sz w:val="32"/>
              </w:rPr>
            </w:pPr>
          </w:p>
        </w:tc>
      </w:tr>
      <w:tr>
        <w:tblPrEx>
          <w:tblCellMar>
            <w:top w:w="0" w:type="dxa"/>
            <w:left w:w="108" w:type="dxa"/>
            <w:bottom w:w="0" w:type="dxa"/>
            <w:right w:w="108" w:type="dxa"/>
          </w:tblCellMar>
        </w:tblPrEx>
        <w:trPr>
          <w:cantSplit/>
          <w:trHeight w:val="620" w:hRule="exact"/>
        </w:trPr>
        <w:tc>
          <w:tcPr>
            <w:tcW w:w="1747" w:type="dxa"/>
            <w:tcBorders>
              <w:top w:val="single" w:color="auto" w:sz="4" w:space="0"/>
              <w:left w:val="nil"/>
              <w:bottom w:val="nil"/>
              <w:right w:val="nil"/>
            </w:tcBorders>
            <w:noWrap w:val="0"/>
            <w:vAlign w:val="center"/>
          </w:tcPr>
          <w:p>
            <w:pPr>
              <w:jc w:val="center"/>
              <w:rPr>
                <w:rFonts w:ascii="仿宋_GB2312" w:hAnsi="宋体" w:eastAsia="仿宋_GB2312"/>
                <w:kern w:val="0"/>
                <w:sz w:val="30"/>
              </w:rPr>
            </w:pPr>
            <w:r>
              <w:rPr>
                <w:rFonts w:hint="eastAsia" w:ascii="仿宋_GB2312" w:hAnsi="宋体" w:eastAsia="仿宋_GB2312"/>
                <w:kern w:val="0"/>
                <w:sz w:val="30"/>
              </w:rPr>
              <w:t xml:space="preserve">                                                                                    </w:t>
            </w:r>
            <w:r>
              <w:rPr>
                <w:rFonts w:hint="eastAsia" w:ascii="仿宋_GB2312" w:hAnsi="宋体" w:eastAsia="仿宋_GB2312"/>
                <w:kern w:val="0"/>
                <w:sz w:val="28"/>
              </w:rPr>
              <w:t xml:space="preserve">      安全科  制</w:t>
            </w:r>
          </w:p>
        </w:tc>
        <w:tc>
          <w:tcPr>
            <w:tcW w:w="1110"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1226"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1332"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2084"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1428"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4107" w:type="dxa"/>
            <w:tcBorders>
              <w:top w:val="single" w:color="auto" w:sz="4" w:space="0"/>
              <w:left w:val="nil"/>
              <w:bottom w:val="nil"/>
              <w:right w:val="nil"/>
            </w:tcBorders>
            <w:noWrap w:val="0"/>
            <w:vAlign w:val="center"/>
          </w:tcPr>
          <w:p>
            <w:pPr>
              <w:jc w:val="left"/>
              <w:rPr>
                <w:rFonts w:ascii="宋体" w:hAnsi="宋体" w:eastAsia="宋体"/>
                <w:kern w:val="0"/>
                <w:sz w:val="24"/>
              </w:rPr>
            </w:pPr>
          </w:p>
        </w:tc>
        <w:tc>
          <w:tcPr>
            <w:tcW w:w="1966" w:type="dxa"/>
            <w:gridSpan w:val="2"/>
            <w:tcBorders>
              <w:top w:val="single" w:color="auto" w:sz="4" w:space="0"/>
              <w:left w:val="nil"/>
              <w:bottom w:val="nil"/>
              <w:right w:val="nil"/>
            </w:tcBorders>
            <w:noWrap w:val="0"/>
            <w:vAlign w:val="center"/>
          </w:tcPr>
          <w:p>
            <w:pPr>
              <w:ind w:right="240"/>
              <w:jc w:val="right"/>
              <w:rPr>
                <w:rFonts w:hint="eastAsia" w:ascii="仿宋_GB2312" w:hAnsi="宋体" w:eastAsia="仿宋_GB2312"/>
                <w:kern w:val="0"/>
                <w:sz w:val="24"/>
              </w:rPr>
            </w:pPr>
            <w:r>
              <w:rPr>
                <w:rFonts w:hint="eastAsia" w:ascii="仿宋_GB2312" w:hAnsi="宋体" w:eastAsia="仿宋_GB2312"/>
                <w:kern w:val="0"/>
                <w:sz w:val="24"/>
              </w:rPr>
              <w:t>安全科  制</w:t>
            </w:r>
          </w:p>
        </w:tc>
      </w:tr>
    </w:tbl>
    <w:p>
      <w:pPr>
        <w:rPr>
          <w:rFonts w:hint="eastAsia"/>
          <w:spacing w:val="-20"/>
          <w:kern w:val="0"/>
        </w:rPr>
      </w:pPr>
      <w:bookmarkStart w:id="688" w:name="_Toc18855"/>
      <w:bookmarkStart w:id="689" w:name="_Toc21521"/>
      <w:bookmarkStart w:id="690" w:name="_Toc401304231"/>
      <w:bookmarkStart w:id="691" w:name="_Toc18379"/>
      <w:r>
        <w:rPr>
          <w:rFonts w:hint="eastAsia"/>
          <w:kern w:val="0"/>
        </w:rPr>
        <w:t>附件4</w:t>
      </w:r>
      <w:r>
        <w:rPr>
          <w:rFonts w:hint="eastAsia"/>
          <w:spacing w:val="-20"/>
          <w:kern w:val="0"/>
        </w:rPr>
        <w:t xml:space="preserve"> </w:t>
      </w:r>
      <w:bookmarkEnd w:id="688"/>
      <w:bookmarkEnd w:id="689"/>
      <w:bookmarkEnd w:id="690"/>
      <w:bookmarkEnd w:id="691"/>
    </w:p>
    <w:tbl>
      <w:tblPr>
        <w:tblStyle w:val="5"/>
        <w:tblW w:w="14860" w:type="dxa"/>
        <w:tblInd w:w="0" w:type="dxa"/>
        <w:tblLayout w:type="fixed"/>
        <w:tblCellMar>
          <w:top w:w="0" w:type="dxa"/>
          <w:left w:w="108" w:type="dxa"/>
          <w:bottom w:w="0" w:type="dxa"/>
          <w:right w:w="108" w:type="dxa"/>
        </w:tblCellMar>
      </w:tblPr>
      <w:tblGrid>
        <w:gridCol w:w="1680"/>
        <w:gridCol w:w="1680"/>
        <w:gridCol w:w="1681"/>
        <w:gridCol w:w="1681"/>
        <w:gridCol w:w="1681"/>
        <w:gridCol w:w="1681"/>
        <w:gridCol w:w="1571"/>
        <w:gridCol w:w="3205"/>
      </w:tblGrid>
      <w:tr>
        <w:tblPrEx>
          <w:tblCellMar>
            <w:top w:w="0" w:type="dxa"/>
            <w:left w:w="108" w:type="dxa"/>
            <w:bottom w:w="0" w:type="dxa"/>
            <w:right w:w="108" w:type="dxa"/>
          </w:tblCellMar>
        </w:tblPrEx>
        <w:trPr>
          <w:trHeight w:val="476" w:hRule="atLeast"/>
        </w:trPr>
        <w:tc>
          <w:tcPr>
            <w:tcW w:w="14860" w:type="dxa"/>
            <w:gridSpan w:val="8"/>
            <w:tcBorders>
              <w:top w:val="nil"/>
              <w:left w:val="nil"/>
              <w:bottom w:val="nil"/>
              <w:right w:val="nil"/>
            </w:tcBorders>
            <w:noWrap w:val="0"/>
            <w:vAlign w:val="center"/>
          </w:tcPr>
          <w:p>
            <w:pPr>
              <w:jc w:val="right"/>
              <w:rPr>
                <w:rFonts w:ascii="仿宋_GB2312" w:hAnsi="宋体" w:eastAsia="仿宋_GB2312"/>
                <w:b/>
                <w:kern w:val="0"/>
                <w:sz w:val="28"/>
              </w:rPr>
            </w:pPr>
            <w:r>
              <w:rPr>
                <w:rFonts w:hint="eastAsia" w:ascii="仿宋_GB2312" w:hAnsi="宋体" w:eastAsia="仿宋_GB2312"/>
                <w:kern w:val="0"/>
                <w:sz w:val="28"/>
              </w:rPr>
              <w:t xml:space="preserve">                                                                      </w:t>
            </w:r>
            <w:r>
              <w:rPr>
                <w:rFonts w:hint="eastAsia" w:ascii="楷体_GB2312" w:hAnsi="宋体" w:eastAsia="楷体_GB2312"/>
                <w:kern w:val="0"/>
                <w:sz w:val="24"/>
              </w:rPr>
              <w:t>编号：</w:t>
            </w:r>
            <w:r>
              <w:rPr>
                <w:rFonts w:hint="eastAsia" w:ascii="楷体_GB2312" w:hAnsi="宋体" w:eastAsia="楷体_GB2312"/>
                <w:kern w:val="0"/>
                <w:sz w:val="24"/>
                <w:u w:val="single"/>
              </w:rPr>
              <w:t>DD-AQZD-2013/013-B4/A</w:t>
            </w:r>
            <w:r>
              <w:rPr>
                <w:rFonts w:hint="eastAsia" w:ascii="楷体_GB2312" w:hAnsi="宋体" w:eastAsia="楷体_GB2312"/>
                <w:kern w:val="0"/>
                <w:sz w:val="16"/>
                <w:u w:val="single"/>
              </w:rPr>
              <w:t>0</w:t>
            </w:r>
            <w:r>
              <w:rPr>
                <w:rFonts w:hint="eastAsia" w:ascii="仿宋_GB2312" w:hAnsi="宋体" w:eastAsia="仿宋_GB2312"/>
                <w:kern w:val="0"/>
                <w:sz w:val="28"/>
              </w:rPr>
              <w:t xml:space="preserve">                 </w:t>
            </w:r>
            <w:r>
              <w:rPr>
                <w:rFonts w:hint="eastAsia" w:ascii="仿宋_GB2312" w:hAnsi="宋体" w:eastAsia="仿宋_GB2312"/>
                <w:kern w:val="0"/>
                <w:sz w:val="44"/>
              </w:rPr>
              <w:t xml:space="preserve">  </w:t>
            </w:r>
          </w:p>
        </w:tc>
      </w:tr>
      <w:tr>
        <w:tblPrEx>
          <w:tblCellMar>
            <w:top w:w="0" w:type="dxa"/>
            <w:left w:w="108" w:type="dxa"/>
            <w:bottom w:w="0" w:type="dxa"/>
            <w:right w:w="108" w:type="dxa"/>
          </w:tblCellMar>
        </w:tblPrEx>
        <w:trPr>
          <w:trHeight w:val="953" w:hRule="atLeast"/>
        </w:trPr>
        <w:tc>
          <w:tcPr>
            <w:tcW w:w="14860" w:type="dxa"/>
            <w:gridSpan w:val="8"/>
            <w:tcBorders>
              <w:top w:val="nil"/>
              <w:left w:val="nil"/>
              <w:bottom w:val="nil"/>
              <w:right w:val="nil"/>
            </w:tcBorders>
            <w:noWrap w:val="0"/>
            <w:vAlign w:val="center"/>
          </w:tcPr>
          <w:p>
            <w:pPr>
              <w:jc w:val="both"/>
              <w:rPr>
                <w:rFonts w:hint="default" w:ascii="楷体_GB2312" w:hAnsi="宋体" w:eastAsia="楷体_GB2312"/>
                <w:kern w:val="0"/>
                <w:sz w:val="36"/>
                <w:lang w:val="en-US" w:eastAsia="zh-CN"/>
              </w:rPr>
            </w:pPr>
            <w:r>
              <w:rPr>
                <w:rFonts w:hint="eastAsia" w:ascii="楷体_GB2312" w:hAnsi="宋体" w:eastAsia="楷体_GB2312"/>
                <w:kern w:val="0"/>
                <w:sz w:val="36"/>
                <w:lang w:val="en-US" w:eastAsia="zh-CN"/>
              </w:rPr>
              <w:t>四川省德瑞欣旅商贸有限公司</w:t>
            </w:r>
          </w:p>
        </w:tc>
      </w:tr>
      <w:tr>
        <w:tblPrEx>
          <w:tblCellMar>
            <w:top w:w="0" w:type="dxa"/>
            <w:left w:w="108" w:type="dxa"/>
            <w:bottom w:w="0" w:type="dxa"/>
            <w:right w:w="108" w:type="dxa"/>
          </w:tblCellMar>
        </w:tblPrEx>
        <w:trPr>
          <w:trHeight w:val="953" w:hRule="atLeast"/>
        </w:trPr>
        <w:tc>
          <w:tcPr>
            <w:tcW w:w="14860" w:type="dxa"/>
            <w:gridSpan w:val="8"/>
            <w:tcBorders>
              <w:top w:val="nil"/>
              <w:left w:val="nil"/>
              <w:bottom w:val="single" w:color="auto" w:sz="8" w:space="0"/>
              <w:right w:val="nil"/>
            </w:tcBorders>
            <w:noWrap w:val="0"/>
            <w:vAlign w:val="center"/>
          </w:tcPr>
          <w:p>
            <w:pPr>
              <w:jc w:val="center"/>
              <w:rPr>
                <w:rFonts w:ascii="楷体_GB2312" w:hAnsi="宋体" w:eastAsia="楷体_GB2312"/>
                <w:kern w:val="0"/>
                <w:sz w:val="36"/>
                <w:u w:val="single"/>
              </w:rPr>
            </w:pPr>
            <w:r>
              <w:rPr>
                <w:rFonts w:hint="eastAsia" w:ascii="楷体_GB2312" w:hAnsi="宋体" w:eastAsia="楷体_GB2312"/>
                <w:kern w:val="0"/>
                <w:sz w:val="36"/>
                <w:u w:val="single"/>
              </w:rPr>
              <w:t xml:space="preserve">     </w:t>
            </w:r>
            <w:r>
              <w:rPr>
                <w:rFonts w:hint="eastAsia" w:ascii="楷体_GB2312" w:hAnsi="宋体" w:eastAsia="楷体_GB2312"/>
                <w:kern w:val="0"/>
                <w:sz w:val="36"/>
              </w:rPr>
              <w:t>年事故处理结案记录薄（台账）</w:t>
            </w:r>
          </w:p>
        </w:tc>
      </w:tr>
      <w:tr>
        <w:tblPrEx>
          <w:tblCellMar>
            <w:top w:w="0" w:type="dxa"/>
            <w:left w:w="108" w:type="dxa"/>
            <w:bottom w:w="0" w:type="dxa"/>
            <w:right w:w="108" w:type="dxa"/>
          </w:tblCellMar>
        </w:tblPrEx>
        <w:trPr>
          <w:trHeight w:val="597" w:hRule="exact"/>
        </w:trPr>
        <w:tc>
          <w:tcPr>
            <w:tcW w:w="1680" w:type="dxa"/>
            <w:tcBorders>
              <w:top w:val="nil"/>
              <w:left w:val="single" w:color="auto" w:sz="8" w:space="0"/>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单  位</w:t>
            </w:r>
          </w:p>
        </w:tc>
        <w:tc>
          <w:tcPr>
            <w:tcW w:w="1680"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车牌号</w:t>
            </w:r>
          </w:p>
        </w:tc>
        <w:tc>
          <w:tcPr>
            <w:tcW w:w="1681"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驾驶员</w:t>
            </w:r>
          </w:p>
        </w:tc>
        <w:tc>
          <w:tcPr>
            <w:tcW w:w="1681"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事故时间</w:t>
            </w:r>
          </w:p>
        </w:tc>
        <w:tc>
          <w:tcPr>
            <w:tcW w:w="1681"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事故地点</w:t>
            </w:r>
          </w:p>
        </w:tc>
        <w:tc>
          <w:tcPr>
            <w:tcW w:w="1681"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伤亡人数</w:t>
            </w:r>
          </w:p>
        </w:tc>
        <w:tc>
          <w:tcPr>
            <w:tcW w:w="1571"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责任认定</w:t>
            </w:r>
          </w:p>
        </w:tc>
        <w:tc>
          <w:tcPr>
            <w:tcW w:w="3205" w:type="dxa"/>
            <w:tcBorders>
              <w:top w:val="nil"/>
              <w:left w:val="nil"/>
              <w:bottom w:val="single" w:color="auto" w:sz="8" w:space="0"/>
              <w:right w:val="single" w:color="auto" w:sz="8" w:space="0"/>
            </w:tcBorders>
            <w:noWrap w:val="0"/>
            <w:vAlign w:val="top"/>
          </w:tcPr>
          <w:p>
            <w:pPr>
              <w:jc w:val="center"/>
              <w:rPr>
                <w:rFonts w:ascii="仿宋_GB2312" w:hAnsi="宋体" w:eastAsia="仿宋_GB2312"/>
                <w:kern w:val="0"/>
                <w:sz w:val="28"/>
              </w:rPr>
            </w:pPr>
            <w:r>
              <w:rPr>
                <w:rFonts w:hint="eastAsia" w:ascii="仿宋_GB2312" w:hAnsi="宋体" w:eastAsia="仿宋_GB2312"/>
                <w:kern w:val="0"/>
                <w:sz w:val="28"/>
              </w:rPr>
              <w:t>“四不放过”处理</w:t>
            </w:r>
          </w:p>
        </w:tc>
      </w:tr>
      <w:tr>
        <w:tblPrEx>
          <w:tblCellMar>
            <w:top w:w="0" w:type="dxa"/>
            <w:left w:w="108" w:type="dxa"/>
            <w:bottom w:w="0" w:type="dxa"/>
            <w:right w:w="108" w:type="dxa"/>
          </w:tblCellMar>
        </w:tblPrEx>
        <w:trPr>
          <w:trHeight w:val="533" w:hRule="atLeast"/>
        </w:trPr>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bookmarkStart w:id="692" w:name="_GoBack"/>
            <w:bookmarkEnd w:id="692"/>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1571"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c>
          <w:tcPr>
            <w:tcW w:w="3205" w:type="dxa"/>
            <w:vMerge w:val="restart"/>
            <w:tcBorders>
              <w:top w:val="nil"/>
              <w:left w:val="single" w:color="auto" w:sz="8" w:space="0"/>
              <w:bottom w:val="single" w:color="000000" w:sz="8" w:space="0"/>
              <w:right w:val="single" w:color="auto" w:sz="8" w:space="0"/>
            </w:tcBorders>
            <w:noWrap w:val="0"/>
            <w:vAlign w:val="top"/>
          </w:tcPr>
          <w:p>
            <w:pPr>
              <w:jc w:val="center"/>
              <w:rPr>
                <w:rFonts w:ascii="仿宋_GB2312" w:hAnsi="宋体" w:eastAsia="仿宋_GB2312"/>
                <w:kern w:val="0"/>
                <w:sz w:val="32"/>
              </w:rPr>
            </w:pPr>
            <w:r>
              <w:rPr>
                <w:rFonts w:hint="eastAsia" w:ascii="仿宋_GB2312" w:hAnsi="宋体" w:eastAsia="仿宋_GB2312"/>
                <w:kern w:val="0"/>
                <w:sz w:val="32"/>
              </w:rPr>
              <w:t>　</w:t>
            </w:r>
          </w:p>
        </w:tc>
      </w:tr>
      <w:tr>
        <w:tblPrEx>
          <w:tblCellMar>
            <w:top w:w="0" w:type="dxa"/>
            <w:left w:w="108" w:type="dxa"/>
            <w:bottom w:w="0" w:type="dxa"/>
            <w:right w:w="108" w:type="dxa"/>
          </w:tblCellMar>
        </w:tblPrEx>
        <w:trPr>
          <w:trHeight w:val="533" w:hRule="atLeast"/>
        </w:trPr>
        <w:tc>
          <w:tcPr>
            <w:tcW w:w="1680"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680"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1571"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c>
          <w:tcPr>
            <w:tcW w:w="3205" w:type="dxa"/>
            <w:vMerge w:val="continue"/>
            <w:tcBorders>
              <w:top w:val="nil"/>
              <w:left w:val="single" w:color="auto" w:sz="8" w:space="0"/>
              <w:bottom w:val="single" w:color="auto" w:sz="4" w:space="0"/>
              <w:right w:val="single" w:color="auto" w:sz="8" w:space="0"/>
            </w:tcBorders>
            <w:noWrap w:val="0"/>
            <w:vAlign w:val="center"/>
          </w:tcPr>
          <w:p>
            <w:pPr>
              <w:jc w:val="left"/>
              <w:rPr>
                <w:rFonts w:ascii="仿宋_GB2312" w:hAnsi="宋体" w:eastAsia="仿宋_GB2312"/>
                <w:kern w:val="0"/>
                <w:sz w:val="32"/>
              </w:rPr>
            </w:pPr>
          </w:p>
        </w:tc>
      </w:tr>
      <w:tr>
        <w:tblPrEx>
          <w:tblCellMar>
            <w:top w:w="0" w:type="dxa"/>
            <w:left w:w="108" w:type="dxa"/>
            <w:bottom w:w="0" w:type="dxa"/>
            <w:right w:w="108" w:type="dxa"/>
          </w:tblCellMar>
        </w:tblPrEx>
        <w:trPr>
          <w:trHeight w:val="504" w:hRule="atLeast"/>
        </w:trPr>
        <w:tc>
          <w:tcPr>
            <w:tcW w:w="1680"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0"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571"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3205" w:type="dxa"/>
            <w:vMerge w:val="restart"/>
            <w:tcBorders>
              <w:top w:val="single" w:color="auto" w:sz="4" w:space="0"/>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r>
      <w:tr>
        <w:tblPrEx>
          <w:tblCellMar>
            <w:top w:w="0" w:type="dxa"/>
            <w:left w:w="108" w:type="dxa"/>
            <w:bottom w:w="0" w:type="dxa"/>
            <w:right w:w="108" w:type="dxa"/>
          </w:tblCellMar>
        </w:tblPrEx>
        <w:trPr>
          <w:trHeight w:val="533" w:hRule="atLeast"/>
        </w:trPr>
        <w:tc>
          <w:tcPr>
            <w:tcW w:w="1680"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0"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57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3205"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r>
      <w:tr>
        <w:tblPrEx>
          <w:tblCellMar>
            <w:top w:w="0" w:type="dxa"/>
            <w:left w:w="108" w:type="dxa"/>
            <w:bottom w:w="0" w:type="dxa"/>
            <w:right w:w="108" w:type="dxa"/>
          </w:tblCellMar>
        </w:tblPrEx>
        <w:trPr>
          <w:trHeight w:val="533" w:hRule="atLeast"/>
        </w:trPr>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57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3205"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r>
      <w:tr>
        <w:tblPrEx>
          <w:tblCellMar>
            <w:top w:w="0" w:type="dxa"/>
            <w:left w:w="108" w:type="dxa"/>
            <w:bottom w:w="0" w:type="dxa"/>
            <w:right w:w="108" w:type="dxa"/>
          </w:tblCellMar>
        </w:tblPrEx>
        <w:trPr>
          <w:trHeight w:val="533" w:hRule="atLeast"/>
        </w:trPr>
        <w:tc>
          <w:tcPr>
            <w:tcW w:w="1680"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0"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1571"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c>
          <w:tcPr>
            <w:tcW w:w="3205" w:type="dxa"/>
            <w:vMerge w:val="continue"/>
            <w:tcBorders>
              <w:top w:val="nil"/>
              <w:left w:val="single" w:color="auto" w:sz="8" w:space="0"/>
              <w:bottom w:val="single" w:color="000000" w:sz="8" w:space="0"/>
              <w:right w:val="single" w:color="auto" w:sz="8" w:space="0"/>
            </w:tcBorders>
            <w:noWrap w:val="0"/>
            <w:vAlign w:val="center"/>
          </w:tcPr>
          <w:p>
            <w:pPr>
              <w:jc w:val="left"/>
              <w:rPr>
                <w:rFonts w:ascii="楷体_GB2312" w:hAnsi="宋体" w:eastAsia="楷体_GB2312"/>
                <w:kern w:val="0"/>
                <w:sz w:val="32"/>
              </w:rPr>
            </w:pPr>
          </w:p>
        </w:tc>
      </w:tr>
      <w:tr>
        <w:tblPrEx>
          <w:tblCellMar>
            <w:top w:w="0" w:type="dxa"/>
            <w:left w:w="108" w:type="dxa"/>
            <w:bottom w:w="0" w:type="dxa"/>
            <w:right w:w="108" w:type="dxa"/>
          </w:tblCellMar>
        </w:tblPrEx>
        <w:trPr>
          <w:trHeight w:val="533" w:hRule="atLeast"/>
        </w:trPr>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0"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68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1571"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c>
          <w:tcPr>
            <w:tcW w:w="3205" w:type="dxa"/>
            <w:vMerge w:val="restart"/>
            <w:tcBorders>
              <w:top w:val="nil"/>
              <w:left w:val="single" w:color="auto" w:sz="8" w:space="0"/>
              <w:bottom w:val="single" w:color="000000" w:sz="8" w:space="0"/>
              <w:right w:val="single" w:color="auto" w:sz="8" w:space="0"/>
            </w:tcBorders>
            <w:noWrap w:val="0"/>
            <w:vAlign w:val="top"/>
          </w:tcPr>
          <w:p>
            <w:pPr>
              <w:jc w:val="center"/>
              <w:rPr>
                <w:rFonts w:ascii="楷体_GB2312" w:hAnsi="宋体" w:eastAsia="楷体_GB2312"/>
                <w:kern w:val="0"/>
                <w:sz w:val="32"/>
              </w:rPr>
            </w:pPr>
            <w:r>
              <w:rPr>
                <w:rFonts w:hint="eastAsia" w:ascii="楷体_GB2312" w:hAnsi="宋体" w:eastAsia="楷体_GB2312"/>
                <w:kern w:val="0"/>
                <w:sz w:val="32"/>
              </w:rPr>
              <w:t>　</w:t>
            </w:r>
          </w:p>
        </w:tc>
      </w:tr>
      <w:tr>
        <w:tblPrEx>
          <w:tblCellMar>
            <w:top w:w="0" w:type="dxa"/>
            <w:left w:w="108" w:type="dxa"/>
            <w:bottom w:w="0" w:type="dxa"/>
            <w:right w:w="108" w:type="dxa"/>
          </w:tblCellMar>
        </w:tblPrEx>
        <w:trPr>
          <w:trHeight w:val="561" w:hRule="atLeast"/>
        </w:trPr>
        <w:tc>
          <w:tcPr>
            <w:tcW w:w="1680"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680"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681"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1571"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c>
          <w:tcPr>
            <w:tcW w:w="3205" w:type="dxa"/>
            <w:vMerge w:val="continue"/>
            <w:tcBorders>
              <w:top w:val="nil"/>
              <w:left w:val="single" w:color="auto" w:sz="8" w:space="0"/>
              <w:bottom w:val="single" w:color="auto" w:sz="4" w:space="0"/>
              <w:right w:val="single" w:color="auto" w:sz="8" w:space="0"/>
            </w:tcBorders>
            <w:noWrap w:val="0"/>
            <w:vAlign w:val="center"/>
          </w:tcPr>
          <w:p>
            <w:pPr>
              <w:jc w:val="left"/>
              <w:rPr>
                <w:rFonts w:ascii="楷体_GB2312" w:hAnsi="宋体" w:eastAsia="楷体_GB2312"/>
                <w:kern w:val="0"/>
                <w:sz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nothing"/>
      <w:lvlText w:val="%1、"/>
      <w:lvlJc w:val="left"/>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00000024"/>
    <w:multiLevelType w:val="singleLevel"/>
    <w:tmpl w:val="00000024"/>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001F542B"/>
    <w:rsid w:val="001F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paragraph" w:styleId="4">
    <w:name w:val="heading 3"/>
    <w:basedOn w:val="1"/>
    <w:next w:val="1"/>
    <w:link w:val="7"/>
    <w:qFormat/>
    <w:uiPriority w:val="0"/>
    <w:pPr>
      <w:keepNext/>
      <w:keepLines/>
      <w:spacing w:line="560" w:lineRule="exact"/>
      <w:ind w:left="0"/>
      <w:jc w:val="center"/>
      <w:outlineLvl w:val="2"/>
    </w:pPr>
    <w:rPr>
      <w:rFonts w:ascii="Times New Roman" w:hAnsi="Times New Roman" w:eastAsia="宋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qFormat/>
    <w:uiPriority w:val="0"/>
    <w:rPr>
      <w:rFonts w:ascii="Times New Roman" w:hAnsi="Times New Roman" w:eastAsia="宋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13291</Words>
  <Characters>13606</Characters>
  <Lines>0</Lines>
  <Paragraphs>0</Paragraphs>
  <TotalTime>3</TotalTime>
  <ScaleCrop>false</ScaleCrop>
  <LinksUpToDate>false</LinksUpToDate>
  <CharactersWithSpaces>14611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2023-04-25T03:28:00Z</dcterms:created>
  <dc:creator>lenovo</dc:creator>
  <cp:lastModifiedBy>lenovo</cp:lastModifiedBy>
  <dcterms:modified xsi:type="dcterms:W3CDTF">2023-04-25T03:32:28Z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1335BDDBE0B84852BF5AECDBA169F48A_11</vt:lpwstr>
  </property>
</Properties>
</file>