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楷体" w:hAnsi="楷体" w:eastAsia="楷体"/>
          <w:b/>
          <w:sz w:val="52"/>
          <w:szCs w:val="52"/>
        </w:rPr>
      </w:pPr>
      <w:bookmarkStart w:id="0" w:name="_GoBack"/>
      <w:r>
        <w:rPr>
          <w:rFonts w:hint="eastAsia" w:ascii="楷体" w:hAnsi="楷体" w:eastAsia="楷体"/>
          <w:b/>
          <w:sz w:val="52"/>
          <w:szCs w:val="52"/>
        </w:rPr>
        <w:t>安全</w:t>
      </w:r>
      <w:r>
        <w:rPr>
          <w:rFonts w:hint="eastAsia" w:ascii="楷体" w:hAnsi="楷体" w:eastAsia="楷体"/>
          <w:b/>
          <w:sz w:val="52"/>
          <w:szCs w:val="52"/>
          <w:lang w:eastAsia="zh-CN"/>
        </w:rPr>
        <w:t>事故危险源管理</w:t>
      </w:r>
      <w:r>
        <w:rPr>
          <w:rFonts w:hint="eastAsia" w:ascii="楷体" w:hAnsi="楷体" w:eastAsia="楷体"/>
          <w:b/>
          <w:sz w:val="52"/>
          <w:szCs w:val="52"/>
        </w:rPr>
        <w:t>制度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一、加强从业人员防火防爆培训教育，增强安全防火意识，提高自防能力。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二、爱护保管好消防器材，建好消防配备台帐，经常性检查设备的有效性，落实专人负责管理。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三、按规定使用、运输、存放氧气、乙炔瓶等易燃易爆物品。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四、严禁使用长鸣灯，做到人走灯灭。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五、氧气、乙炔瓶的放置保持安全距离，严禁在安全距离内焊、割物品。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六、厂区内严禁吸烟、升火取暖、燃烧废物。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七、正确操作使用机具设备、设施，做到不使用时切断一级电源。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八、在无火警的情况下，任何人不得擅自动用消防设施，若损坏则按价赔偿。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5887309A"/>
    <w:rsid w:val="588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2023-04-25T02:41:00Z</dcterms:created>
  <dc:creator>仪陇运管-向邹</dc:creator>
  <cp:lastModifiedBy>仪陇运管-向邹</cp:lastModifiedBy>
  <dcterms:modified xsi:type="dcterms:W3CDTF">2023-04-25T03:21:59Z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8C39BD2BF3D640E091F99BA0640A26F4_11</vt:lpwstr>
  </property>
</Properties>
</file>