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楷体" w:hAnsi="楷体" w:eastAsia="楷体"/>
          <w:b/>
          <w:sz w:val="52"/>
          <w:szCs w:val="52"/>
        </w:rPr>
      </w:pPr>
      <w:bookmarkStart w:id="0" w:name="_GoBack"/>
      <w:r>
        <w:rPr>
          <w:rFonts w:hint="eastAsia" w:ascii="楷体" w:hAnsi="楷体" w:eastAsia="楷体"/>
          <w:b/>
          <w:sz w:val="52"/>
          <w:szCs w:val="52"/>
        </w:rPr>
        <w:t>安全培训教育制度</w:t>
      </w:r>
    </w:p>
    <w:bookmarkEnd w:id="0"/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一、凡新进入厂或调换工种的从业人员，上岗前必须安全教育和技术培训，经考核合格后，方准上岗。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二、特殊工种人员应参加劳动部门举办的培训学习，持《特种行业操作证》后方可上岗。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三、企业每年至少组织进行一次安全、技术知识培训，并实施考核，建立培训教育档案。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四、采用新技术，新工艺、新设备和调换工作岗位时，要对操作人员进行新技术操作和新岗位的安全教育，未经教育不得上岗操作。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五、安全培训教育主要的内容：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、安全生产法律法规、方针、政策等</w:t>
      </w:r>
      <w:r>
        <w:rPr>
          <w:rFonts w:ascii="楷体" w:hAnsi="楷体" w:eastAsia="楷体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</w:rPr>
        <w:t>、企业安全生产的各项管理制度、规定</w:t>
      </w:r>
      <w:r>
        <w:rPr>
          <w:rFonts w:ascii="楷体" w:hAnsi="楷体" w:eastAsia="楷体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3</w:t>
      </w:r>
      <w:r>
        <w:rPr>
          <w:rFonts w:hint="eastAsia" w:ascii="楷体" w:hAnsi="楷体" w:eastAsia="楷体"/>
          <w:sz w:val="32"/>
          <w:szCs w:val="32"/>
        </w:rPr>
        <w:t>、维修各种设备、岗位安全技术操作规程</w:t>
      </w:r>
      <w:r>
        <w:rPr>
          <w:rFonts w:ascii="楷体" w:hAnsi="楷体" w:eastAsia="楷体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4</w:t>
      </w:r>
      <w:r>
        <w:rPr>
          <w:rFonts w:hint="eastAsia" w:ascii="楷体" w:hAnsi="楷体" w:eastAsia="楷体"/>
          <w:sz w:val="32"/>
          <w:szCs w:val="32"/>
        </w:rPr>
        <w:t>、安全工作中的经验教训以及预防措施</w:t>
      </w:r>
      <w:r>
        <w:rPr>
          <w:rFonts w:ascii="楷体" w:hAnsi="楷体" w:eastAsia="楷体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5</w:t>
      </w:r>
      <w:r>
        <w:rPr>
          <w:rFonts w:hint="eastAsia" w:ascii="楷体" w:hAnsi="楷体" w:eastAsia="楷体"/>
          <w:sz w:val="32"/>
          <w:szCs w:val="32"/>
        </w:rPr>
        <w:t>、职业工作危害及防范</w:t>
      </w:r>
      <w:r>
        <w:rPr>
          <w:rFonts w:ascii="楷体" w:hAnsi="楷体" w:eastAsia="楷体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6</w:t>
      </w:r>
      <w:r>
        <w:rPr>
          <w:rFonts w:hint="eastAsia" w:ascii="楷体" w:hAnsi="楷体" w:eastAsia="楷体"/>
          <w:sz w:val="32"/>
          <w:szCs w:val="32"/>
        </w:rPr>
        <w:t>、维修工艺和技术要求</w:t>
      </w:r>
      <w:r>
        <w:rPr>
          <w:rFonts w:ascii="楷体" w:hAnsi="楷体" w:eastAsia="楷体"/>
          <w:sz w:val="32"/>
          <w:szCs w:val="32"/>
        </w:rPr>
        <w:t>;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7</w:t>
      </w:r>
      <w:r>
        <w:rPr>
          <w:rFonts w:hint="eastAsia" w:ascii="楷体" w:hAnsi="楷体" w:eastAsia="楷体"/>
          <w:sz w:val="32"/>
          <w:szCs w:val="32"/>
        </w:rPr>
        <w:t>、消防知识</w:t>
      </w:r>
      <w:r>
        <w:rPr>
          <w:rFonts w:ascii="楷体" w:hAnsi="楷体" w:eastAsia="楷体"/>
          <w:sz w:val="32"/>
          <w:szCs w:val="32"/>
        </w:rPr>
        <w:t>;</w:t>
      </w:r>
      <w:r>
        <w:rPr>
          <w:rFonts w:hint="eastAsia" w:ascii="楷体" w:hAnsi="楷体" w:eastAsia="楷体"/>
          <w:sz w:val="32"/>
          <w:szCs w:val="32"/>
        </w:rPr>
        <w:t>安全应急演练等；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8</w:t>
      </w:r>
      <w:r>
        <w:rPr>
          <w:rFonts w:hint="eastAsia" w:ascii="楷体" w:hAnsi="楷体" w:eastAsia="楷体"/>
          <w:sz w:val="32"/>
          <w:szCs w:val="32"/>
        </w:rPr>
        <w:t>、汽车危险废物管理。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六、凡培训考核不合格的，一律进行再学习教育，直到合格方能上岗。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七、、建立安全培训档案和台账，实行专人负责；并对培训效果进行评估改进，提升培训质量。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jczMDc5YjZkYWJmN2VjMTRkNGM3MzMwZWRkOWIifQ=="/>
  </w:docVars>
  <w:rsids>
    <w:rsidRoot w:val="0A5A3717"/>
    <w:rsid w:val="0A5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2023-04-24T09:00:00Z</dcterms:created>
  <dc:creator>仪陇运管-向邹</dc:creator>
  <cp:lastModifiedBy>仪陇运管-向邹</cp:lastModifiedBy>
  <dcterms:modified xsi:type="dcterms:W3CDTF">2023-04-24T09:01:38Z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CAE8A4AB89524BE1B98DBF928253887D_11</vt:lpwstr>
  </property>
</Properties>
</file>