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198" w:lineRule="auto"/>
        <w:ind w:left="5142" w:right="4540" w:hanging="69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4"/>
          <w:sz w:val="36"/>
          <w:szCs w:val="36"/>
        </w:rPr>
        <w:t>应急管理和处置清单</w:t>
      </w:r>
      <w:r>
        <w:rPr>
          <w:rFonts w:ascii="微软雅黑" w:hAnsi="微软雅黑" w:eastAsia="微软雅黑" w:cs="微软雅黑"/>
          <w:sz w:val="36"/>
          <w:szCs w:val="36"/>
        </w:rPr>
        <w:t xml:space="preserve"> </w:t>
      </w:r>
    </w:p>
    <w:p>
      <w:pPr>
        <w:spacing w:before="155" w:line="198" w:lineRule="auto"/>
        <w:ind w:left="5142" w:right="4540" w:hanging="696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ascii="楷体" w:hAnsi="楷体" w:eastAsia="楷体" w:cs="楷体"/>
          <w:spacing w:val="-6"/>
          <w:sz w:val="32"/>
          <w:szCs w:val="32"/>
        </w:rPr>
        <w:t>（参考模板</w:t>
      </w:r>
      <w:r>
        <w:rPr>
          <w:rFonts w:ascii="楷体" w:hAnsi="楷体" w:eastAsia="楷体" w:cs="楷体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2.0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版）</w:t>
      </w:r>
    </w:p>
    <w:p>
      <w:pPr>
        <w:spacing w:line="384" w:lineRule="auto"/>
        <w:rPr>
          <w:rFonts w:ascii="宋体"/>
          <w:sz w:val="21"/>
        </w:rPr>
      </w:pPr>
    </w:p>
    <w:p>
      <w:pPr>
        <w:spacing w:before="104" w:line="187" w:lineRule="auto"/>
        <w:ind w:firstLine="38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（一）</w:t>
      </w:r>
      <w:r>
        <w:rPr>
          <w:rFonts w:ascii="黑体" w:hAnsi="黑体" w:eastAsia="黑体" w:cs="黑体"/>
          <w:spacing w:val="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浸水、漏水事故处置清单示例</w:t>
      </w:r>
    </w:p>
    <w:p/>
    <w:p>
      <w:pPr>
        <w:spacing w:line="216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386"/>
        <w:gridCol w:w="5082"/>
        <w:gridCol w:w="1619"/>
        <w:gridCol w:w="1520"/>
        <w:gridCol w:w="1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86" w:type="dxa"/>
            <w:vAlign w:val="top"/>
          </w:tcPr>
          <w:p>
            <w:pPr>
              <w:spacing w:before="265" w:line="188" w:lineRule="auto"/>
              <w:ind w:firstLine="3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082" w:type="dxa"/>
            <w:vAlign w:val="top"/>
          </w:tcPr>
          <w:p>
            <w:pPr>
              <w:spacing w:before="265" w:line="188" w:lineRule="auto"/>
              <w:ind w:firstLine="17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619" w:type="dxa"/>
            <w:vAlign w:val="top"/>
          </w:tcPr>
          <w:p>
            <w:pPr>
              <w:spacing w:before="67" w:line="225" w:lineRule="auto"/>
              <w:ind w:left="206" w:right="203" w:firstLine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520" w:type="dxa"/>
            <w:vAlign w:val="top"/>
          </w:tcPr>
          <w:p>
            <w:pPr>
              <w:spacing w:before="265" w:line="188" w:lineRule="auto"/>
              <w:ind w:firstLine="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474" w:type="dxa"/>
            <w:vAlign w:val="top"/>
          </w:tcPr>
          <w:p>
            <w:pPr>
              <w:spacing w:before="265" w:line="188" w:lineRule="auto"/>
              <w:ind w:firstLine="4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66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78" w:line="189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1．浸水、漏水区域可</w:t>
            </w:r>
          </w:p>
          <w:p>
            <w:pPr>
              <w:spacing w:before="91" w:line="226" w:lineRule="auto"/>
              <w:ind w:left="115" w:right="119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能会引起电气设备短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路、损坏；</w:t>
            </w:r>
          </w:p>
          <w:p>
            <w:pPr>
              <w:spacing w:before="95" w:line="189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</w:rPr>
              <w:t>2．建筑物被水浸，顶、</w:t>
            </w:r>
          </w:p>
          <w:p>
            <w:pPr>
              <w:spacing w:before="92" w:line="189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墙、地面被破坏；</w:t>
            </w:r>
          </w:p>
          <w:p>
            <w:pPr>
              <w:spacing w:before="95" w:line="262" w:lineRule="auto"/>
              <w:ind w:left="135" w:right="107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3．水中带电，造成人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员伤亡。</w:t>
            </w:r>
          </w:p>
        </w:tc>
        <w:tc>
          <w:tcPr>
            <w:tcW w:w="5082" w:type="dxa"/>
            <w:vAlign w:val="top"/>
          </w:tcPr>
          <w:p>
            <w:pPr>
              <w:spacing w:before="66" w:line="226" w:lineRule="auto"/>
              <w:ind w:left="118" w:right="173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当接到浸水、漏水报修后，立即通知人员前往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现场勘查，确认浸水、漏水状况及原因。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>
            <w:pPr>
              <w:spacing w:before="265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>
            <w:pPr>
              <w:spacing w:before="67" w:line="225" w:lineRule="auto"/>
              <w:ind w:left="119" w:right="17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立即关闭供水阀门或采取相应断水措施，同时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告知相关业主或使用人。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27" w:type="dxa"/>
            <w:vAlign w:val="top"/>
          </w:tcPr>
          <w:p>
            <w:pPr>
              <w:spacing w:line="46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>
            <w:pPr>
              <w:spacing w:before="70" w:line="243" w:lineRule="auto"/>
              <w:ind w:left="118" w:right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特别要注意共用设施设备的安全管理：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应及时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切断或堵塞水源，及时将电梯升至不受水浸的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安全楼层，及时关闭相关电气设备的电源开关，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防止配电室及其他电器设备受浸。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>
            <w:pPr>
              <w:spacing w:before="269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>
            <w:pPr>
              <w:spacing w:before="68" w:line="226" w:lineRule="auto"/>
              <w:ind w:left="134" w:right="173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排水时，应首先确认水中不带电，并做好绝缘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防护，组织人员排除积水。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>
            <w:pPr>
              <w:spacing w:before="272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82" w:type="dxa"/>
            <w:vAlign w:val="top"/>
          </w:tcPr>
          <w:p>
            <w:pPr>
              <w:spacing w:before="68" w:line="226" w:lineRule="auto"/>
              <w:ind w:left="120" w:righ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处理完成浸水、漏水事故，并做好相应检查、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检测后恢复供水、供电。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>
            <w:pPr>
              <w:spacing w:before="271" w:line="180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86" w:type="dxa"/>
            <w:vAlign w:val="top"/>
          </w:tcPr>
          <w:p>
            <w:pPr>
              <w:spacing w:before="341" w:line="170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082" w:type="dxa"/>
            <w:vAlign w:val="top"/>
          </w:tcPr>
          <w:p>
            <w:pPr>
              <w:spacing w:before="341" w:line="170" w:lineRule="exact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3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>
      <w:pPr>
        <w:spacing w:line="297" w:lineRule="auto"/>
        <w:rPr>
          <w:rFonts w:ascii="宋体"/>
          <w:sz w:val="21"/>
        </w:rPr>
      </w:pPr>
    </w:p>
    <w:p>
      <w:pPr>
        <w:spacing w:line="297" w:lineRule="auto"/>
        <w:rPr>
          <w:rFonts w:ascii="宋体"/>
          <w:sz w:val="21"/>
        </w:rPr>
      </w:pPr>
    </w:p>
    <w:p>
      <w:pPr>
        <w:spacing w:line="297" w:lineRule="auto"/>
        <w:rPr>
          <w:rFonts w:ascii="宋体"/>
          <w:sz w:val="21"/>
        </w:rPr>
      </w:pPr>
    </w:p>
    <w:p>
      <w:pPr>
        <w:spacing w:line="297" w:lineRule="auto"/>
        <w:rPr>
          <w:rFonts w:ascii="宋体"/>
          <w:sz w:val="21"/>
        </w:rPr>
      </w:pPr>
    </w:p>
    <w:p>
      <w:pPr>
        <w:spacing w:before="104" w:line="187" w:lineRule="auto"/>
        <w:ind w:firstLine="27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（二）</w:t>
      </w:r>
      <w:r>
        <w:rPr>
          <w:rFonts w:ascii="黑体" w:hAnsi="黑体" w:eastAsia="黑体" w:cs="黑体"/>
          <w:spacing w:val="3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雨、污水管及排水管网阻塞事故处置清单示例</w:t>
      </w:r>
    </w:p>
    <w:p/>
    <w:p/>
    <w:p>
      <w:pPr>
        <w:spacing w:line="18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386"/>
        <w:gridCol w:w="5214"/>
        <w:gridCol w:w="1487"/>
        <w:gridCol w:w="1520"/>
        <w:gridCol w:w="14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86" w:type="dxa"/>
            <w:vAlign w:val="top"/>
          </w:tcPr>
          <w:p>
            <w:pPr>
              <w:spacing w:before="265" w:line="188" w:lineRule="auto"/>
              <w:ind w:firstLine="3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214" w:type="dxa"/>
            <w:vAlign w:val="top"/>
          </w:tcPr>
          <w:p>
            <w:pPr>
              <w:spacing w:before="265" w:line="188" w:lineRule="auto"/>
              <w:ind w:firstLine="17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487" w:type="dxa"/>
            <w:vAlign w:val="top"/>
          </w:tcPr>
          <w:p>
            <w:pPr>
              <w:spacing w:before="64" w:line="226" w:lineRule="auto"/>
              <w:ind w:left="141" w:right="136" w:firstLine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520" w:type="dxa"/>
            <w:vAlign w:val="top"/>
          </w:tcPr>
          <w:p>
            <w:pPr>
              <w:spacing w:before="265" w:line="188" w:lineRule="auto"/>
              <w:ind w:firstLine="4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474" w:type="dxa"/>
            <w:vAlign w:val="top"/>
          </w:tcPr>
          <w:p>
            <w:pPr>
              <w:spacing w:before="265" w:line="188" w:lineRule="auto"/>
              <w:ind w:firstLine="4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>
            <w:pPr>
              <w:spacing w:before="264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226" w:lineRule="auto"/>
              <w:ind w:left="159" w:right="359" w:hanging="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1.可能不慎掉入井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口；</w:t>
            </w:r>
          </w:p>
          <w:p>
            <w:pPr>
              <w:spacing w:before="93" w:line="262" w:lineRule="auto"/>
              <w:ind w:left="119" w:right="119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2.疏通时，可能因有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毒气体、氧气不足造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成人员伤亡。</w:t>
            </w:r>
          </w:p>
        </w:tc>
        <w:tc>
          <w:tcPr>
            <w:tcW w:w="5214" w:type="dxa"/>
            <w:vAlign w:val="top"/>
          </w:tcPr>
          <w:p>
            <w:pPr>
              <w:spacing w:before="66" w:line="225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接到雨、污水排水管网阻塞报修信息后，立即通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知人员进行现场勘查。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27" w:type="dxa"/>
            <w:vAlign w:val="top"/>
          </w:tcPr>
          <w:p>
            <w:pPr>
              <w:spacing w:before="266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14" w:type="dxa"/>
            <w:vAlign w:val="top"/>
          </w:tcPr>
          <w:p>
            <w:pPr>
              <w:spacing w:before="66" w:line="226" w:lineRule="auto"/>
              <w:ind w:left="125" w:right="10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检查堵塞原因，确定堵塞位置，告知相关区域业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主或使用人。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827" w:type="dxa"/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14" w:type="dxa"/>
            <w:vAlign w:val="top"/>
          </w:tcPr>
          <w:p>
            <w:pPr>
              <w:spacing w:before="72" w:line="252" w:lineRule="auto"/>
              <w:ind w:left="120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清理堵塞时，应办理作业票审批，做好作业前准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备：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现场设立告示牌和做围栏防护；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对作业人员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进行安全技术交底；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检查作业设备和装备；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对管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道内氧气含量和有毒气体浓度进行检测；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对管网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进行通风换气等。作业时：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作业人员必须佩戴好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安全防护、通讯装备，并严格按照操作规程实施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作业。同时，作业监护人员适时监测通风和作业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人员状况，控制风险，安全作业。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>
            <w:pPr>
              <w:spacing w:before="149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14" w:type="dxa"/>
            <w:vAlign w:val="top"/>
          </w:tcPr>
          <w:p>
            <w:pPr>
              <w:spacing w:before="120" w:line="189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处理完毕后，清理恢复现场。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>
            <w:pPr>
              <w:spacing w:before="272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6" w:type="dxa"/>
            <w:vAlign w:val="top"/>
          </w:tcPr>
          <w:p>
            <w:pPr>
              <w:spacing w:before="339" w:line="171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214" w:type="dxa"/>
            <w:vAlign w:val="top"/>
          </w:tcPr>
          <w:p>
            <w:pPr>
              <w:spacing w:before="339" w:line="171" w:lineRule="exact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4" w:type="default"/>
          <w:pgSz w:w="16839" w:h="11906"/>
          <w:pgMar w:top="1012" w:right="1985" w:bottom="1652" w:left="1939" w:header="0" w:footer="1456" w:gutter="0"/>
          <w:cols w:space="720" w:num="1"/>
        </w:sectPr>
      </w:pPr>
    </w:p>
    <w:p>
      <w:pPr>
        <w:spacing w:line="458" w:lineRule="auto"/>
        <w:rPr>
          <w:rFonts w:ascii="宋体"/>
          <w:sz w:val="21"/>
        </w:rPr>
      </w:pPr>
    </w:p>
    <w:p>
      <w:pPr>
        <w:spacing w:before="104" w:line="187" w:lineRule="auto"/>
        <w:ind w:firstLine="40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（三）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燃气泄漏事故处置清单示例</w:t>
      </w:r>
    </w:p>
    <w:p/>
    <w:p/>
    <w:p>
      <w:pPr>
        <w:spacing w:line="18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998"/>
        <w:gridCol w:w="5566"/>
        <w:gridCol w:w="1523"/>
        <w:gridCol w:w="1694"/>
        <w:gridCol w:w="1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998" w:type="dxa"/>
            <w:vAlign w:val="top"/>
          </w:tcPr>
          <w:p>
            <w:pPr>
              <w:spacing w:before="265" w:line="188" w:lineRule="auto"/>
              <w:ind w:firstLine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566" w:type="dxa"/>
            <w:vAlign w:val="top"/>
          </w:tcPr>
          <w:p>
            <w:pPr>
              <w:spacing w:before="265" w:line="188" w:lineRule="auto"/>
              <w:ind w:firstLine="19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523" w:type="dxa"/>
            <w:vAlign w:val="top"/>
          </w:tcPr>
          <w:p>
            <w:pPr>
              <w:spacing w:before="64" w:line="226" w:lineRule="auto"/>
              <w:ind w:left="158" w:right="155" w:firstLine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>
            <w:pPr>
              <w:spacing w:before="265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>
            <w:pPr>
              <w:spacing w:before="265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66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261" w:lineRule="auto"/>
              <w:ind w:left="116" w:right="21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燃气泄漏，可能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引起的起火、爆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炸</w:t>
            </w:r>
          </w:p>
        </w:tc>
        <w:tc>
          <w:tcPr>
            <w:tcW w:w="5566" w:type="dxa"/>
            <w:vAlign w:val="top"/>
          </w:tcPr>
          <w:p>
            <w:pPr>
              <w:spacing w:before="66" w:line="225" w:lineRule="auto"/>
              <w:ind w:left="122" w:right="17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接到有燃气泄漏或疑似燃气泄漏事故信息后，迅速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通知人员前往查看。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27" w:type="dxa"/>
            <w:vAlign w:val="top"/>
          </w:tcPr>
          <w:p>
            <w:pPr>
              <w:spacing w:line="46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67" w:line="243" w:lineRule="auto"/>
              <w:ind w:left="119" w:right="178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现场人员应注意：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关闭对讲机、手机等电子通讯设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备；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切不可按（疑似）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燃气泄漏房间的门铃；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切不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可开启（疑似）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燃气泄漏房间的任何电器及使用室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内电话。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>
            <w:pPr>
              <w:spacing w:before="147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117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尽快尽量开启相关区域的门窗，使空气流通。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66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65" w:line="226" w:lineRule="auto"/>
              <w:ind w:left="119" w:right="178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尽快通知燃气经营单位采取应急处置措施、并组织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抢修。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>
            <w:pPr>
              <w:spacing w:before="148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116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通知人员及时关闭相关区域的燃气阀门。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68" w:line="180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238" w:line="189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疏散撤离相关区域人员，对相关区域实施通道控制。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70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69" w:line="225" w:lineRule="auto"/>
              <w:ind w:left="128" w:right="17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发现燃气中毒者，立即施救，将其移动至户外，呼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吸新鲜空气，并通知医疗机构前往救治。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70" w:line="180" w:lineRule="auto"/>
              <w:ind w:firstLine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566" w:type="dxa"/>
            <w:vAlign w:val="top"/>
          </w:tcPr>
          <w:p>
            <w:pPr>
              <w:spacing w:before="241" w:line="18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必要时采用水冲等方式稀释燃气浓度。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>
            <w:pPr>
              <w:spacing w:before="271" w:line="180" w:lineRule="auto"/>
              <w:ind w:firstLine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998" w:type="dxa"/>
            <w:vAlign w:val="top"/>
          </w:tcPr>
          <w:p>
            <w:pPr>
              <w:spacing w:before="340" w:line="171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566" w:type="dxa"/>
            <w:vAlign w:val="top"/>
          </w:tcPr>
          <w:p>
            <w:pPr>
              <w:spacing w:before="340" w:line="171" w:lineRule="exact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>
      <w:pPr>
        <w:spacing w:line="458" w:lineRule="auto"/>
        <w:rPr>
          <w:rFonts w:ascii="宋体"/>
          <w:sz w:val="21"/>
        </w:rPr>
      </w:pPr>
    </w:p>
    <w:p>
      <w:pPr>
        <w:spacing w:before="104" w:line="187" w:lineRule="auto"/>
        <w:ind w:firstLine="33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（四）</w:t>
      </w:r>
      <w:r>
        <w:rPr>
          <w:rFonts w:ascii="黑体" w:hAnsi="黑体" w:eastAsia="黑体" w:cs="黑体"/>
          <w:spacing w:val="3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雷雨、大风、暴雨灾害处置清单示例</w:t>
      </w:r>
    </w:p>
    <w:p/>
    <w:p/>
    <w:p>
      <w:pPr>
        <w:spacing w:line="18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34"/>
        <w:gridCol w:w="5482"/>
        <w:gridCol w:w="1571"/>
        <w:gridCol w:w="1694"/>
        <w:gridCol w:w="1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spacing w:before="265" w:line="188" w:lineRule="auto"/>
              <w:ind w:firstLine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482" w:type="dxa"/>
            <w:vAlign w:val="top"/>
          </w:tcPr>
          <w:p>
            <w:pPr>
              <w:spacing w:before="265" w:line="188" w:lineRule="auto"/>
              <w:ind w:firstLine="19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风险管控措施</w:t>
            </w:r>
          </w:p>
        </w:tc>
        <w:tc>
          <w:tcPr>
            <w:tcW w:w="1571" w:type="dxa"/>
            <w:vAlign w:val="top"/>
          </w:tcPr>
          <w:p>
            <w:pPr>
              <w:spacing w:before="64" w:line="226" w:lineRule="auto"/>
              <w:ind w:left="182" w:right="179" w:firstLine="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>
            <w:pPr>
              <w:spacing w:before="265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>
            <w:pPr>
              <w:spacing w:before="265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66" w:line="180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78" w:line="261" w:lineRule="auto"/>
              <w:ind w:left="112" w:right="4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1.雨水灌入，造成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设施设备或业主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财产受水浸造成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损坏；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2.大风吹倒树木、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悬挂物等对人或</w:t>
            </w:r>
          </w:p>
          <w:p>
            <w:pPr>
              <w:spacing w:before="1" w:line="261" w:lineRule="auto"/>
              <w:ind w:left="114" w:right="39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物造成砸伤；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3.大雨后，病菌孳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生，发生传染病。</w:t>
            </w:r>
          </w:p>
        </w:tc>
        <w:tc>
          <w:tcPr>
            <w:tcW w:w="5482" w:type="dxa"/>
            <w:vAlign w:val="top"/>
          </w:tcPr>
          <w:p>
            <w:pPr>
              <w:spacing w:before="66" w:line="225" w:lineRule="auto"/>
              <w:ind w:left="117" w:right="10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雷雨、大风、暴雨发生时，项目负责人应尽快到达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现场，组织抢险救灾工作。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>
            <w:pPr>
              <w:spacing w:before="64" w:line="238" w:lineRule="auto"/>
              <w:ind w:left="138" w:right="106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采取有效措施，告知物业区域内的所有人员：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关好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门窗，尽量不要在室外活动，不要在靠近大树下的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区域活动等相关信息。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66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>
            <w:pPr>
              <w:spacing w:before="65" w:line="226" w:lineRule="auto"/>
              <w:ind w:left="119" w:righ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组织人员对物业区域内地势低洼的区域用沙袋等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物资进行加筑处理，防止雨水灌入。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67" w:line="180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>
            <w:pPr>
              <w:spacing w:before="66" w:line="226" w:lineRule="auto"/>
              <w:ind w:left="120" w:right="10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密切监视和检查设备的使用情况，发现问题及时处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理。设备受损，立即停用，并告知业主、使用人。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71" w:line="180" w:lineRule="auto"/>
              <w:ind w:firstLine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>
            <w:pPr>
              <w:spacing w:before="67" w:line="226" w:lineRule="auto"/>
              <w:ind w:left="118" w:right="10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加强对各出入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口、通道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口的控制，防止不法之徒乘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乱滋事，加强对公共区域的巡查，排除安全隐患。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69" w:line="180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>
            <w:pPr>
              <w:spacing w:before="67" w:line="226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及时对积水、沙土、树枝、玻璃碎片等垃圾进行清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理，对排污设施进行疏通。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71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82" w:type="dxa"/>
            <w:vAlign w:val="top"/>
          </w:tcPr>
          <w:p>
            <w:pPr>
              <w:spacing w:before="70" w:line="225" w:lineRule="auto"/>
              <w:ind w:left="134" w:right="143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积水退去后，对物业区域内各区域进行消杀灭害，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防止疫情发生。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>
            <w:pPr>
              <w:spacing w:before="271" w:line="180" w:lineRule="auto"/>
              <w:ind w:firstLine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34" w:type="dxa"/>
            <w:vAlign w:val="top"/>
          </w:tcPr>
          <w:p>
            <w:pPr>
              <w:spacing w:before="341" w:line="170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482" w:type="dxa"/>
            <w:vAlign w:val="top"/>
          </w:tcPr>
          <w:p>
            <w:pPr>
              <w:spacing w:before="341" w:line="170" w:lineRule="exact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>
      <w:pPr>
        <w:spacing w:line="458" w:lineRule="auto"/>
        <w:rPr>
          <w:rFonts w:ascii="宋体"/>
          <w:sz w:val="21"/>
        </w:rPr>
      </w:pPr>
    </w:p>
    <w:p>
      <w:pPr>
        <w:spacing w:before="104" w:line="187" w:lineRule="auto"/>
        <w:ind w:firstLine="41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（五）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>传染病疫情处置清单示例</w:t>
      </w:r>
    </w:p>
    <w:p/>
    <w:p/>
    <w:p>
      <w:pPr>
        <w:spacing w:line="18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34"/>
        <w:gridCol w:w="5446"/>
        <w:gridCol w:w="1607"/>
        <w:gridCol w:w="1694"/>
        <w:gridCol w:w="1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spacing w:before="265" w:line="188" w:lineRule="auto"/>
              <w:ind w:firstLine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446" w:type="dxa"/>
            <w:vAlign w:val="top"/>
          </w:tcPr>
          <w:p>
            <w:pPr>
              <w:spacing w:before="265" w:line="188" w:lineRule="auto"/>
              <w:ind w:firstLine="16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应急风险管控措施</w:t>
            </w:r>
          </w:p>
        </w:tc>
        <w:tc>
          <w:tcPr>
            <w:tcW w:w="1607" w:type="dxa"/>
            <w:vAlign w:val="top"/>
          </w:tcPr>
          <w:p>
            <w:pPr>
              <w:spacing w:before="64" w:line="226" w:lineRule="auto"/>
              <w:ind w:left="201" w:right="196" w:firstLine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>
            <w:pPr>
              <w:spacing w:before="265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>
            <w:pPr>
              <w:spacing w:before="265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2" w:right="57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1.传染病流行时，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易发生人心恐慌，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群体事件；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2.传染病传播造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成更大范围的伤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害。</w:t>
            </w:r>
          </w:p>
        </w:tc>
        <w:tc>
          <w:tcPr>
            <w:tcW w:w="5446" w:type="dxa"/>
            <w:vAlign w:val="top"/>
          </w:tcPr>
          <w:p>
            <w:pPr>
              <w:spacing w:before="67" w:line="237" w:lineRule="auto"/>
              <w:ind w:left="121" w:right="10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物业区域内传染病疫情的预防和处理应坚持科学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客观的态度，积极配合政府、卫生防疫部门开展疫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情防控工作。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827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70" w:line="249" w:lineRule="auto"/>
              <w:ind w:left="119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传染病的防治应采取以切断主要传播环节为主的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综合措施。传染病的传播和流行必须具备三个环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节：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即传染源、传播途径及易感者。若能完全切断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其中一个环节，即可防止该种传染病的发生和流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行。各种传染病的薄弱环节各不相同，在预防中应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充分利用。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68" w:line="237" w:lineRule="auto"/>
              <w:ind w:left="117" w:right="106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在传染病高发期，应加强环境维护力度，对物业及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周边区域进行定期消毒处理，开展灭鼠、灭蝇、灭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蚊等工作，阻断传染病传播途径。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67" w:line="238" w:lineRule="auto"/>
              <w:ind w:left="120" w:right="10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联系卫生防疫机构，在物业区域内开展传染病防治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宣传，使业主、使用人了解基本的传染病疾病防治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知识，培养良好的个人卫生习惯。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7" w:type="dxa"/>
            <w:vAlign w:val="top"/>
          </w:tcPr>
          <w:p>
            <w:pPr>
              <w:spacing w:before="286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70" w:line="226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在疫情发生时，加强自我防护，应在保障自身不被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传染的前提下，开展防治工作。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27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71" w:line="237" w:lineRule="auto"/>
              <w:ind w:left="119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当发现传染性疾病或疑似出现传染病疾病，应按照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政府卫生行政管理部门规定的内容、程序和方式，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及时报告疾病防控情况。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10" w:line="180" w:lineRule="auto"/>
        <w:ind w:firstLine="116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32</w:t>
      </w:r>
      <w:r>
        <w:rPr>
          <w:rFonts w:ascii="宋体" w:hAnsi="宋体" w:eastAsia="宋体" w:cs="宋体"/>
          <w:spacing w:val="-3"/>
          <w:sz w:val="28"/>
          <w:szCs w:val="28"/>
        </w:rPr>
        <w:t>—</w:t>
      </w:r>
    </w:p>
    <w:p>
      <w:pPr>
        <w:sectPr>
          <w:footerReference r:id="rId7" w:type="default"/>
          <w:pgSz w:w="16839" w:h="11906"/>
          <w:pgMar w:top="1012" w:right="1985" w:bottom="400" w:left="1939" w:header="0" w:footer="0" w:gutter="0"/>
          <w:cols w:space="720" w:num="1"/>
        </w:sectPr>
      </w:pPr>
    </w:p>
    <w:p/>
    <w:p/>
    <w:p>
      <w:pPr>
        <w:spacing w:line="93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34"/>
        <w:gridCol w:w="5446"/>
        <w:gridCol w:w="1607"/>
        <w:gridCol w:w="1694"/>
        <w:gridCol w:w="1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6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spacing w:before="266" w:line="188" w:lineRule="auto"/>
              <w:ind w:firstLine="1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5446" w:type="dxa"/>
            <w:vAlign w:val="top"/>
          </w:tcPr>
          <w:p>
            <w:pPr>
              <w:spacing w:before="266" w:line="188" w:lineRule="auto"/>
              <w:ind w:firstLine="16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应急风险管控措施</w:t>
            </w:r>
          </w:p>
        </w:tc>
        <w:tc>
          <w:tcPr>
            <w:tcW w:w="1607" w:type="dxa"/>
            <w:vAlign w:val="top"/>
          </w:tcPr>
          <w:p>
            <w:pPr>
              <w:spacing w:before="65" w:line="226" w:lineRule="auto"/>
              <w:ind w:left="201" w:right="196" w:firstLine="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694" w:type="dxa"/>
            <w:vAlign w:val="top"/>
          </w:tcPr>
          <w:p>
            <w:pPr>
              <w:spacing w:before="266" w:line="188" w:lineRule="auto"/>
              <w:ind w:firstLine="5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300" w:type="dxa"/>
            <w:vAlign w:val="top"/>
          </w:tcPr>
          <w:p>
            <w:pPr>
              <w:spacing w:before="266" w:line="188" w:lineRule="auto"/>
              <w:ind w:firstLine="3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83" w:line="180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67" w:line="226" w:lineRule="auto"/>
              <w:ind w:left="119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及时将疫情发生情况、防治措施以及注意事项告知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物业区域内所有人员，做好防范措施。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80" w:line="180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67" w:line="226" w:lineRule="auto"/>
              <w:ind w:left="117" w:right="10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协助相关部门对疫情感染区域采取隔离措施，设立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警戒等。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67" w:line="238" w:lineRule="auto"/>
              <w:ind w:left="118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按照政府卫生防疫部门的指导要求，使用相应的药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剂对疫情感染区及周边区域进行消毒处理，防止疫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情扩散。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82" w:line="180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10</w:t>
            </w:r>
          </w:p>
        </w:tc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spacing w:before="70" w:line="226" w:lineRule="auto"/>
              <w:ind w:left="118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疫情期间，随时了解收集疫情防治最新消息，并向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业主、使用人发布。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>
            <w:pPr>
              <w:spacing w:before="283" w:line="180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11</w:t>
            </w:r>
          </w:p>
        </w:tc>
        <w:tc>
          <w:tcPr>
            <w:tcW w:w="2034" w:type="dxa"/>
            <w:vAlign w:val="top"/>
          </w:tcPr>
          <w:p>
            <w:pPr>
              <w:spacing w:before="341" w:line="171" w:lineRule="exact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5446" w:type="dxa"/>
            <w:vAlign w:val="top"/>
          </w:tcPr>
          <w:p>
            <w:pPr>
              <w:spacing w:before="341" w:line="171" w:lineRule="exact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6839" w:h="11906"/>
          <w:pgMar w:top="1012" w:right="1985" w:bottom="1652" w:left="1939" w:header="0" w:footer="1457" w:gutter="0"/>
          <w:cols w:space="720" w:num="1"/>
        </w:sectPr>
      </w:pPr>
    </w:p>
    <w:p>
      <w:pPr>
        <w:spacing w:line="458" w:lineRule="auto"/>
        <w:rPr>
          <w:rFonts w:ascii="宋体"/>
          <w:sz w:val="21"/>
        </w:rPr>
      </w:pPr>
    </w:p>
    <w:p>
      <w:pPr>
        <w:spacing w:before="104" w:line="187" w:lineRule="auto"/>
        <w:ind w:firstLine="46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（六）</w:t>
      </w:r>
      <w:r>
        <w:rPr>
          <w:rFonts w:ascii="黑体" w:hAnsi="黑体" w:eastAsia="黑体" w:cs="黑体"/>
          <w:spacing w:val="1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</w:rPr>
        <w:t>火灾处置清单示例</w:t>
      </w:r>
    </w:p>
    <w:p/>
    <w:p/>
    <w:p>
      <w:pPr>
        <w:spacing w:line="18" w:lineRule="exact"/>
      </w:pPr>
    </w:p>
    <w:tbl>
      <w:tblPr>
        <w:tblStyle w:val="4"/>
        <w:tblW w:w="12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106"/>
        <w:gridCol w:w="6125"/>
        <w:gridCol w:w="1417"/>
        <w:gridCol w:w="1416"/>
        <w:gridCol w:w="10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>
            <w:pPr>
              <w:spacing w:before="265" w:line="188" w:lineRule="auto"/>
              <w:ind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106" w:type="dxa"/>
            <w:vAlign w:val="top"/>
          </w:tcPr>
          <w:p>
            <w:pPr>
              <w:spacing w:before="265" w:line="188" w:lineRule="auto"/>
              <w:ind w:firstLine="2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主要风险概述</w:t>
            </w:r>
          </w:p>
        </w:tc>
        <w:tc>
          <w:tcPr>
            <w:tcW w:w="6125" w:type="dxa"/>
            <w:vAlign w:val="top"/>
          </w:tcPr>
          <w:p>
            <w:pPr>
              <w:spacing w:before="265" w:line="188" w:lineRule="auto"/>
              <w:ind w:firstLine="19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应急风险管控措施</w:t>
            </w:r>
          </w:p>
        </w:tc>
        <w:tc>
          <w:tcPr>
            <w:tcW w:w="1417" w:type="dxa"/>
            <w:vAlign w:val="top"/>
          </w:tcPr>
          <w:p>
            <w:pPr>
              <w:spacing w:before="64" w:line="226" w:lineRule="auto"/>
              <w:ind w:left="134" w:right="73" w:firstLine="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确认情况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（是/否）</w:t>
            </w:r>
          </w:p>
        </w:tc>
        <w:tc>
          <w:tcPr>
            <w:tcW w:w="1416" w:type="dxa"/>
            <w:vAlign w:val="top"/>
          </w:tcPr>
          <w:p>
            <w:pPr>
              <w:spacing w:before="265" w:line="188" w:lineRule="auto"/>
              <w:ind w:firstLine="4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1017" w:type="dxa"/>
            <w:vAlign w:val="top"/>
          </w:tcPr>
          <w:p>
            <w:pPr>
              <w:spacing w:before="265" w:line="188" w:lineRule="auto"/>
              <w:ind w:firstLine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78" w:line="262" w:lineRule="auto"/>
              <w:ind w:left="116" w:righ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初期火灾扑灭和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人员疏散不及时，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造成更为严重的</w:t>
            </w:r>
            <w:r>
              <w:rPr>
                <w:rFonts w:ascii="仿宋" w:hAnsi="仿宋" w:eastAsia="仿宋" w:cs="仿宋"/>
                <w:spacing w:val="2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后果。</w:t>
            </w:r>
          </w:p>
        </w:tc>
        <w:tc>
          <w:tcPr>
            <w:tcW w:w="6125" w:type="dxa"/>
            <w:vAlign w:val="top"/>
          </w:tcPr>
          <w:p>
            <w:pPr>
              <w:spacing w:before="67" w:line="237" w:lineRule="auto"/>
              <w:ind w:left="118" w:right="49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发现火情，须及时拨打报警电话，向消防救援机构报警。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报警时应将着火地点、起火燃烧物质、火势大小、起火原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因等情况报告清楚。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68" w:line="237" w:lineRule="auto"/>
              <w:ind w:left="137" w:right="106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启动应急预案，采取有效措施，安排人员切断燃火区域供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电、燃气开关，关闭电梯运行；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通知、并组织燃火区域人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员疏散撤离。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27" w:type="dxa"/>
            <w:vAlign w:val="top"/>
          </w:tcPr>
          <w:p>
            <w:pPr>
              <w:spacing w:before="160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118" w:line="189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安排人员疏导交通，指引消防车通行。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27" w:type="dxa"/>
            <w:vAlign w:val="top"/>
          </w:tcPr>
          <w:p>
            <w:pPr>
              <w:spacing w:before="279" w:line="180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66" w:line="226" w:lineRule="auto"/>
              <w:ind w:left="134" w:right="106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利用消防设施设备、灭火器材对初期火灾进行扑灭。灭火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时须注意自身防护，不能冒险作业。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27" w:type="dxa"/>
            <w:vAlign w:val="top"/>
          </w:tcPr>
          <w:p>
            <w:pPr>
              <w:spacing w:before="283" w:line="180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68" w:line="226" w:lineRule="auto"/>
              <w:ind w:left="121" w:right="10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组织人员灭火的同时，各岗位人员应坚守岗位，禁止无关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人员靠近或进入火灾现场。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7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70" w:line="237" w:lineRule="auto"/>
              <w:ind w:left="117" w:right="10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消防救援队员到达现场，应及时向消防救援队员报告火灾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情况，并积极配合消防救援队实施灭火（引导线路、维护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现场秩序等）。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7" w:type="dxa"/>
            <w:vAlign w:val="top"/>
          </w:tcPr>
          <w:p>
            <w:pPr>
              <w:spacing w:before="284" w:line="180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71" w:line="225" w:lineRule="auto"/>
              <w:ind w:left="117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火灾扑灭后，做好善后工作，包括人员救护、火灾现场保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护，协助火灾原因调查等。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27" w:type="dxa"/>
            <w:vAlign w:val="top"/>
          </w:tcPr>
          <w:p>
            <w:pPr>
              <w:spacing w:before="283" w:line="180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25" w:type="dxa"/>
            <w:vAlign w:val="top"/>
          </w:tcPr>
          <w:p>
            <w:pPr>
              <w:spacing w:before="341" w:line="170" w:lineRule="exact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……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/>
    <w:sectPr>
      <w:footerReference r:id="rId9" w:type="default"/>
      <w:pgSz w:w="16839" w:h="11906"/>
      <w:pgMar w:top="1012" w:right="1985" w:bottom="1652" w:left="1939" w:header="0" w:footer="14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29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30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1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"/>
        <w:position w:val="-4"/>
        <w:sz w:val="28"/>
        <w:szCs w:val="28"/>
      </w:rPr>
      <w:t>34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C6A25"/>
    <w:rsid w:val="527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2023-04-22T01:15:00Z</dcterms:created>
  <dc:creator>SN</dc:creator>
  <cp:lastModifiedBy>SN</cp:lastModifiedBy>
  <dcterms:modified xsi:type="dcterms:W3CDTF">2023-04-22T01:15:56Z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