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aps w:val="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bookmarkStart w:id="0" w:name="_Toc27869"/>
      <w:bookmarkStart w:id="1" w:name="_Toc18742"/>
      <w:bookmarkStart w:id="2" w:name="_Toc6812"/>
      <w:bookmarkStart w:id="3" w:name="_Toc26916"/>
      <w:bookmarkStart w:id="4" w:name="_Toc8559"/>
      <w:bookmarkStart w:id="5" w:name="_Toc31190"/>
      <w:bookmarkStart w:id="6" w:name="_Toc13206"/>
      <w:r>
        <w:rPr>
          <w:rFonts w:hint="eastAsia" w:ascii="宋体" w:hAnsi="宋体" w:eastAsia="宋体" w:cs="宋体"/>
          <w:b/>
          <w:bCs/>
          <w:caps w:val="0"/>
          <w:spacing w:val="0"/>
          <w:w w:val="100"/>
          <w:position w:val="0"/>
          <w:sz w:val="32"/>
          <w:szCs w:val="32"/>
          <w:u w:val="none"/>
          <w:lang w:val="en-US" w:eastAsia="zh-CN"/>
        </w:rPr>
        <w:t>34危险源管理制度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aps w:val="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spacing w:val="0"/>
          <w:w w:val="100"/>
          <w:position w:val="0"/>
          <w:sz w:val="32"/>
          <w:szCs w:val="32"/>
          <w:u w:val="none"/>
          <w:lang w:val="en-US" w:eastAsia="zh-CN"/>
        </w:rPr>
        <w:t>34.1目的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为贯彻落实企业“安全第一，预防为主，综合治理”的安全生产和职业卫生管理方针，通过识别生产经营场所可能导致伤害或疾病，财产损失，工作环境破坏的危险源，以便预防控制，杜绝或减少事故的发生，特制定本制度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aps w:val="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spacing w:val="0"/>
          <w:w w:val="100"/>
          <w:position w:val="0"/>
          <w:sz w:val="32"/>
          <w:szCs w:val="32"/>
          <w:u w:val="none"/>
          <w:lang w:val="en-US" w:eastAsia="zh-CN"/>
        </w:rPr>
        <w:t>34.2范围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公司全体员工。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aps w:val="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spacing w:val="0"/>
          <w:w w:val="100"/>
          <w:position w:val="0"/>
          <w:sz w:val="32"/>
          <w:szCs w:val="32"/>
          <w:u w:val="none"/>
          <w:lang w:val="en-US" w:eastAsia="zh-CN"/>
        </w:rPr>
        <w:t>34.3内容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（一）企业负责人应组织安全生产和职业卫生管理人员，技术负责人，消防负责人，行政综合负责人，至少每年组织一次对企业危险源的识别。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（二）危险源的识别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1、第一类危险源，从可能发生意外释放的能量或危险物质识别。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（1）供给能量一旦失控，产生巨大能量的装置、设备：锅炉、变配电设备、分配柜（箱）、空压机、压力储罐等。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（2）使人体或物体具有较高势能的装置、设备：高处作业、起重机械、高处作业梯台等。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（3）危险物质：有毒、有害、易燃、易爆物质等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（4）能量载体：气瓶、压力管道、电源线路等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2、第二类危险源，从导致约束、限制能量的措施失效或破坏的各类因素识别。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（1）人的不安全行为：违章作业、违章指挥、操作失误、不安全装束等；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（2）物的不安全状态：无防护、防护不当、设备、设施、工具、附件有缺陷、防护用具缺少或有缺陷等；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（3）环境的不良：照明光线不良、通风不良、作业场所狭窄、杂乱、地面湿滑、环境温度、湿度不良等；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（4）环境的不良：照明光线不良、通风不良、作业场所狭窄、杂乱、地面湿滑、环境温度、湿度不良等。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3、可能导致的安全事故：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物体打击、高处坠落、机械伤害、车辆伤害、火灾、触电、灼烫、</w:t>
      </w: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highlight w:val="none"/>
          <w:u w:val="none"/>
          <w:lang w:val="en-US" w:eastAsia="zh-CN"/>
        </w:rPr>
        <w:t>窒息</w:t>
      </w: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等事故。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（三）危险源管理与控制措施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1、对己识别出的危险源，在设备、设施上，及周围场所张贴明显的警示标识及控制措施。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2、在各级组织的安全检查时，同时检查危险源的管理，控制情况或定期组织对危险源的专项检查。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3、定期对特种设备，生产危害因素的场所委托专业部门进行检测。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4、对从业人员进行安全教育、培训，熟悉本岗位危险源分布，控制方法和安全操作规程，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5、对危险源实施，公司级、部门级、班组</w:t>
      </w: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highlight w:val="none"/>
          <w:u w:val="none"/>
          <w:lang w:val="en-US" w:eastAsia="zh-CN"/>
        </w:rPr>
        <w:t>级</w:t>
      </w: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，三级管理</w:t>
      </w:r>
    </w:p>
    <w:p>
      <w:pPr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（四）安全生产和职业卫生管理部门，安全生产和职业卫生管理人员，应对企业危险源登记建档，明确危险源的部位，管理部门或人员，检测评估日期，隐患及整改等情况，</w:t>
      </w:r>
    </w:p>
    <w:p>
      <w:pPr>
        <w:spacing w:line="560" w:lineRule="exact"/>
        <w:ind w:firstLine="560" w:firstLineChars="200"/>
        <w:outlineLvl w:val="9"/>
        <w:rPr>
          <w:rFonts w:hint="eastAsia" w:ascii="宋体" w:hAnsi="宋体" w:eastAsia="宋体" w:cs="宋体"/>
          <w:caps w:val="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aps w:val="0"/>
          <w:spacing w:val="0"/>
          <w:w w:val="100"/>
          <w:position w:val="0"/>
          <w:sz w:val="28"/>
          <w:szCs w:val="28"/>
          <w:u w:val="none"/>
          <w:lang w:val="en-US" w:eastAsia="zh-CN"/>
        </w:rPr>
        <w:t>（五）制定危险源应急救援措施，并组织员工进行演练，应急救援措施及演练情况应建档妥善保存。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aps w:val="0"/>
          <w:spacing w:val="0"/>
          <w:w w:val="100"/>
          <w:position w:val="0"/>
          <w:sz w:val="28"/>
          <w:szCs w:val="28"/>
        </w:rPr>
      </w:pPr>
    </w:p>
    <w:p>
      <w:bookmarkStart w:id="7" w:name="_Toc375004359"/>
      <w:r>
        <w:rPr>
          <w:rFonts w:hint="eastAsia" w:ascii="宋体" w:hAnsi="宋体" w:eastAsia="宋体" w:cs="宋体"/>
          <w:caps w:val="0"/>
          <w:spacing w:val="0"/>
          <w:w w:val="100"/>
          <w:position w:val="0"/>
          <w:sz w:val="28"/>
          <w:szCs w:val="28"/>
        </w:rPr>
        <w:br w:type="page"/>
      </w:r>
      <w:bookmarkEnd w:id="7"/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TA5MDVmOGQwZGI4N2FlMTY4NjA2ZWZlODMyNjIifQ=="/>
  </w:docVars>
  <w:rsids>
    <w:rsidRoot w:val="00000000"/>
    <w:rsid w:val="6C4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szCs w:val="22"/>
    </w:rPr>
  </w:style>
  <w:style w:type="paragraph" w:customStyle="1" w:styleId="3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2023-04-22T03:00:08Z</dcterms:created>
  <dc:creator>Administrator</dc:creator>
  <cp:lastModifiedBy>Administrator</cp:lastModifiedBy>
  <dcterms:modified xsi:type="dcterms:W3CDTF">2023-04-22T03:00:35Z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C4CE2F0CA97B423DBE2509A6A9A900B5_12</vt:lpwstr>
  </property>
</Properties>
</file>