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caps w:val="0"/>
          <w:spacing w:val="0"/>
          <w:w w:val="100"/>
          <w:position w:val="0"/>
          <w:sz w:val="36"/>
          <w:szCs w:val="36"/>
          <w:lang w:val="en-US" w:eastAsia="zh-CN"/>
        </w:rPr>
      </w:pPr>
      <w:r>
        <w:rPr>
          <w:rFonts w:hint="eastAsia" w:ascii="宋体" w:hAnsi="宋体" w:eastAsia="宋体" w:cs="宋体"/>
          <w:b/>
          <w:bCs/>
          <w:caps w:val="0"/>
          <w:spacing w:val="0"/>
          <w:w w:val="100"/>
          <w:position w:val="0"/>
          <w:sz w:val="36"/>
          <w:szCs w:val="36"/>
        </w:rPr>
        <w:t>特种设备安全管理制度</w:t>
      </w:r>
    </w:p>
    <w:p>
      <w:pPr>
        <w:outlineLvl w:val="9"/>
        <w:rPr>
          <w:rFonts w:hint="eastAsia" w:ascii="宋体" w:hAnsi="宋体" w:eastAsia="宋体" w:cs="宋体"/>
          <w:b/>
          <w:bCs/>
          <w:caps w:val="0"/>
          <w:spacing w:val="0"/>
          <w:w w:val="100"/>
          <w:position w:val="0"/>
          <w:sz w:val="36"/>
          <w:szCs w:val="36"/>
        </w:rPr>
      </w:pPr>
      <w:bookmarkStart w:id="0" w:name="_Toc15789"/>
      <w:r>
        <w:rPr>
          <w:rFonts w:hint="eastAsia" w:ascii="宋体" w:hAnsi="宋体" w:eastAsia="宋体" w:cs="宋体"/>
          <w:b/>
          <w:bCs/>
          <w:caps w:val="0"/>
          <w:spacing w:val="0"/>
          <w:w w:val="100"/>
          <w:position w:val="0"/>
          <w:sz w:val="36"/>
          <w:szCs w:val="36"/>
          <w:lang w:val="en-US" w:eastAsia="zh-CN"/>
        </w:rPr>
        <w:t>11.1</w:t>
      </w:r>
      <w:r>
        <w:rPr>
          <w:rFonts w:hint="eastAsia" w:ascii="宋体" w:hAnsi="宋体" w:eastAsia="宋体" w:cs="宋体"/>
          <w:b/>
          <w:bCs/>
          <w:caps w:val="0"/>
          <w:spacing w:val="0"/>
          <w:w w:val="100"/>
          <w:position w:val="0"/>
          <w:sz w:val="36"/>
          <w:szCs w:val="36"/>
        </w:rPr>
        <w:t>目的</w:t>
      </w:r>
      <w:bookmarkEnd w:id="0"/>
    </w:p>
    <w:p>
      <w:pPr>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11.1.1</w:t>
      </w:r>
      <w:r>
        <w:rPr>
          <w:rFonts w:hint="eastAsia" w:ascii="宋体" w:hAnsi="宋体" w:eastAsia="宋体" w:cs="宋体"/>
          <w:caps w:val="0"/>
          <w:spacing w:val="0"/>
          <w:w w:val="100"/>
          <w:position w:val="0"/>
          <w:sz w:val="28"/>
          <w:szCs w:val="28"/>
        </w:rPr>
        <w:t>为了加强对特种设备使用环节的安全管理工作，确保</w:t>
      </w:r>
      <w:r>
        <w:rPr>
          <w:rFonts w:hint="eastAsia" w:ascii="宋体" w:hAnsi="宋体" w:eastAsia="宋体" w:cs="宋体"/>
          <w:caps w:val="0"/>
          <w:spacing w:val="0"/>
          <w:w w:val="100"/>
          <w:position w:val="0"/>
          <w:sz w:val="28"/>
          <w:szCs w:val="28"/>
          <w:lang w:val="en-US" w:eastAsia="zh-CN"/>
        </w:rPr>
        <w:t>公司</w:t>
      </w:r>
      <w:r>
        <w:rPr>
          <w:rFonts w:hint="eastAsia" w:ascii="宋体" w:hAnsi="宋体" w:eastAsia="宋体" w:cs="宋体"/>
          <w:caps w:val="0"/>
          <w:spacing w:val="0"/>
          <w:w w:val="100"/>
          <w:position w:val="0"/>
          <w:sz w:val="28"/>
          <w:szCs w:val="28"/>
        </w:rPr>
        <w:t>财产及员工的生命财产安全。</w:t>
      </w:r>
    </w:p>
    <w:p>
      <w:pPr>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position w:val="0"/>
          <w:sz w:val="28"/>
          <w:szCs w:val="28"/>
          <w:lang w:val="en-US" w:eastAsia="zh-CN"/>
        </w:rPr>
        <w:t>11.1.2</w:t>
      </w:r>
      <w:r>
        <w:rPr>
          <w:rFonts w:hint="eastAsia" w:ascii="宋体" w:hAnsi="宋体" w:eastAsia="宋体" w:cs="宋体"/>
          <w:caps w:val="0"/>
          <w:spacing w:val="0"/>
          <w:w w:val="100"/>
          <w:position w:val="0"/>
          <w:sz w:val="28"/>
          <w:szCs w:val="28"/>
        </w:rPr>
        <w:t>加强制度建设，从源头上遏制特种设备事故的发生。</w:t>
      </w:r>
    </w:p>
    <w:p>
      <w:pPr>
        <w:kinsoku/>
        <w:wordWrap/>
        <w:overflowPunct/>
        <w:topLinePunct w:val="0"/>
        <w:autoSpaceDE/>
        <w:autoSpaceDN/>
        <w:bidi w:val="0"/>
        <w:spacing w:line="360" w:lineRule="auto"/>
        <w:textAlignment w:val="auto"/>
        <w:outlineLvl w:val="9"/>
        <w:rPr>
          <w:rFonts w:hint="eastAsia" w:ascii="宋体" w:hAnsi="宋体" w:eastAsia="宋体" w:cs="宋体"/>
          <w:b/>
          <w:caps w:val="0"/>
          <w:spacing w:val="0"/>
          <w:w w:val="100"/>
          <w:position w:val="0"/>
          <w:sz w:val="32"/>
          <w:szCs w:val="32"/>
        </w:rPr>
      </w:pPr>
      <w:bookmarkStart w:id="1" w:name="_Toc10015"/>
      <w:r>
        <w:rPr>
          <w:rFonts w:hint="eastAsia" w:ascii="宋体" w:hAnsi="宋体" w:eastAsia="宋体" w:cs="宋体"/>
          <w:b/>
          <w:caps w:val="0"/>
          <w:spacing w:val="0"/>
          <w:w w:val="100"/>
          <w:position w:val="0"/>
          <w:sz w:val="32"/>
          <w:szCs w:val="32"/>
          <w:lang w:val="en-US" w:eastAsia="zh-CN"/>
        </w:rPr>
        <w:t>11.2</w:t>
      </w:r>
      <w:r>
        <w:rPr>
          <w:rFonts w:hint="eastAsia" w:ascii="宋体" w:hAnsi="宋体" w:eastAsia="宋体" w:cs="宋体"/>
          <w:b/>
          <w:caps w:val="0"/>
          <w:spacing w:val="0"/>
          <w:w w:val="100"/>
          <w:position w:val="0"/>
          <w:sz w:val="32"/>
          <w:szCs w:val="32"/>
        </w:rPr>
        <w:t>范围</w:t>
      </w:r>
      <w:bookmarkEnd w:id="1"/>
    </w:p>
    <w:p>
      <w:pPr>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lang w:val="en-US" w:eastAsia="zh-CN"/>
        </w:rPr>
        <w:t>锅炉、</w:t>
      </w:r>
      <w:r>
        <w:rPr>
          <w:rFonts w:hint="eastAsia" w:ascii="宋体" w:hAnsi="宋体" w:eastAsia="宋体" w:cs="宋体"/>
          <w:caps w:val="0"/>
          <w:spacing w:val="0"/>
          <w:w w:val="100"/>
          <w:position w:val="0"/>
          <w:sz w:val="28"/>
          <w:szCs w:val="28"/>
        </w:rPr>
        <w:t>压力容器、压力管道、起重机械和</w:t>
      </w:r>
      <w:r>
        <w:rPr>
          <w:rFonts w:hint="eastAsia" w:ascii="宋体" w:hAnsi="宋体" w:eastAsia="宋体" w:cs="宋体"/>
          <w:caps w:val="0"/>
          <w:spacing w:val="0"/>
          <w:w w:val="100"/>
          <w:position w:val="0"/>
          <w:sz w:val="28"/>
          <w:szCs w:val="28"/>
          <w:lang w:val="en-US" w:eastAsia="zh-CN"/>
        </w:rPr>
        <w:t>公司管内</w:t>
      </w:r>
      <w:r>
        <w:rPr>
          <w:rFonts w:hint="eastAsia" w:ascii="宋体" w:hAnsi="宋体" w:eastAsia="宋体" w:cs="宋体"/>
          <w:caps w:val="0"/>
          <w:spacing w:val="0"/>
          <w:w w:val="100"/>
          <w:position w:val="0"/>
          <w:sz w:val="28"/>
          <w:szCs w:val="28"/>
        </w:rPr>
        <w:t>机动车辆。</w:t>
      </w:r>
    </w:p>
    <w:p>
      <w:pPr>
        <w:kinsoku/>
        <w:wordWrap/>
        <w:overflowPunct/>
        <w:topLinePunct w:val="0"/>
        <w:autoSpaceDE/>
        <w:autoSpaceDN/>
        <w:bidi w:val="0"/>
        <w:spacing w:line="360" w:lineRule="auto"/>
        <w:textAlignment w:val="auto"/>
        <w:outlineLvl w:val="9"/>
        <w:rPr>
          <w:rFonts w:hint="eastAsia" w:ascii="宋体" w:hAnsi="宋体" w:eastAsia="宋体" w:cs="宋体"/>
          <w:b/>
          <w:caps w:val="0"/>
          <w:spacing w:val="0"/>
          <w:w w:val="100"/>
          <w:position w:val="0"/>
          <w:sz w:val="32"/>
          <w:szCs w:val="32"/>
        </w:rPr>
      </w:pPr>
      <w:bookmarkStart w:id="2" w:name="_Toc32500"/>
      <w:r>
        <w:rPr>
          <w:rFonts w:hint="eastAsia" w:ascii="宋体" w:hAnsi="宋体" w:eastAsia="宋体" w:cs="宋体"/>
          <w:b/>
          <w:caps w:val="0"/>
          <w:spacing w:val="0"/>
          <w:w w:val="100"/>
          <w:position w:val="0"/>
          <w:sz w:val="32"/>
          <w:szCs w:val="32"/>
          <w:lang w:val="en-US" w:eastAsia="zh-CN"/>
        </w:rPr>
        <w:t>11.3</w:t>
      </w:r>
      <w:r>
        <w:rPr>
          <w:rFonts w:hint="eastAsia" w:ascii="宋体" w:hAnsi="宋体" w:eastAsia="宋体" w:cs="宋体"/>
          <w:b/>
          <w:caps w:val="0"/>
          <w:spacing w:val="0"/>
          <w:w w:val="100"/>
          <w:position w:val="0"/>
          <w:sz w:val="32"/>
          <w:szCs w:val="32"/>
        </w:rPr>
        <w:t>内容</w:t>
      </w:r>
      <w:bookmarkEnd w:id="2"/>
    </w:p>
    <w:p>
      <w:pPr>
        <w:kinsoku/>
        <w:wordWrap/>
        <w:overflowPunct/>
        <w:topLinePunct w:val="0"/>
        <w:autoSpaceDE/>
        <w:autoSpaceDN/>
        <w:bidi w:val="0"/>
        <w:spacing w:line="360" w:lineRule="auto"/>
        <w:ind w:firstLine="321" w:firstLineChars="100"/>
        <w:textAlignment w:val="auto"/>
        <w:outlineLvl w:val="9"/>
        <w:rPr>
          <w:rFonts w:hint="eastAsia" w:ascii="宋体" w:hAnsi="宋体" w:eastAsia="宋体" w:cs="宋体"/>
          <w:b/>
          <w:bCs/>
          <w:caps w:val="0"/>
          <w:spacing w:val="0"/>
          <w:w w:val="100"/>
          <w:position w:val="0"/>
          <w:sz w:val="32"/>
          <w:szCs w:val="32"/>
        </w:rPr>
      </w:pPr>
      <w:r>
        <w:rPr>
          <w:rFonts w:hint="eastAsia" w:ascii="宋体" w:hAnsi="宋体" w:eastAsia="宋体" w:cs="宋体"/>
          <w:b/>
          <w:bCs/>
          <w:caps w:val="0"/>
          <w:spacing w:val="0"/>
          <w:w w:val="100"/>
          <w:position w:val="0"/>
          <w:sz w:val="32"/>
          <w:szCs w:val="32"/>
          <w:lang w:val="en-US" w:eastAsia="zh-CN"/>
        </w:rPr>
        <w:t>11.3.1</w:t>
      </w:r>
      <w:r>
        <w:rPr>
          <w:rFonts w:hint="eastAsia" w:ascii="宋体" w:hAnsi="宋体" w:eastAsia="宋体" w:cs="宋体"/>
          <w:b/>
          <w:bCs/>
          <w:caps w:val="0"/>
          <w:spacing w:val="0"/>
          <w:w w:val="100"/>
          <w:position w:val="0"/>
          <w:sz w:val="32"/>
          <w:szCs w:val="32"/>
        </w:rPr>
        <w:t>岗位责任制度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（1）主要负责人岗位职责</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1）贯彻和遵守特种设备法律法规和相关规定，建立、健全本单位特种设备安全管理制度和操作规程，层层落实安全管理责任制，组织制定本单位特种设备安全工作计划，并监督落实，确保本单位特种设备安全；</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应当根据单位特种设备情况和相关要求设置特种设备安全管理机构或者配备专职、兼职的安全管理人员，设置特种设备操作人员，安全管理人员和操作人员均应当经特种设备安全监督管理部门考核合格，取得国家统一格式的特种设备作业人员证书，方可从事相应的特种设备管理工作。</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3）确保特种设备必要的经济投入和人员保障，定期组织特种设备安全检查，及时消除特种设备事故隐患，检查方案、内容和情况要记录在案。</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4）加强对本单位作业人员的教育和培训，定期召开特种设备安全工作会议，分析、解决存在的问题和隐患。</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5）制定特种设备应急救援预案，并督促组织开展演练。及时、如实报告特种设备事故，并按照“四不放过”原则，分析原因，完善措施。</w:t>
      </w:r>
    </w:p>
    <w:p>
      <w:pPr>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rPr>
        <w:t>（2）特种设备安全管理人员职责</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1）熟悉和宣传贯彻有关特种设备法律、法规、规章和安全技术常识。</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2）编制本单位特种设备安全管理的规章制度和相关的操作规程，并负责本单位特种设备使用登记工作和特种设备安全技术资料的归档工作。</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建立健全本单位特种设备的安全管理组织体系，分层次、分类别地对本单位特种设备使用状况进行经常性的检查，并做好记录检查和纠正特种设备使用中的违章行为，发现问题应及时处理，情况紧急时，可以决定停止使用特种设备并报告本单位负责人。</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4）对本单位职工进行特种设备安全知识教育和培训，组织开展各种安全宣传教育活动，并根据本单位制定特种设备事故应急救援预案和组织应急救援演练。</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5）编制常规性计划并组织落实，做好日常的特种设备定期检修、维护保养，按时申报并配合特种设备检验机构做好特种设备的定期检验工作。</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6）根据规定，配合有关机构做好特种设备事故报告、调查、处理、汇总和统计工作。</w:t>
      </w:r>
    </w:p>
    <w:p>
      <w:pPr>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position w:val="0"/>
          <w:sz w:val="28"/>
          <w:szCs w:val="28"/>
        </w:rPr>
      </w:pPr>
      <w:r>
        <w:rPr>
          <w:rFonts w:hint="eastAsia" w:ascii="宋体" w:hAnsi="宋体" w:eastAsia="宋体" w:cs="宋体"/>
          <w:caps w:val="0"/>
          <w:spacing w:val="0"/>
          <w:w w:val="100"/>
          <w:position w:val="0"/>
          <w:sz w:val="28"/>
          <w:szCs w:val="28"/>
        </w:rPr>
        <w:t>（3）特种设备操作人员职责</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1）操作时，随身携带证件，做好设备运行记录，不脱岗、不离岗，并自觉接受用人单位的安全管理和质量技术监督部门的监督检查。</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2）积极参加特种设备安全知识教育和安全技术培训。</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3）严格执行特种设备操作规程和有关安全规章制度。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4）拒绝违章指挥。</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5）发现事故隐患或者不安全因素应当立即向现场管理人员和单位有关负责人报告。</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6）应按规定保管好设备的钥匙，在交接班时，做好设备卫生和例行保养工作。</w:t>
      </w:r>
    </w:p>
    <w:p>
      <w:pPr>
        <w:kinsoku/>
        <w:wordWrap/>
        <w:overflowPunct/>
        <w:topLinePunct w:val="0"/>
        <w:autoSpaceDE/>
        <w:autoSpaceDN/>
        <w:bidi w:val="0"/>
        <w:spacing w:line="360" w:lineRule="auto"/>
        <w:ind w:firstLine="321" w:firstLineChars="100"/>
        <w:textAlignment w:val="auto"/>
        <w:outlineLvl w:val="9"/>
        <w:rPr>
          <w:rFonts w:hint="eastAsia" w:ascii="宋体" w:hAnsi="宋体" w:eastAsia="宋体" w:cs="宋体"/>
          <w:caps w:val="0"/>
          <w:spacing w:val="0"/>
          <w:w w:val="100"/>
          <w:position w:val="0"/>
          <w:sz w:val="32"/>
          <w:szCs w:val="32"/>
        </w:rPr>
      </w:pPr>
      <w:r>
        <w:rPr>
          <w:rFonts w:hint="eastAsia" w:ascii="宋体" w:hAnsi="宋体" w:eastAsia="宋体" w:cs="宋体"/>
          <w:b/>
          <w:bCs/>
          <w:caps w:val="0"/>
          <w:spacing w:val="0"/>
          <w:w w:val="100"/>
          <w:position w:val="0"/>
          <w:sz w:val="32"/>
          <w:szCs w:val="32"/>
          <w:lang w:val="en-US" w:eastAsia="zh-CN"/>
        </w:rPr>
        <w:t>11.</w:t>
      </w:r>
      <w:r>
        <w:rPr>
          <w:rFonts w:hint="eastAsia" w:ascii="宋体" w:hAnsi="宋体" w:eastAsia="宋体" w:cs="宋体"/>
          <w:b/>
          <w:bCs/>
          <w:caps w:val="0"/>
          <w:spacing w:val="0"/>
          <w:w w:val="100"/>
          <w:position w:val="0"/>
          <w:sz w:val="32"/>
          <w:szCs w:val="32"/>
        </w:rPr>
        <w:t>3.2特种设备档案管理制度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（1）使用单位必须逐台建立特种设备安全技术档案。</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（2）特种设备安全技术档案做到一台一档，并由安全管理部门统一保管。</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（3）安全技术档案应包括内容：</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1）特种设备使用登记资料（或安全检验合格标志）。</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2）特种设备的设计文件、制造单位、产品质量合格证明、使用维护说明等文件以及安装技术文件和资料。</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3）特种设备的定期检验和定期自行检查的记录。</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4）特种设备的日常运行状况记录。</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5）特种设备及其安全附件、安全保护装置、测量调控装置及有关附属仪器仪表的日常维护保养记录。</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6）特种设备运行故障和事故记录。</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（4）借用、调用特种设备安全技术档案资料，应要有记录，并做到及时归还，做到档案资料的完整性。</w:t>
      </w:r>
    </w:p>
    <w:p>
      <w:pPr>
        <w:kinsoku/>
        <w:wordWrap/>
        <w:overflowPunct/>
        <w:topLinePunct w:val="0"/>
        <w:autoSpaceDE/>
        <w:autoSpaceDN/>
        <w:bidi w:val="0"/>
        <w:spacing w:line="360" w:lineRule="auto"/>
        <w:ind w:firstLine="321" w:firstLineChars="1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b/>
          <w:bCs/>
          <w:caps w:val="0"/>
          <w:spacing w:val="0"/>
          <w:w w:val="100"/>
          <w:kern w:val="0"/>
          <w:position w:val="0"/>
          <w:sz w:val="32"/>
          <w:szCs w:val="32"/>
          <w:lang w:val="en-US" w:eastAsia="zh-CN"/>
        </w:rPr>
        <w:t>11.</w:t>
      </w:r>
      <w:r>
        <w:rPr>
          <w:rFonts w:hint="eastAsia" w:ascii="宋体" w:hAnsi="宋体" w:eastAsia="宋体" w:cs="宋体"/>
          <w:b/>
          <w:bCs/>
          <w:caps w:val="0"/>
          <w:spacing w:val="0"/>
          <w:w w:val="100"/>
          <w:kern w:val="0"/>
          <w:position w:val="0"/>
          <w:sz w:val="32"/>
          <w:szCs w:val="32"/>
        </w:rPr>
        <w:t>3.3特种设备使用登记制度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每台特种设备在投入使用前或者投入使用后30日内，使用单位为应当填写《登记卡》或《注册登记表》，并按规定向所在地的特种设备安全监督管理部门提交有关资料，办理使用登记，领取使用证后方可投入使用。</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（2）特种设备安全状况发生变化、长期停用、移装或过户的，使用单位应向原办理使用登记的特种设备安全监督管理部门申请变更登记。</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（3）特种设备报废时，使用单位应当将使用登记证交回原办理使用登记的特种设备安全监督管理部门，予以注销。</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（4）使用设备有下列情形之一的，不得申请变更登记：</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1）在原</w:t>
      </w:r>
      <w:r>
        <w:rPr>
          <w:rFonts w:hint="eastAsia" w:ascii="宋体" w:hAnsi="宋体" w:eastAsia="宋体" w:cs="宋体"/>
          <w:caps w:val="0"/>
          <w:spacing w:val="0"/>
          <w:w w:val="100"/>
          <w:kern w:val="0"/>
          <w:position w:val="0"/>
          <w:sz w:val="28"/>
          <w:szCs w:val="28"/>
          <w:highlight w:val="none"/>
          <w:lang w:eastAsia="zh-CN"/>
        </w:rPr>
        <w:t>使用的未办</w:t>
      </w:r>
      <w:r>
        <w:rPr>
          <w:rFonts w:hint="eastAsia" w:ascii="宋体" w:hAnsi="宋体" w:eastAsia="宋体" w:cs="宋体"/>
          <w:caps w:val="0"/>
          <w:spacing w:val="0"/>
          <w:w w:val="100"/>
          <w:kern w:val="0"/>
          <w:position w:val="0"/>
          <w:sz w:val="28"/>
          <w:szCs w:val="28"/>
        </w:rPr>
        <w:t>理使用登记的。</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2）在原使用地未进行定期检验或定期检验结论为停止运行的。</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3）在原使用地已经报废的。</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4）擅自变更使用条件进行过非法修理改造的。</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5）无技术资料和铭牌的。</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6）存在事故隐患的。</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7）安全状况等级不符合要求或者使用时间超过限定的。</w:t>
      </w:r>
    </w:p>
    <w:p>
      <w:pPr>
        <w:kinsoku/>
        <w:wordWrap/>
        <w:overflowPunct/>
        <w:topLinePunct w:val="0"/>
        <w:autoSpaceDE/>
        <w:autoSpaceDN/>
        <w:bidi w:val="0"/>
        <w:spacing w:line="360" w:lineRule="auto"/>
        <w:ind w:firstLine="321" w:firstLineChars="100"/>
        <w:textAlignment w:val="auto"/>
        <w:outlineLvl w:val="9"/>
        <w:rPr>
          <w:rFonts w:hint="eastAsia" w:ascii="宋体" w:hAnsi="宋体" w:eastAsia="宋体" w:cs="宋体"/>
          <w:caps w:val="0"/>
          <w:spacing w:val="0"/>
          <w:w w:val="100"/>
          <w:position w:val="0"/>
          <w:sz w:val="28"/>
          <w:szCs w:val="28"/>
        </w:rPr>
      </w:pPr>
      <w:r>
        <w:rPr>
          <w:rFonts w:hint="eastAsia" w:ascii="宋体" w:hAnsi="宋体" w:eastAsia="宋体" w:cs="宋体"/>
          <w:b/>
          <w:bCs/>
          <w:caps w:val="0"/>
          <w:spacing w:val="0"/>
          <w:w w:val="100"/>
          <w:position w:val="0"/>
          <w:sz w:val="32"/>
          <w:szCs w:val="32"/>
          <w:lang w:val="en-US" w:eastAsia="zh-CN"/>
        </w:rPr>
        <w:t>11.</w:t>
      </w:r>
      <w:r>
        <w:rPr>
          <w:rFonts w:hint="eastAsia" w:ascii="宋体" w:hAnsi="宋体" w:eastAsia="宋体" w:cs="宋体"/>
          <w:b/>
          <w:bCs/>
          <w:caps w:val="0"/>
          <w:spacing w:val="0"/>
          <w:w w:val="100"/>
          <w:position w:val="0"/>
          <w:sz w:val="32"/>
          <w:szCs w:val="32"/>
        </w:rPr>
        <w:t>3.4特种设备验收检验及定期检验报验制度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（1）验收检验及定期检验报验的定义</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1）验收检验是指：特种设备安装过程中或重大维修竣工后，由特种设备检验检测机构实施的监督检验。</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2）定期检验是按照安全技术规范的要求，对在用的特种设备进行的周期检验。</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3）报验是指：由使用单位或使用单位所委托的安装维修保养单位向设备使用所在地特种设备检验检测机构申报法定检验的行为。</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（2）安全管理部门是申报所属特种设备检验事项的职能部门，特种设备安全管理人员是具体负责人。</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（3）特种设备应当按照安全技术规范的定期检验要求，在安全检验合格有效期届满前1个月向特种设备检验检测机构提出定期检验要求。</w:t>
      </w:r>
    </w:p>
    <w:p>
      <w:pPr>
        <w:kinsoku/>
        <w:wordWrap/>
        <w:overflowPunct/>
        <w:topLinePunct w:val="0"/>
        <w:autoSpaceDE/>
        <w:autoSpaceDN/>
        <w:bidi w:val="0"/>
        <w:spacing w:line="360" w:lineRule="auto"/>
        <w:textAlignment w:val="auto"/>
        <w:outlineLvl w:val="9"/>
        <w:rPr>
          <w:rFonts w:hint="eastAsia" w:ascii="宋体" w:hAnsi="宋体" w:eastAsia="宋体" w:cs="宋体"/>
          <w:b/>
          <w:bCs/>
          <w:caps w:val="0"/>
          <w:spacing w:val="0"/>
          <w:w w:val="100"/>
          <w:position w:val="0"/>
          <w:sz w:val="32"/>
          <w:szCs w:val="32"/>
        </w:rPr>
      </w:pPr>
      <w:r>
        <w:rPr>
          <w:rFonts w:hint="eastAsia" w:ascii="宋体" w:hAnsi="宋体" w:eastAsia="宋体" w:cs="宋体"/>
          <w:b/>
          <w:bCs/>
          <w:caps w:val="0"/>
          <w:spacing w:val="0"/>
          <w:w w:val="100"/>
          <w:position w:val="0"/>
          <w:sz w:val="32"/>
          <w:szCs w:val="32"/>
          <w:lang w:val="en-US" w:eastAsia="zh-CN"/>
        </w:rPr>
        <w:t>11.</w:t>
      </w:r>
      <w:r>
        <w:rPr>
          <w:rFonts w:hint="eastAsia" w:ascii="宋体" w:hAnsi="宋体" w:eastAsia="宋体" w:cs="宋体"/>
          <w:b/>
          <w:bCs/>
          <w:caps w:val="0"/>
          <w:spacing w:val="0"/>
          <w:w w:val="100"/>
          <w:position w:val="0"/>
          <w:sz w:val="32"/>
          <w:szCs w:val="32"/>
        </w:rPr>
        <w:t>3.5特种设备定期检验周期划分</w:t>
      </w:r>
    </w:p>
    <w:tbl>
      <w:tblPr>
        <w:tblStyle w:val="4"/>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1349"/>
        <w:gridCol w:w="1220"/>
        <w:gridCol w:w="1580"/>
        <w:gridCol w:w="191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CellSpacing w:w="0" w:type="dxa"/>
        </w:trPr>
        <w:tc>
          <w:tcPr>
            <w:tcW w:w="692"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序号</w:t>
            </w:r>
          </w:p>
        </w:tc>
        <w:tc>
          <w:tcPr>
            <w:tcW w:w="1349"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设备名称</w:t>
            </w:r>
          </w:p>
        </w:tc>
        <w:tc>
          <w:tcPr>
            <w:tcW w:w="1220"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特殊情况</w:t>
            </w:r>
          </w:p>
        </w:tc>
        <w:tc>
          <w:tcPr>
            <w:tcW w:w="4977" w:type="dxa"/>
            <w:gridSpan w:val="3"/>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定期检验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0" w:type="auto"/>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349"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220"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58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外部检验</w:t>
            </w:r>
          </w:p>
        </w:tc>
        <w:tc>
          <w:tcPr>
            <w:tcW w:w="191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内部检验</w:t>
            </w:r>
          </w:p>
        </w:tc>
        <w:tc>
          <w:tcPr>
            <w:tcW w:w="1487" w:type="dxa"/>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水压试验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blCellSpacing w:w="0" w:type="dxa"/>
        </w:trPr>
        <w:tc>
          <w:tcPr>
            <w:tcW w:w="692"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lang w:val="en-US" w:eastAsia="zh-CN"/>
              </w:rPr>
            </w:pPr>
            <w:r>
              <w:rPr>
                <w:rFonts w:hint="eastAsia" w:ascii="宋体" w:hAnsi="宋体" w:eastAsia="宋体" w:cs="宋体"/>
                <w:caps w:val="0"/>
                <w:spacing w:val="0"/>
                <w:w w:val="100"/>
                <w:kern w:val="0"/>
                <w:position w:val="0"/>
                <w:sz w:val="21"/>
                <w:szCs w:val="21"/>
                <w:lang w:val="en-US" w:eastAsia="zh-CN"/>
              </w:rPr>
              <w:t>1</w:t>
            </w:r>
          </w:p>
        </w:tc>
        <w:tc>
          <w:tcPr>
            <w:tcW w:w="1349"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压力容器</w:t>
            </w:r>
          </w:p>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（固定式）</w:t>
            </w: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安全状况等级为1-2级</w:t>
            </w:r>
          </w:p>
        </w:tc>
        <w:tc>
          <w:tcPr>
            <w:tcW w:w="1580"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至少1次/年</w:t>
            </w:r>
          </w:p>
        </w:tc>
        <w:tc>
          <w:tcPr>
            <w:tcW w:w="191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1次/6年</w:t>
            </w:r>
          </w:p>
        </w:tc>
        <w:tc>
          <w:tcPr>
            <w:tcW w:w="1487"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每二次内外部检验期间内至少进行一次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blCellSpacing w:w="0" w:type="dxa"/>
        </w:trPr>
        <w:tc>
          <w:tcPr>
            <w:tcW w:w="0" w:type="auto"/>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349"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安全状况</w:t>
            </w:r>
            <w:r>
              <w:rPr>
                <w:rFonts w:hint="eastAsia" w:ascii="宋体" w:hAnsi="宋体" w:eastAsia="宋体" w:cs="宋体"/>
                <w:caps w:val="0"/>
                <w:spacing w:val="0"/>
                <w:w w:val="100"/>
                <w:kern w:val="0"/>
                <w:position w:val="0"/>
                <w:sz w:val="21"/>
                <w:szCs w:val="21"/>
                <w:highlight w:val="none"/>
                <w:lang w:eastAsia="zh-CN"/>
              </w:rPr>
              <w:t>等级</w:t>
            </w:r>
            <w:r>
              <w:rPr>
                <w:rFonts w:hint="eastAsia" w:ascii="宋体" w:hAnsi="宋体" w:eastAsia="宋体" w:cs="宋体"/>
                <w:caps w:val="0"/>
                <w:spacing w:val="0"/>
                <w:w w:val="100"/>
                <w:kern w:val="0"/>
                <w:position w:val="0"/>
                <w:sz w:val="21"/>
                <w:szCs w:val="21"/>
              </w:rPr>
              <w:t>为3级</w:t>
            </w:r>
          </w:p>
        </w:tc>
        <w:tc>
          <w:tcPr>
            <w:tcW w:w="1580"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91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1次/3年</w:t>
            </w:r>
          </w:p>
        </w:tc>
        <w:tc>
          <w:tcPr>
            <w:tcW w:w="1487"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blCellSpacing w:w="0" w:type="dxa"/>
        </w:trPr>
        <w:tc>
          <w:tcPr>
            <w:tcW w:w="0" w:type="auto"/>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349"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安全状况等级为4级</w:t>
            </w:r>
          </w:p>
        </w:tc>
        <w:tc>
          <w:tcPr>
            <w:tcW w:w="1580"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91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由检验单位拟定</w:t>
            </w:r>
          </w:p>
        </w:tc>
        <w:tc>
          <w:tcPr>
            <w:tcW w:w="1487"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2"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lang w:val="en-US" w:eastAsia="zh-CN"/>
              </w:rPr>
            </w:pPr>
            <w:r>
              <w:rPr>
                <w:rFonts w:hint="eastAsia" w:ascii="宋体" w:hAnsi="宋体" w:eastAsia="宋体" w:cs="宋体"/>
                <w:caps w:val="0"/>
                <w:spacing w:val="0"/>
                <w:w w:val="100"/>
                <w:kern w:val="0"/>
                <w:position w:val="0"/>
                <w:sz w:val="21"/>
                <w:szCs w:val="21"/>
                <w:lang w:val="en-US" w:eastAsia="zh-CN"/>
              </w:rPr>
              <w:t>2</w:t>
            </w:r>
          </w:p>
        </w:tc>
        <w:tc>
          <w:tcPr>
            <w:tcW w:w="1349" w:type="dxa"/>
            <w:vMerge w:val="restart"/>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起重机械</w:t>
            </w: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无</w:t>
            </w:r>
          </w:p>
        </w:tc>
        <w:tc>
          <w:tcPr>
            <w:tcW w:w="4977" w:type="dxa"/>
            <w:gridSpan w:val="3"/>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1次/2年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0" w:type="auto"/>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349" w:type="dxa"/>
            <w:vMerge w:val="continue"/>
            <w:noWrap w:val="0"/>
            <w:vAlign w:val="center"/>
          </w:tcPr>
          <w:p>
            <w:pPr>
              <w:widowControl/>
              <w:kinsoku/>
              <w:wordWrap/>
              <w:overflowPunct/>
              <w:topLinePunct w:val="0"/>
              <w:autoSpaceDE/>
              <w:autoSpaceDN/>
              <w:bidi w:val="0"/>
              <w:adjustRightInd w:val="0"/>
              <w:snapToGrid w:val="0"/>
              <w:spacing w:line="360" w:lineRule="auto"/>
              <w:ind w:left="0" w:leftChars="0" w:firstLine="420" w:firstLineChars="200"/>
              <w:jc w:val="center"/>
              <w:textAlignment w:val="auto"/>
              <w:outlineLvl w:val="9"/>
              <w:rPr>
                <w:rFonts w:hint="eastAsia" w:ascii="宋体" w:hAnsi="宋体" w:eastAsia="宋体" w:cs="宋体"/>
                <w:caps w:val="0"/>
                <w:spacing w:val="0"/>
                <w:w w:val="100"/>
                <w:kern w:val="0"/>
                <w:position w:val="0"/>
                <w:sz w:val="21"/>
                <w:szCs w:val="21"/>
              </w:rPr>
            </w:pP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lang w:val="en-US" w:eastAsia="zh-CN"/>
              </w:rPr>
              <w:t>起重</w:t>
            </w:r>
            <w:r>
              <w:rPr>
                <w:rFonts w:hint="eastAsia" w:ascii="宋体" w:hAnsi="宋体" w:eastAsia="宋体" w:cs="宋体"/>
                <w:caps w:val="0"/>
                <w:spacing w:val="0"/>
                <w:w w:val="100"/>
                <w:kern w:val="0"/>
                <w:position w:val="0"/>
                <w:sz w:val="21"/>
                <w:szCs w:val="21"/>
              </w:rPr>
              <w:t>用</w:t>
            </w:r>
          </w:p>
        </w:tc>
        <w:tc>
          <w:tcPr>
            <w:tcW w:w="4977" w:type="dxa"/>
            <w:gridSpan w:val="3"/>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2"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lang w:val="en-US" w:eastAsia="zh-CN"/>
              </w:rPr>
            </w:pPr>
            <w:r>
              <w:rPr>
                <w:rFonts w:hint="eastAsia" w:ascii="宋体" w:hAnsi="宋体" w:eastAsia="宋体" w:cs="宋体"/>
                <w:caps w:val="0"/>
                <w:spacing w:val="0"/>
                <w:w w:val="100"/>
                <w:kern w:val="0"/>
                <w:position w:val="0"/>
                <w:sz w:val="21"/>
                <w:szCs w:val="21"/>
                <w:lang w:val="en-US" w:eastAsia="zh-CN"/>
              </w:rPr>
              <w:t>3</w:t>
            </w:r>
          </w:p>
        </w:tc>
        <w:tc>
          <w:tcPr>
            <w:tcW w:w="1349"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机动车辆</w:t>
            </w: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无</w:t>
            </w:r>
          </w:p>
        </w:tc>
        <w:tc>
          <w:tcPr>
            <w:tcW w:w="4977" w:type="dxa"/>
            <w:gridSpan w:val="3"/>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blCellSpacing w:w="0" w:type="dxa"/>
        </w:trPr>
        <w:tc>
          <w:tcPr>
            <w:tcW w:w="692"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lang w:val="en-US" w:eastAsia="zh-CN"/>
              </w:rPr>
            </w:pPr>
            <w:r>
              <w:rPr>
                <w:rFonts w:hint="eastAsia" w:ascii="宋体" w:hAnsi="宋体" w:eastAsia="宋体" w:cs="宋体"/>
                <w:caps w:val="0"/>
                <w:spacing w:val="0"/>
                <w:w w:val="100"/>
                <w:kern w:val="0"/>
                <w:position w:val="0"/>
                <w:sz w:val="21"/>
                <w:szCs w:val="21"/>
                <w:lang w:val="en-US" w:eastAsia="zh-CN"/>
              </w:rPr>
              <w:t>4</w:t>
            </w:r>
          </w:p>
        </w:tc>
        <w:tc>
          <w:tcPr>
            <w:tcW w:w="1349"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压力管道</w:t>
            </w:r>
          </w:p>
        </w:tc>
        <w:tc>
          <w:tcPr>
            <w:tcW w:w="122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无</w:t>
            </w:r>
          </w:p>
        </w:tc>
        <w:tc>
          <w:tcPr>
            <w:tcW w:w="158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在线检验1次/年</w:t>
            </w:r>
          </w:p>
        </w:tc>
        <w:tc>
          <w:tcPr>
            <w:tcW w:w="1910"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1-2级至少1次/6年</w:t>
            </w:r>
          </w:p>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3级至少1次/3年</w:t>
            </w:r>
          </w:p>
        </w:tc>
        <w:tc>
          <w:tcPr>
            <w:tcW w:w="1487" w:type="dxa"/>
            <w:noWrap w:val="0"/>
            <w:vAlign w:val="center"/>
          </w:tcPr>
          <w:p>
            <w:pPr>
              <w:widowControl/>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aps w:val="0"/>
                <w:spacing w:val="0"/>
                <w:w w:val="100"/>
                <w:kern w:val="0"/>
                <w:position w:val="0"/>
                <w:sz w:val="21"/>
                <w:szCs w:val="21"/>
              </w:rPr>
            </w:pPr>
            <w:r>
              <w:rPr>
                <w:rFonts w:hint="eastAsia" w:ascii="宋体" w:hAnsi="宋体" w:eastAsia="宋体" w:cs="宋体"/>
                <w:caps w:val="0"/>
                <w:spacing w:val="0"/>
                <w:w w:val="100"/>
                <w:kern w:val="0"/>
                <w:position w:val="0"/>
                <w:sz w:val="21"/>
                <w:szCs w:val="21"/>
              </w:rPr>
              <w:t>经全面检验的管道一般应进行压力试验</w:t>
            </w:r>
          </w:p>
        </w:tc>
      </w:tr>
    </w:tbl>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p>
    <w:p>
      <w:pPr>
        <w:widowControl/>
        <w:kinsoku/>
        <w:wordWrap/>
        <w:overflowPunct/>
        <w:topLinePunct w:val="0"/>
        <w:autoSpaceDE/>
        <w:autoSpaceDN/>
        <w:bidi w:val="0"/>
        <w:spacing w:line="360" w:lineRule="auto"/>
        <w:textAlignment w:val="auto"/>
        <w:outlineLvl w:val="9"/>
        <w:rPr>
          <w:rFonts w:hint="eastAsia" w:ascii="宋体" w:hAnsi="宋体" w:eastAsia="宋体" w:cs="宋体"/>
          <w:b/>
          <w:bCs/>
          <w:caps w:val="0"/>
          <w:spacing w:val="0"/>
          <w:w w:val="100"/>
          <w:kern w:val="0"/>
          <w:position w:val="0"/>
          <w:sz w:val="32"/>
          <w:szCs w:val="32"/>
        </w:rPr>
      </w:pPr>
      <w:r>
        <w:rPr>
          <w:rFonts w:hint="eastAsia" w:ascii="宋体" w:hAnsi="宋体" w:eastAsia="宋体" w:cs="宋体"/>
          <w:b/>
          <w:bCs/>
          <w:caps w:val="0"/>
          <w:spacing w:val="0"/>
          <w:w w:val="100"/>
          <w:kern w:val="0"/>
          <w:position w:val="0"/>
          <w:sz w:val="32"/>
          <w:szCs w:val="32"/>
          <w:lang w:val="en-US" w:eastAsia="zh-CN"/>
        </w:rPr>
        <w:t>11.3.6</w:t>
      </w:r>
      <w:r>
        <w:rPr>
          <w:rFonts w:hint="eastAsia" w:ascii="宋体" w:hAnsi="宋体" w:eastAsia="宋体" w:cs="宋体"/>
          <w:b/>
          <w:bCs/>
          <w:caps w:val="0"/>
          <w:spacing w:val="0"/>
          <w:w w:val="100"/>
          <w:kern w:val="0"/>
          <w:position w:val="0"/>
          <w:sz w:val="32"/>
          <w:szCs w:val="32"/>
        </w:rPr>
        <w:t>特种设备维修保养制度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w:t>
      </w:r>
      <w:r>
        <w:rPr>
          <w:rFonts w:hint="eastAsia" w:ascii="宋体" w:hAnsi="宋体" w:eastAsia="宋体" w:cs="宋体"/>
          <w:caps w:val="0"/>
          <w:spacing w:val="0"/>
          <w:w w:val="100"/>
          <w:kern w:val="0"/>
          <w:position w:val="0"/>
          <w:sz w:val="28"/>
          <w:szCs w:val="28"/>
          <w:lang w:eastAsia="zh-CN"/>
        </w:rPr>
        <w:t>生产部</w:t>
      </w:r>
      <w:r>
        <w:rPr>
          <w:rFonts w:hint="eastAsia" w:ascii="宋体" w:hAnsi="宋体" w:eastAsia="宋体" w:cs="宋体"/>
          <w:caps w:val="0"/>
          <w:spacing w:val="0"/>
          <w:w w:val="100"/>
          <w:kern w:val="0"/>
          <w:position w:val="0"/>
          <w:sz w:val="28"/>
          <w:szCs w:val="28"/>
        </w:rPr>
        <w:t>要根据特种设备使用的规范要求、使用年限、易损件磨损程度以及故障情况，编制设备的年度、月、周、日维修保养计划。</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w:t>
      </w:r>
      <w:r>
        <w:rPr>
          <w:rFonts w:hint="eastAsia" w:ascii="宋体" w:hAnsi="宋体" w:eastAsia="宋体" w:cs="宋体"/>
          <w:caps w:val="0"/>
          <w:spacing w:val="0"/>
          <w:w w:val="100"/>
          <w:kern w:val="0"/>
          <w:position w:val="0"/>
          <w:sz w:val="28"/>
          <w:szCs w:val="28"/>
          <w:lang w:eastAsia="zh-CN"/>
        </w:rPr>
        <w:t>生产部</w:t>
      </w:r>
      <w:r>
        <w:rPr>
          <w:rFonts w:hint="eastAsia" w:ascii="宋体" w:hAnsi="宋体" w:eastAsia="宋体" w:cs="宋体"/>
          <w:caps w:val="0"/>
          <w:spacing w:val="0"/>
          <w:w w:val="100"/>
          <w:kern w:val="0"/>
          <w:position w:val="0"/>
          <w:sz w:val="28"/>
          <w:szCs w:val="28"/>
        </w:rPr>
        <w:t>应随时掌握维修保养计划的落实情况，并负责监督检查，使特种设备维修保养制度化、规范化。</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（3）维修保养工作切忌走过场、敷衍了事，维修保养人员应建立设备维修保养档案记录，应将每次维修情况、维修内容更换配件情况用文字记录备案。</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（4）当设备发生故障时，维修人员应迅速赶赴现场，根据故障现象，分析判断故障原因，并针对故障原因实施有效地维修处理。当故障不能立即消除时，要详细记录，并及时上报。</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（5）操作人员对所使用的设备要做到“四懂、三会”（懂结构、懂性能、懂规程、懂用途、会使用、会维护保养、会排除故障），发现设备运转不正常、超期不检验、安全装置不符合规定应立即上报。</w:t>
      </w:r>
    </w:p>
    <w:p>
      <w:pPr>
        <w:kinsoku/>
        <w:wordWrap/>
        <w:overflowPunct/>
        <w:topLinePunct w:val="0"/>
        <w:autoSpaceDE/>
        <w:autoSpaceDN/>
        <w:bidi w:val="0"/>
        <w:spacing w:line="360" w:lineRule="auto"/>
        <w:ind w:firstLine="321" w:firstLineChars="100"/>
        <w:textAlignment w:val="auto"/>
        <w:outlineLvl w:val="9"/>
        <w:rPr>
          <w:rFonts w:hint="eastAsia" w:ascii="宋体" w:hAnsi="宋体" w:eastAsia="宋体" w:cs="宋体"/>
          <w:caps w:val="0"/>
          <w:spacing w:val="0"/>
          <w:w w:val="100"/>
          <w:position w:val="0"/>
          <w:sz w:val="28"/>
          <w:szCs w:val="28"/>
        </w:rPr>
      </w:pPr>
      <w:r>
        <w:rPr>
          <w:rFonts w:hint="eastAsia" w:ascii="宋体" w:hAnsi="宋体" w:eastAsia="宋体" w:cs="宋体"/>
          <w:b/>
          <w:bCs/>
          <w:caps w:val="0"/>
          <w:spacing w:val="0"/>
          <w:w w:val="100"/>
          <w:position w:val="0"/>
          <w:sz w:val="32"/>
          <w:szCs w:val="32"/>
          <w:lang w:val="en-US" w:eastAsia="zh-CN"/>
        </w:rPr>
        <w:t>11.</w:t>
      </w:r>
      <w:r>
        <w:rPr>
          <w:rFonts w:hint="eastAsia" w:ascii="宋体" w:hAnsi="宋体" w:eastAsia="宋体" w:cs="宋体"/>
          <w:b/>
          <w:bCs/>
          <w:caps w:val="0"/>
          <w:spacing w:val="0"/>
          <w:w w:val="100"/>
          <w:position w:val="0"/>
          <w:sz w:val="32"/>
          <w:szCs w:val="32"/>
        </w:rPr>
        <w:t>3.7特种设备作业人员安全教育和培训考核制度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w:t>
      </w:r>
      <w:r>
        <w:rPr>
          <w:rFonts w:hint="eastAsia" w:ascii="宋体" w:hAnsi="宋体" w:eastAsia="宋体" w:cs="宋体"/>
          <w:caps w:val="0"/>
          <w:spacing w:val="0"/>
          <w:w w:val="100"/>
          <w:kern w:val="0"/>
          <w:position w:val="0"/>
          <w:sz w:val="28"/>
          <w:szCs w:val="28"/>
          <w:lang w:eastAsia="zh-CN"/>
        </w:rPr>
        <w:t>综合部</w:t>
      </w:r>
      <w:r>
        <w:rPr>
          <w:rFonts w:hint="eastAsia" w:ascii="宋体" w:hAnsi="宋体" w:eastAsia="宋体" w:cs="宋体"/>
          <w:caps w:val="0"/>
          <w:spacing w:val="0"/>
          <w:w w:val="100"/>
          <w:kern w:val="0"/>
          <w:position w:val="0"/>
          <w:sz w:val="28"/>
          <w:szCs w:val="28"/>
        </w:rPr>
        <w:t>应当根据员工换岗和调动情况，制订从事特种设备作业人员的申报、培训、申请考核取得《特种设备作业人员证》的计划。</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w:t>
      </w:r>
      <w:r>
        <w:rPr>
          <w:rFonts w:hint="eastAsia" w:ascii="宋体" w:hAnsi="宋体" w:eastAsia="宋体" w:cs="宋体"/>
          <w:caps w:val="0"/>
          <w:spacing w:val="0"/>
          <w:w w:val="100"/>
          <w:kern w:val="0"/>
          <w:position w:val="0"/>
          <w:sz w:val="28"/>
          <w:szCs w:val="28"/>
          <w:lang w:eastAsia="zh-CN"/>
        </w:rPr>
        <w:t>综合部</w:t>
      </w:r>
      <w:r>
        <w:rPr>
          <w:rFonts w:hint="eastAsia" w:ascii="宋体" w:hAnsi="宋体" w:eastAsia="宋体" w:cs="宋体"/>
          <w:caps w:val="0"/>
          <w:spacing w:val="0"/>
          <w:w w:val="100"/>
          <w:kern w:val="0"/>
          <w:position w:val="0"/>
          <w:sz w:val="28"/>
          <w:szCs w:val="28"/>
        </w:rPr>
        <w:t>应当对特种设备作业人员进行条件审核，保证作业人员的文化程度，身体条件等符合有关安全技术规范的要求。</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（3）</w:t>
      </w:r>
      <w:r>
        <w:rPr>
          <w:rFonts w:hint="eastAsia" w:ascii="宋体" w:hAnsi="宋体" w:eastAsia="宋体" w:cs="宋体"/>
          <w:caps w:val="0"/>
          <w:spacing w:val="0"/>
          <w:w w:val="100"/>
          <w:kern w:val="0"/>
          <w:position w:val="0"/>
          <w:sz w:val="28"/>
          <w:szCs w:val="28"/>
          <w:lang w:eastAsia="zh-CN"/>
        </w:rPr>
        <w:t>综合部</w:t>
      </w:r>
      <w:r>
        <w:rPr>
          <w:rFonts w:hint="eastAsia" w:ascii="宋体" w:hAnsi="宋体" w:eastAsia="宋体" w:cs="宋体"/>
          <w:caps w:val="0"/>
          <w:spacing w:val="0"/>
          <w:w w:val="100"/>
          <w:kern w:val="0"/>
          <w:position w:val="0"/>
          <w:sz w:val="28"/>
          <w:szCs w:val="28"/>
        </w:rPr>
        <w:t>应组织对特种设备作业人员进行特种设备安全教育和培训，保证特种设备作业人员具备必要的特种设备安全作业知识，安全教育和培训应</w:t>
      </w:r>
      <w:r>
        <w:rPr>
          <w:rFonts w:hint="eastAsia" w:ascii="宋体" w:hAnsi="宋体" w:eastAsia="宋体" w:cs="宋体"/>
          <w:caps w:val="0"/>
          <w:spacing w:val="0"/>
          <w:w w:val="100"/>
          <w:kern w:val="0"/>
          <w:position w:val="0"/>
          <w:sz w:val="28"/>
          <w:szCs w:val="28"/>
          <w:highlight w:val="none"/>
          <w:lang w:eastAsia="zh-CN"/>
        </w:rPr>
        <w:t>作出</w:t>
      </w:r>
      <w:r>
        <w:rPr>
          <w:rFonts w:hint="eastAsia" w:ascii="宋体" w:hAnsi="宋体" w:eastAsia="宋体" w:cs="宋体"/>
          <w:caps w:val="0"/>
          <w:spacing w:val="0"/>
          <w:w w:val="100"/>
          <w:kern w:val="0"/>
          <w:position w:val="0"/>
          <w:sz w:val="28"/>
          <w:szCs w:val="28"/>
        </w:rPr>
        <w:t>记录。</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（4）特种设备作业人员资格证书到期前3个月，应提出复审申请，逾期未申请复审或复审不合格人员不得继续从事特种设备的作业，其《特种设备作业人员证》应予以注销。</w:t>
      </w:r>
    </w:p>
    <w:p>
      <w:pPr>
        <w:kinsoku/>
        <w:wordWrap/>
        <w:overflowPunct/>
        <w:topLinePunct w:val="0"/>
        <w:autoSpaceDE/>
        <w:autoSpaceDN/>
        <w:bidi w:val="0"/>
        <w:spacing w:line="360" w:lineRule="auto"/>
        <w:textAlignment w:val="auto"/>
        <w:outlineLvl w:val="9"/>
        <w:rPr>
          <w:rFonts w:hint="eastAsia" w:ascii="宋体" w:hAnsi="宋体" w:eastAsia="宋体" w:cs="宋体"/>
          <w:b/>
          <w:bCs/>
          <w:caps w:val="0"/>
          <w:spacing w:val="0"/>
          <w:w w:val="100"/>
          <w:position w:val="0"/>
          <w:sz w:val="32"/>
          <w:szCs w:val="32"/>
        </w:rPr>
      </w:pPr>
      <w:r>
        <w:rPr>
          <w:rFonts w:hint="eastAsia" w:ascii="宋体" w:hAnsi="宋体" w:eastAsia="宋体" w:cs="宋体"/>
          <w:b/>
          <w:bCs/>
          <w:caps w:val="0"/>
          <w:spacing w:val="0"/>
          <w:w w:val="100"/>
          <w:position w:val="0"/>
          <w:sz w:val="32"/>
          <w:szCs w:val="32"/>
          <w:lang w:val="en-US" w:eastAsia="zh-CN"/>
        </w:rPr>
        <w:t>11</w:t>
      </w:r>
      <w:r>
        <w:rPr>
          <w:rFonts w:hint="eastAsia" w:ascii="宋体" w:hAnsi="宋体" w:eastAsia="宋体" w:cs="宋体"/>
          <w:b/>
          <w:bCs/>
          <w:caps w:val="0"/>
          <w:spacing w:val="0"/>
          <w:w w:val="100"/>
          <w:position w:val="0"/>
          <w:sz w:val="32"/>
          <w:szCs w:val="32"/>
        </w:rPr>
        <w:t>.8特种设备安全检查制度</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（1）</w:t>
      </w:r>
      <w:r>
        <w:rPr>
          <w:rFonts w:hint="eastAsia" w:ascii="宋体" w:hAnsi="宋体" w:eastAsia="宋体" w:cs="宋体"/>
          <w:caps w:val="0"/>
          <w:spacing w:val="0"/>
          <w:w w:val="100"/>
          <w:kern w:val="0"/>
          <w:position w:val="0"/>
          <w:sz w:val="28"/>
          <w:szCs w:val="28"/>
          <w:lang w:val="en-US" w:eastAsia="zh-CN"/>
        </w:rPr>
        <w:t>生产部</w:t>
      </w:r>
      <w:r>
        <w:rPr>
          <w:rFonts w:hint="eastAsia" w:ascii="宋体" w:hAnsi="宋体" w:eastAsia="宋体" w:cs="宋体"/>
          <w:caps w:val="0"/>
          <w:spacing w:val="0"/>
          <w:w w:val="100"/>
          <w:kern w:val="0"/>
          <w:position w:val="0"/>
          <w:sz w:val="28"/>
          <w:szCs w:val="28"/>
        </w:rPr>
        <w:t>应编制所使用的特种设备年度检查计划，特种设备安全管理部门及相关管理人员负责检查计划的执行情况。</w:t>
      </w:r>
    </w:p>
    <w:p>
      <w:pPr>
        <w:widowControl/>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pPr>
      <w:r>
        <w:rPr>
          <w:rFonts w:hint="eastAsia" w:ascii="宋体" w:hAnsi="宋体" w:eastAsia="宋体" w:cs="宋体"/>
          <w:caps w:val="0"/>
          <w:spacing w:val="0"/>
          <w:w w:val="100"/>
          <w:kern w:val="0"/>
          <w:position w:val="0"/>
          <w:sz w:val="28"/>
          <w:szCs w:val="28"/>
        </w:rPr>
        <w:t>（2）</w:t>
      </w:r>
      <w:r>
        <w:rPr>
          <w:rFonts w:hint="eastAsia" w:ascii="宋体" w:hAnsi="宋体" w:eastAsia="宋体" w:cs="宋体"/>
          <w:caps w:val="0"/>
          <w:spacing w:val="0"/>
          <w:w w:val="100"/>
          <w:kern w:val="0"/>
          <w:position w:val="0"/>
          <w:sz w:val="28"/>
          <w:szCs w:val="28"/>
          <w:lang w:val="en-US" w:eastAsia="zh-CN"/>
        </w:rPr>
        <w:t>生产部</w:t>
      </w:r>
      <w:r>
        <w:rPr>
          <w:rFonts w:hint="eastAsia" w:ascii="宋体" w:hAnsi="宋体" w:eastAsia="宋体" w:cs="宋体"/>
          <w:caps w:val="0"/>
          <w:spacing w:val="0"/>
          <w:w w:val="100"/>
          <w:kern w:val="0"/>
          <w:position w:val="0"/>
          <w:sz w:val="28"/>
          <w:szCs w:val="28"/>
        </w:rPr>
        <w:t>应对使用的特种设备应当至少每月进行一次自行检查，并作出记录。</w:t>
      </w:r>
    </w:p>
    <w:p>
      <w:pPr>
        <w:kinsoku/>
        <w:wordWrap/>
        <w:overflowPunct/>
        <w:topLinePunct w:val="0"/>
        <w:autoSpaceDE/>
        <w:autoSpaceDN/>
        <w:bidi w:val="0"/>
        <w:spacing w:line="360" w:lineRule="auto"/>
        <w:ind w:left="0" w:leftChars="0" w:firstLine="560" w:firstLineChars="200"/>
        <w:textAlignment w:val="auto"/>
        <w:outlineLvl w:val="9"/>
        <w:rPr>
          <w:rFonts w:hint="eastAsia" w:ascii="宋体" w:hAnsi="宋体" w:eastAsia="宋体" w:cs="宋体"/>
          <w:caps w:val="0"/>
          <w:spacing w:val="0"/>
          <w:w w:val="100"/>
          <w:kern w:val="0"/>
          <w:position w:val="0"/>
          <w:sz w:val="28"/>
          <w:szCs w:val="28"/>
        </w:rPr>
        <w:sectPr>
          <w:pgSz w:w="11906" w:h="16838"/>
          <w:pgMar w:top="1417" w:right="1417" w:bottom="1417" w:left="1587" w:header="851" w:footer="992" w:gutter="0"/>
          <w:pgNumType w:fmt="decimal"/>
          <w:cols w:space="720" w:num="1"/>
          <w:docGrid w:linePitch="312" w:charSpace="0"/>
        </w:sectPr>
      </w:pPr>
      <w:r>
        <w:rPr>
          <w:rFonts w:hint="eastAsia" w:ascii="宋体" w:hAnsi="宋体" w:eastAsia="宋体" w:cs="宋体"/>
          <w:caps w:val="0"/>
          <w:spacing w:val="0"/>
          <w:w w:val="100"/>
          <w:kern w:val="0"/>
          <w:position w:val="0"/>
          <w:sz w:val="28"/>
          <w:szCs w:val="28"/>
        </w:rPr>
        <w:t>（3）</w:t>
      </w:r>
      <w:r>
        <w:rPr>
          <w:rFonts w:hint="eastAsia" w:ascii="宋体" w:hAnsi="宋体" w:eastAsia="宋体" w:cs="宋体"/>
          <w:caps w:val="0"/>
          <w:spacing w:val="0"/>
          <w:w w:val="100"/>
          <w:kern w:val="0"/>
          <w:position w:val="0"/>
          <w:sz w:val="28"/>
          <w:szCs w:val="28"/>
          <w:lang w:val="en-US" w:eastAsia="zh-CN"/>
        </w:rPr>
        <w:t>生产部</w:t>
      </w:r>
      <w:r>
        <w:rPr>
          <w:rFonts w:hint="eastAsia" w:ascii="宋体" w:hAnsi="宋体" w:eastAsia="宋体" w:cs="宋体"/>
          <w:caps w:val="0"/>
          <w:spacing w:val="0"/>
          <w:w w:val="100"/>
          <w:kern w:val="0"/>
          <w:position w:val="0"/>
          <w:sz w:val="28"/>
          <w:szCs w:val="28"/>
        </w:rPr>
        <w:t>在对使用特种设备进行自行检查时发现异常情况的应当及时处理。</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TA5MDVmOGQwZGI4N2FlMTY4NjA2ZWZlODMyNjIifQ=="/>
  </w:docVars>
  <w:rsids>
    <w:rsidRoot w:val="00000000"/>
    <w:rsid w:val="00CF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ascii="Calibri" w:hAnsi="Calibri"/>
      <w:szCs w:val="22"/>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2023-04-22T02:50:40Z</dcterms:created>
  <dc:creator>Administrator</dc:creator>
  <cp:lastModifiedBy>Administrator</cp:lastModifiedBy>
  <dcterms:modified xsi:type="dcterms:W3CDTF">2023-04-22T02:51:12Z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0ECF5A3FE60B4504B590D13574218DD0_12</vt:lpwstr>
  </property>
</Properties>
</file>