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kern w:val="1"/>
          <w:sz w:val="32"/>
          <w:szCs w:val="32"/>
        </w:rPr>
      </w:pPr>
      <w:r>
        <w:rPr>
          <w:rFonts w:ascii="宋体" w:hAnsi="宋体" w:cs="宋体"/>
          <w:b/>
          <w:kern w:val="1"/>
          <w:sz w:val="32"/>
          <w:szCs w:val="32"/>
        </w:rPr>
        <w:t>生产安全事故报告和调查处理管理制度</w:t>
      </w:r>
    </w:p>
    <w:tbl>
      <w:tblPr>
        <w:tblStyle w:val="2"/>
        <w:tblW w:w="0" w:type="auto"/>
        <w:tblInd w:w="0" w:type="dxa"/>
        <w:tblLayout w:type="fixed"/>
        <w:tblCellMar>
          <w:top w:w="0" w:type="dxa"/>
          <w:left w:w="108" w:type="dxa"/>
          <w:bottom w:w="0" w:type="dxa"/>
          <w:right w:w="108" w:type="dxa"/>
        </w:tblCellMar>
      </w:tblPr>
      <w:tblGrid>
        <w:gridCol w:w="1111"/>
        <w:gridCol w:w="3561"/>
        <w:gridCol w:w="1179"/>
        <w:gridCol w:w="3797"/>
      </w:tblGrid>
      <w:tr>
        <w:tblPrEx>
          <w:tblCellMar>
            <w:top w:w="0" w:type="dxa"/>
            <w:left w:w="108" w:type="dxa"/>
            <w:bottom w:w="0" w:type="dxa"/>
            <w:right w:w="108" w:type="dxa"/>
          </w:tblCellMar>
        </w:tblPrEx>
        <w:trPr>
          <w:trHeight w:val="283" w:hRule="exact"/>
        </w:trPr>
        <w:tc>
          <w:tcPr>
            <w:tcW w:w="46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rPr>
                <w:kern w:val="1"/>
              </w:rPr>
            </w:pPr>
            <w:r>
              <w:rPr>
                <w:kern w:val="1"/>
              </w:rPr>
              <w:t>西充县红旗烟花爆竹有限公司</w:t>
            </w:r>
          </w:p>
          <w:p>
            <w:pPr>
              <w:rPr>
                <w:kern w:val="1"/>
              </w:rPr>
            </w:pPr>
            <w:r>
              <w:rPr>
                <w:kern w:val="1"/>
              </w:rPr>
              <w:t>安全生产规章制度</w:t>
            </w:r>
          </w:p>
        </w:tc>
        <w:tc>
          <w:tcPr>
            <w:tcW w:w="49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宋体"/>
                <w:kern w:val="1"/>
                <w:lang w:eastAsia="zh-CN"/>
              </w:rPr>
            </w:pPr>
            <w:r>
              <w:rPr>
                <w:kern w:val="1"/>
              </w:rPr>
              <w:t>文件编号：GLZD30-</w:t>
            </w:r>
            <w:r>
              <w:rPr>
                <w:rFonts w:hint="eastAsia"/>
                <w:kern w:val="1"/>
                <w:lang w:eastAsia="zh-CN"/>
              </w:rPr>
              <w:t>2020</w:t>
            </w:r>
          </w:p>
        </w:tc>
      </w:tr>
      <w:tr>
        <w:tblPrEx>
          <w:tblCellMar>
            <w:top w:w="0" w:type="dxa"/>
            <w:left w:w="108" w:type="dxa"/>
            <w:bottom w:w="0" w:type="dxa"/>
            <w:right w:w="108" w:type="dxa"/>
          </w:tblCellMar>
        </w:tblPrEx>
        <w:trPr>
          <w:cantSplit/>
          <w:trHeight w:val="283" w:hRule="exact"/>
        </w:trPr>
        <w:tc>
          <w:tcPr>
            <w:tcW w:w="46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kern w:val="1"/>
              </w:rPr>
            </w:pPr>
          </w:p>
        </w:tc>
        <w:tc>
          <w:tcPr>
            <w:tcW w:w="4976" w:type="dxa"/>
            <w:gridSpan w:val="2"/>
            <w:tcBorders>
              <w:top w:val="single" w:color="000000" w:sz="4" w:space="0"/>
              <w:left w:val="single" w:color="000000" w:sz="4" w:space="0"/>
              <w:bottom w:val="single" w:color="000000" w:sz="4" w:space="0"/>
              <w:right w:val="single" w:color="000000" w:sz="4" w:space="0"/>
            </w:tcBorders>
            <w:noWrap w:val="0"/>
            <w:vAlign w:val="center"/>
          </w:tcPr>
          <w:p>
            <w:pPr>
              <w:rPr>
                <w:kern w:val="1"/>
              </w:rPr>
            </w:pPr>
            <w:r>
              <w:rPr>
                <w:kern w:val="1"/>
              </w:rPr>
              <w:t>第1页    共1页</w:t>
            </w:r>
          </w:p>
        </w:tc>
      </w:tr>
      <w:tr>
        <w:tblPrEx>
          <w:tblCellMar>
            <w:top w:w="0" w:type="dxa"/>
            <w:left w:w="108" w:type="dxa"/>
            <w:bottom w:w="0" w:type="dxa"/>
            <w:right w:w="108" w:type="dxa"/>
          </w:tblCellMar>
        </w:tblPrEx>
        <w:trPr>
          <w:cantSplit/>
          <w:trHeight w:val="283" w:hRule="exact"/>
        </w:trPr>
        <w:tc>
          <w:tcPr>
            <w:tcW w:w="4672" w:type="dxa"/>
            <w:gridSpan w:val="2"/>
            <w:tcBorders>
              <w:top w:val="single" w:color="000000" w:sz="4" w:space="0"/>
              <w:left w:val="single" w:color="000000" w:sz="4" w:space="0"/>
              <w:bottom w:val="single" w:color="000000" w:sz="4" w:space="0"/>
              <w:right w:val="single" w:color="000000" w:sz="4" w:space="0"/>
            </w:tcBorders>
            <w:noWrap w:val="0"/>
            <w:vAlign w:val="center"/>
          </w:tcPr>
          <w:p>
            <w:pPr>
              <w:rPr>
                <w:kern w:val="1"/>
              </w:rPr>
            </w:pPr>
            <w:r>
              <w:rPr>
                <w:kern w:val="1"/>
              </w:rPr>
              <w:t>生产安全事故报告和调查处理管理制度</w:t>
            </w:r>
          </w:p>
          <w:p>
            <w:pPr>
              <w:rPr>
                <w:kern w:val="1"/>
              </w:rPr>
            </w:pPr>
            <w:r>
              <w:rPr>
                <w:kern w:val="1"/>
              </w:rPr>
              <w:t>论证、评价和管理制度</w:t>
            </w:r>
          </w:p>
          <w:p>
            <w:pPr>
              <w:rPr>
                <w:kern w:val="1"/>
              </w:rPr>
            </w:pPr>
          </w:p>
        </w:tc>
        <w:tc>
          <w:tcPr>
            <w:tcW w:w="4976" w:type="dxa"/>
            <w:gridSpan w:val="2"/>
            <w:tcBorders>
              <w:top w:val="single" w:color="000000" w:sz="4" w:space="0"/>
              <w:left w:val="single" w:color="000000" w:sz="4" w:space="0"/>
              <w:bottom w:val="single" w:color="000000" w:sz="4" w:space="0"/>
              <w:right w:val="single" w:color="000000" w:sz="4" w:space="0"/>
            </w:tcBorders>
            <w:noWrap w:val="0"/>
            <w:vAlign w:val="center"/>
          </w:tcPr>
          <w:p>
            <w:pPr>
              <w:rPr>
                <w:kern w:val="1"/>
              </w:rPr>
            </w:pPr>
            <w:r>
              <w:rPr>
                <w:rFonts w:hint="eastAsia"/>
                <w:kern w:val="1"/>
                <w:lang w:eastAsia="zh-CN"/>
              </w:rPr>
              <w:t>2020</w:t>
            </w:r>
            <w:r>
              <w:rPr>
                <w:kern w:val="1"/>
              </w:rPr>
              <w:t>版    第2次修订</w:t>
            </w:r>
          </w:p>
        </w:tc>
      </w:tr>
      <w:tr>
        <w:tblPrEx>
          <w:tblCellMar>
            <w:top w:w="0" w:type="dxa"/>
            <w:left w:w="108" w:type="dxa"/>
            <w:bottom w:w="0" w:type="dxa"/>
            <w:right w:w="108" w:type="dxa"/>
          </w:tblCellMar>
        </w:tblPrEx>
        <w:trPr>
          <w:cantSplit/>
          <w:trHeight w:val="283" w:hRule="exact"/>
        </w:trPr>
        <w:tc>
          <w:tcPr>
            <w:tcW w:w="1111" w:type="dxa"/>
            <w:tcBorders>
              <w:top w:val="single" w:color="000000" w:sz="4" w:space="0"/>
              <w:left w:val="single" w:color="000000" w:sz="4" w:space="0"/>
              <w:bottom w:val="single" w:color="000000" w:sz="4" w:space="0"/>
              <w:right w:val="single" w:color="000000" w:sz="4" w:space="0"/>
            </w:tcBorders>
            <w:noWrap w:val="0"/>
            <w:vAlign w:val="center"/>
          </w:tcPr>
          <w:p>
            <w:pPr>
              <w:rPr>
                <w:kern w:val="1"/>
              </w:rPr>
            </w:pPr>
            <w:r>
              <w:rPr>
                <w:kern w:val="1"/>
              </w:rPr>
              <w:t>修订时间</w:t>
            </w:r>
          </w:p>
        </w:tc>
        <w:tc>
          <w:tcPr>
            <w:tcW w:w="35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宋体"/>
                <w:kern w:val="1"/>
                <w:lang w:eastAsia="zh-CN"/>
              </w:rPr>
            </w:pPr>
            <w:r>
              <w:rPr>
                <w:rFonts w:hint="eastAsia"/>
                <w:kern w:val="1"/>
                <w:lang w:eastAsia="zh-CN"/>
              </w:rPr>
              <w:t>2020-03-20</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kern w:val="1"/>
              </w:rPr>
            </w:pPr>
            <w:r>
              <w:rPr>
                <w:kern w:val="1"/>
              </w:rPr>
              <w:t>颁布日期</w:t>
            </w:r>
          </w:p>
        </w:tc>
        <w:tc>
          <w:tcPr>
            <w:tcW w:w="379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宋体"/>
                <w:kern w:val="1"/>
                <w:lang w:eastAsia="zh-CN"/>
              </w:rPr>
            </w:pPr>
            <w:r>
              <w:rPr>
                <w:rFonts w:hint="eastAsia"/>
                <w:kern w:val="1"/>
                <w:lang w:eastAsia="zh-CN"/>
              </w:rPr>
              <w:t>2020-03-20</w:t>
            </w:r>
          </w:p>
        </w:tc>
      </w:tr>
      <w:tr>
        <w:tblPrEx>
          <w:tblCellMar>
            <w:top w:w="0" w:type="dxa"/>
            <w:left w:w="108" w:type="dxa"/>
            <w:bottom w:w="0" w:type="dxa"/>
            <w:right w:w="108" w:type="dxa"/>
          </w:tblCellMar>
        </w:tblPrEx>
        <w:trPr>
          <w:cantSplit/>
          <w:trHeight w:val="283" w:hRule="exact"/>
        </w:trPr>
        <w:tc>
          <w:tcPr>
            <w:tcW w:w="1111" w:type="dxa"/>
            <w:tcBorders>
              <w:top w:val="single" w:color="000000" w:sz="4" w:space="0"/>
              <w:left w:val="single" w:color="000000" w:sz="4" w:space="0"/>
              <w:bottom w:val="single" w:color="000000" w:sz="4" w:space="0"/>
              <w:right w:val="single" w:color="000000" w:sz="4" w:space="0"/>
            </w:tcBorders>
            <w:noWrap w:val="0"/>
            <w:vAlign w:val="center"/>
          </w:tcPr>
          <w:p>
            <w:pPr>
              <w:rPr>
                <w:kern w:val="1"/>
              </w:rPr>
            </w:pPr>
            <w:r>
              <w:rPr>
                <w:kern w:val="1"/>
              </w:rPr>
              <w:t>编制人员</w:t>
            </w:r>
          </w:p>
        </w:tc>
        <w:tc>
          <w:tcPr>
            <w:tcW w:w="3561" w:type="dxa"/>
            <w:tcBorders>
              <w:top w:val="single" w:color="000000" w:sz="4" w:space="0"/>
              <w:left w:val="single" w:color="000000" w:sz="4" w:space="0"/>
              <w:bottom w:val="single" w:color="000000" w:sz="4" w:space="0"/>
              <w:right w:val="single" w:color="000000" w:sz="4" w:space="0"/>
            </w:tcBorders>
            <w:noWrap w:val="0"/>
            <w:vAlign w:val="center"/>
          </w:tcPr>
          <w:p>
            <w:pPr>
              <w:rPr>
                <w:kern w:val="1"/>
              </w:rPr>
            </w:pPr>
            <w:r>
              <w:rPr>
                <w:kern w:val="1"/>
              </w:rPr>
              <w:t>赵从明</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kern w:val="1"/>
              </w:rPr>
            </w:pPr>
            <w:r>
              <w:rPr>
                <w:kern w:val="1"/>
              </w:rPr>
              <w:t>审批人员</w:t>
            </w:r>
          </w:p>
        </w:tc>
        <w:tc>
          <w:tcPr>
            <w:tcW w:w="3797" w:type="dxa"/>
            <w:tcBorders>
              <w:top w:val="single" w:color="000000" w:sz="4" w:space="0"/>
              <w:left w:val="single" w:color="000000" w:sz="4" w:space="0"/>
              <w:bottom w:val="single" w:color="000000" w:sz="4" w:space="0"/>
              <w:right w:val="single" w:color="000000" w:sz="4" w:space="0"/>
            </w:tcBorders>
            <w:noWrap w:val="0"/>
            <w:vAlign w:val="center"/>
          </w:tcPr>
          <w:p>
            <w:pPr>
              <w:rPr>
                <w:kern w:val="1"/>
              </w:rPr>
            </w:pPr>
            <w:r>
              <w:rPr>
                <w:kern w:val="1"/>
              </w:rPr>
              <w:t>杨文忠</w:t>
            </w:r>
          </w:p>
        </w:tc>
      </w:tr>
      <w:tr>
        <w:tblPrEx>
          <w:tblCellMar>
            <w:top w:w="0" w:type="dxa"/>
            <w:left w:w="108" w:type="dxa"/>
            <w:bottom w:w="0" w:type="dxa"/>
            <w:right w:w="108" w:type="dxa"/>
          </w:tblCellMar>
        </w:tblPrEx>
        <w:trPr>
          <w:cantSplit/>
          <w:trHeight w:val="11604" w:hRule="atLeast"/>
        </w:trPr>
        <w:tc>
          <w:tcPr>
            <w:tcW w:w="9648" w:type="dxa"/>
            <w:gridSpan w:val="4"/>
            <w:tcBorders>
              <w:top w:val="single" w:color="000000" w:sz="4" w:space="0"/>
              <w:left w:val="single" w:color="000000" w:sz="4" w:space="0"/>
              <w:bottom w:val="single" w:color="000000" w:sz="4" w:space="0"/>
              <w:right w:val="single" w:color="000000" w:sz="4" w:space="0"/>
            </w:tcBorders>
            <w:noWrap w:val="0"/>
            <w:vAlign w:val="top"/>
          </w:tcPr>
          <w:p>
            <w:pPr>
              <w:rPr>
                <w:kern w:val="1"/>
              </w:rPr>
            </w:pPr>
            <w:r>
              <w:rPr>
                <w:kern w:val="1"/>
              </w:rPr>
              <w:t>1．目的</w:t>
            </w:r>
          </w:p>
          <w:p>
            <w:pPr>
              <w:rPr>
                <w:kern w:val="1"/>
              </w:rPr>
            </w:pPr>
            <w:r>
              <w:rPr>
                <w:kern w:val="1"/>
              </w:rPr>
              <w:t>为了规范生产安全事故的报告和调查处理，落实生产安全事故责任追究制度，防止和减少生产安全事故的发生，特制定本制度。</w:t>
            </w:r>
          </w:p>
          <w:p>
            <w:pPr>
              <w:rPr>
                <w:kern w:val="1"/>
              </w:rPr>
            </w:pPr>
            <w:r>
              <w:rPr>
                <w:kern w:val="1"/>
              </w:rPr>
              <w:t>适用范围</w:t>
            </w:r>
          </w:p>
          <w:p>
            <w:pPr>
              <w:rPr>
                <w:kern w:val="1"/>
              </w:rPr>
            </w:pPr>
            <w:r>
              <w:rPr>
                <w:kern w:val="1"/>
              </w:rPr>
              <w:t>适用于我公司所有安全生产环节。</w:t>
            </w:r>
          </w:p>
          <w:p>
            <w:pPr>
              <w:rPr>
                <w:kern w:val="1"/>
              </w:rPr>
            </w:pPr>
            <w:r>
              <w:rPr>
                <w:kern w:val="1"/>
              </w:rPr>
              <w:t>3．主要依据</w:t>
            </w:r>
          </w:p>
          <w:p>
            <w:pPr>
              <w:rPr>
                <w:kern w:val="1"/>
              </w:rPr>
            </w:pPr>
            <w:r>
              <w:rPr>
                <w:kern w:val="1"/>
              </w:rPr>
              <w:t>《中华人民共和国安全生产法》、《烟花爆竹生产企业安全生产标准化评审标准》</w:t>
            </w:r>
          </w:p>
          <w:p>
            <w:pPr>
              <w:rPr>
                <w:kern w:val="1"/>
              </w:rPr>
            </w:pPr>
            <w:r>
              <w:rPr>
                <w:kern w:val="1"/>
              </w:rPr>
              <w:t>4．主要职责</w:t>
            </w:r>
          </w:p>
          <w:p>
            <w:pPr>
              <w:rPr>
                <w:kern w:val="1"/>
              </w:rPr>
            </w:pPr>
            <w:r>
              <w:rPr>
                <w:kern w:val="1"/>
              </w:rPr>
              <w:t>4.1、分析事故发生的原因。</w:t>
            </w:r>
          </w:p>
          <w:p>
            <w:pPr>
              <w:rPr>
                <w:kern w:val="1"/>
              </w:rPr>
            </w:pPr>
            <w:r>
              <w:rPr>
                <w:kern w:val="1"/>
              </w:rPr>
              <w:t>4.2、追究和处理事故责任人。</w:t>
            </w:r>
          </w:p>
          <w:p>
            <w:pPr>
              <w:rPr>
                <w:kern w:val="1"/>
              </w:rPr>
            </w:pPr>
            <w:r>
              <w:rPr>
                <w:kern w:val="1"/>
              </w:rPr>
              <w:t>4.3、使全员从事故中受到教育，预防类似事故发生。　</w:t>
            </w:r>
          </w:p>
          <w:p>
            <w:pPr>
              <w:rPr>
                <w:kern w:val="1"/>
              </w:rPr>
            </w:pPr>
            <w:r>
              <w:rPr>
                <w:kern w:val="1"/>
              </w:rPr>
              <w:t>5．主要内容</w:t>
            </w:r>
          </w:p>
          <w:p>
            <w:pPr>
              <w:rPr>
                <w:kern w:val="1"/>
              </w:rPr>
            </w:pPr>
            <w:r>
              <w:rPr>
                <w:kern w:val="1"/>
              </w:rPr>
              <w:t>5.1、在生产过程中如有事故发生后，事故现场有关人员应当立即向本单位负责人报告，单位负责人接到报告后，应当立即向本单位主管安全生产的相关部门报告。</w:t>
            </w:r>
          </w:p>
          <w:p>
            <w:pPr>
              <w:rPr>
                <w:kern w:val="1"/>
              </w:rPr>
            </w:pPr>
            <w:r>
              <w:rPr>
                <w:kern w:val="1"/>
              </w:rPr>
              <w:t>5.2、详细述清事故发生单位概况、事故发生时间、地点及现场情况，和事故的简要经过以及事故已经造成或者可能造成的伤亡人数和初步估计的直接经济损失。</w:t>
            </w:r>
          </w:p>
          <w:p>
            <w:pPr>
              <w:rPr>
                <w:kern w:val="1"/>
              </w:rPr>
            </w:pPr>
            <w:r>
              <w:rPr>
                <w:kern w:val="1"/>
              </w:rPr>
              <w:t>5.3、事故发生单位负责人接到事故发生报告后，应立即启动事故相应应急预案或者采取有效措施，组织抢救，防止事故扩大，尽量减少人员伤亡和财产损失、</w:t>
            </w:r>
          </w:p>
          <w:p>
            <w:pPr>
              <w:rPr>
                <w:kern w:val="1"/>
              </w:rPr>
            </w:pPr>
            <w:r>
              <w:rPr>
                <w:kern w:val="1"/>
              </w:rPr>
              <w:t>5.4、事故发生后相关部门和人员应当妥善保护事故现场以及相关证据，任何部门和个人不得破坏事故现场，毁灭相关证据。</w:t>
            </w:r>
          </w:p>
          <w:p>
            <w:pPr>
              <w:rPr>
                <w:kern w:val="1"/>
              </w:rPr>
            </w:pPr>
            <w:r>
              <w:rPr>
                <w:kern w:val="1"/>
              </w:rPr>
              <w:t>5.5、事故调查处理必须遵循“四不放过”（事故原因不查明不放过、事故责任人不处理不放过、全员没有受到教育不放过、事故制订切实可行的整改措施没有落实不放过）的原则。</w:t>
            </w:r>
          </w:p>
          <w:p>
            <w:pPr>
              <w:rPr>
                <w:kern w:val="1"/>
              </w:rPr>
            </w:pPr>
            <w:r>
              <w:rPr>
                <w:kern w:val="1"/>
              </w:rPr>
              <w:t>5.6、对事故责任人依照本企业的相关规定进行处罚，情节严重者按照《安全生产法》有关条款，进行法律责任划分，应负其相关责任者绝不手软。</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YTNiOTk3M2UyMTlhNjM3N2EyNWU2MTFiNGYzZDcifQ=="/>
  </w:docVars>
  <w:rsids>
    <w:rsidRoot w:val="5B0C6082"/>
    <w:rsid w:val="5B0C6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2023-04-20T06:20:00Z</dcterms:created>
  <dc:creator>林林</dc:creator>
  <cp:lastModifiedBy>林林</cp:lastModifiedBy>
  <dcterms:modified xsi:type="dcterms:W3CDTF">2023-04-20T06:22:51Z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6AB614F1F5E24968A8FEE83B995D4C08_11</vt:lpwstr>
  </property>
</Properties>
</file>