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90" w:tblpY="1664"/>
        <w:tblOverlap w:val="never"/>
        <w:tblW w:w="8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4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3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南充联成化学工业有限公司</w:t>
            </w:r>
          </w:p>
        </w:tc>
        <w:tc>
          <w:tcPr>
            <w:tcW w:w="4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ind w:firstLine="2160" w:firstLineChars="90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文件编号：Q/HSLZ-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AH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文件名称：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安全生产检查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3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left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版本/修改：</w:t>
            </w:r>
            <w:r>
              <w:rPr>
                <w:rFonts w:hint="eastAsia" w:ascii="宋体" w:hAnsi="宋体" w:cs="宋体"/>
                <w:sz w:val="24"/>
                <w:szCs w:val="24"/>
              </w:rPr>
              <w:t>A/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编制人/编制部门：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徐应杰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/安全环保管理部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ascii="宋体" w:hAnsi="宋体" w:eastAsia="宋体" w:cstheme="minorEastAsia"/>
          <w:b/>
          <w:bCs/>
          <w:sz w:val="24"/>
          <w:szCs w:val="24"/>
        </w:rPr>
      </w:pPr>
      <w:r>
        <w:rPr>
          <w:rFonts w:hint="eastAsia" w:ascii="宋体" w:hAnsi="宋体" w:eastAsia="宋体" w:cstheme="minorEastAsia"/>
          <w:b/>
          <w:bCs/>
          <w:sz w:val="24"/>
          <w:szCs w:val="24"/>
        </w:rPr>
        <w:t xml:space="preserve">1 </w:t>
      </w:r>
      <w:r>
        <w:rPr>
          <w:rFonts w:hint="eastAsia" w:ascii="宋体" w:hAnsi="宋体" w:eastAsia="宋体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theme="minorEastAsia"/>
          <w:b/>
          <w:bCs/>
          <w:sz w:val="24"/>
          <w:szCs w:val="24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为加强公司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安全生产</w:t>
      </w:r>
      <w:r>
        <w:rPr>
          <w:rFonts w:hint="eastAsia" w:ascii="宋体" w:hAnsi="宋体" w:eastAsia="宋体" w:cs="宋体"/>
          <w:sz w:val="24"/>
          <w:szCs w:val="24"/>
        </w:rPr>
        <w:t>管理，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规范公司安全生产检查要求明确职责</w:t>
      </w:r>
      <w:r>
        <w:rPr>
          <w:rFonts w:hint="eastAsia" w:ascii="宋体" w:hAnsi="宋体" w:eastAsia="宋体" w:cs="宋体"/>
          <w:sz w:val="24"/>
          <w:szCs w:val="24"/>
        </w:rPr>
        <w:t>，根据《中华人民共和国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安全生产法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法律、法规中的相关规定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结合公司实际情况，制定本制度。</w:t>
      </w:r>
    </w:p>
    <w:p>
      <w:pPr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2适用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本标准规定了安全检查管理的职责、管理内容与方法、文件和记录、附录。 本标准适用于公司安全检查管理。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职责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.1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是公司安全检查工作的归口管理部门,组织公司安全大检查,并监督检查隐患的整改工作。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 车间负责本车间内的安全检查工作，并及时整改事故隐患。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.3 各职能部门负责专业范围的安全检查及隐患的整改。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管理内容与方法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 基本原则及要求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.1.1 安全检查是安全生产工作的重要手段，其基本任务是：发现和查明各种危险和隐患，监督各项安全规章制度的实施，制止违章指挥、违章作业，防范事故发生和整改隐患。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.1.2 对生产中的安全工作，除进行日常的安全检查外，还应进行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各部门、车间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的综合检查、专业性检查和季节性检查。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.1.3 安全检查应有明确的目的、要求、内容和具体的计划。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.1.4 建立由公司领导和有关职能人员参加的安全检查组织，以查思想、查纪律、查制度、查领导、查隐患为中心，依靠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员工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，边检查、边整改并及时总结和推广安全先进经验。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.1.5 各检查组人员有权要求受检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车间人员报告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安全生产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现状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，劳动保护工作的情况及提供有关资料；有权调查询问及召开座谈会；有权制止违章指挥及违章作业行为；对重大隐患问题有权提出限期整改要求并向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领导汇报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.2 安全检查的组织与形式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.2.1 综合性安全检查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.2.1.1 公司级安全检查，由公司主要负责人及各车间和有关部门负责人进行，每季度不少于一次。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.2.1.2 车间级安全检查，由车间主任组织车间技术员、安全员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设备员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和有关人员进行。每月不少于一次。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.2.2 专业性安全检查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.2.2.1 由各专业部门的负责人组织本系统人员每半年对压力容器、危险物品、安全装置、起重设备、机电设备、厂房建筑、运输车辆及防火、防爆和防尘、防毒、监测仪器等分别进行专业性检查。并将检查结果及时进行通报，监督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.2.3 季节性安全检查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.2.3.1 根据气候和季节变化，对防暑降温、防冻保暖、防雨防洪、防雷电、防台风等工作进行预防性季节检查。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.2.3.2 季节性安全检查，可与公司综合性安全检查结合进行。若单独进行季节性检查时，由该项目主管部门负责组织有关人员进行，并将检查结果及时进行通报，监督整改情况。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.2.3.3 节日前检查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国家法定节日前各部门应组织进行一次安全、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环保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、消防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等针对性检查，以消除隐患，确保节假日期间安全生产。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.2.4 日常安全检查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.2.4.1 班组长和生产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员工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应严格执行交接班检查和班中巡回检查制度，认真填写检查记录，发现问题及时报告并整改。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.2.4.2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各级领导每日在布置工作的同时，要布置安全工作，并对所属部门进行安全检查。检查的形式可以是现场巡回检查、在调度会议上和交接班日记上检查，夜间值班检查。检查内容：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生产前的准备工作；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生产前的安全情况；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各类规章制度或注意事项须执行情况。如安全操作规程、岗位责任制，工艺控制指标和劳动纪律等。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安全设备。消防器材及防护用具的配备和使用情况。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日常安全教育和安全活动的活动情况。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检修过程中的安全工作情况。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.2.4.3 日常清理维护施工检修前，要对工作现场、工作准备、安全措施、防护用品等进行检查。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.3 隐患整改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.3.1 各级检查组织和人员，对查出的隐患和不安全因素，要逐项分析研究并落实整改措施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不得拖延。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.3.2 有些限于物质技术条件暂时不能整改的问题，必须采取应急的防范措施或监督手段，并分别纳入技措、安措、计划检修和年度大修计划内，限期解决，做到条条有落实，件件有交待。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.3.3 对严重威胁安全生产的重大隐患项目由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填写“隐患整改通知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单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”，经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签署后，发至项目整改的有关部门负责人签收并负责落实整改。项目整改后有关部门应及时将整改情况反馈给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相关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车间隐患自查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Q/HSLZ-AH-1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.01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《安全环保管理部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隐患检查台账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Q/HSLZ-AH-1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.0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5.3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环保巡检表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   Q/HSLZ-AH-16.03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Icon" ObjectID="_1468075727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5.5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隐患整改通知单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Q/HSLZ-AH-16.04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8" ShapeID="_x0000_i1028" DrawAspect="Icon" ObjectID="_1468075728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.1 本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制度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如与国家有关规定相抵触，按国家有关规定执行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.2 本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制度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安全环保管理部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负责解释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6.3 本制度为新版本，自颁发之日起生效。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90668"/>
    <w:multiLevelType w:val="singleLevel"/>
    <w:tmpl w:val="59A9066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NkNWMwOGEzYTg1NGJjZjkyZTFhYmUzYWE5ZmYifQ=="/>
  </w:docVars>
  <w:rsids>
    <w:rsidRoot w:val="00000000"/>
    <w:rsid w:val="406B78EA"/>
    <w:rsid w:val="5A9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1877</Characters>
  <Lines>0</Lines>
  <Paragraphs>0</Paragraphs>
  <TotalTime>0</TotalTime>
  <ScaleCrop>false</ScaleCrop>
  <LinksUpToDate>false</LinksUpToDate>
  <CharactersWithSpaces>1932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2021-12-06T02:42:00Z</dcterms:created>
  <dc:creator>Administrator</dc:creator>
  <cp:lastModifiedBy>ylh</cp:lastModifiedBy>
  <dcterms:modified xsi:type="dcterms:W3CDTF">2022-11-13T10:57:45Z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8910AA471A4B4E6FA804DC0C55C03CAA</vt:lpwstr>
  </property>
</Properties>
</file>