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b/>
          <w:color w:val="000000"/>
          <w:sz w:val="32"/>
          <w:szCs w:val="32"/>
        </w:rPr>
      </w:pPr>
      <w:bookmarkStart w:id="0" w:name="_GoBack"/>
      <w:bookmarkEnd w:id="0"/>
      <w:r>
        <w:rPr>
          <w:rFonts w:hint="eastAsia"/>
          <w:b/>
          <w:color w:val="000000"/>
          <w:sz w:val="32"/>
          <w:szCs w:val="32"/>
        </w:rPr>
        <w:t>成都市建设施工安全与材料设备协会</w:t>
      </w:r>
    </w:p>
    <w:p>
      <w:pPr>
        <w:spacing w:line="520" w:lineRule="exact"/>
        <w:jc w:val="center"/>
        <w:rPr>
          <w:rFonts w:ascii="宋体" w:eastAsia="宋体"/>
          <w:b/>
          <w:bCs/>
          <w:color w:val="000000"/>
          <w:sz w:val="44"/>
          <w:szCs w:val="44"/>
        </w:rPr>
      </w:pPr>
      <w:r>
        <w:rPr>
          <w:rFonts w:hint="eastAsia" w:ascii="宋体" w:eastAsia="宋体"/>
          <w:b/>
          <w:color w:val="000000"/>
          <w:sz w:val="44"/>
          <w:szCs w:val="44"/>
        </w:rPr>
        <w:t>塔式起重机安装方案编制目录</w:t>
      </w:r>
    </w:p>
    <w:p>
      <w:pPr>
        <w:spacing w:line="520" w:lineRule="exact"/>
        <w:jc w:val="center"/>
        <w:rPr>
          <w:rFonts w:ascii="宋体" w:eastAsia="宋体"/>
          <w:b/>
          <w:bCs/>
          <w:color w:val="000000"/>
          <w:sz w:val="24"/>
        </w:rPr>
      </w:pPr>
      <w:r>
        <w:rPr>
          <w:rFonts w:hint="eastAsia"/>
          <w:b/>
          <w:color w:val="000000"/>
          <w:sz w:val="24"/>
        </w:rPr>
        <w:t>（2021试行版）（不含内爬塔）</w:t>
      </w:r>
      <w:r>
        <w:rPr>
          <w:rFonts w:hint="eastAsia" w:ascii="宋体" w:eastAsia="宋体"/>
          <w:b/>
          <w:color w:val="000000"/>
          <w:sz w:val="24"/>
        </w:rPr>
        <w:t>（电子版目录）</w:t>
      </w:r>
    </w:p>
    <w:p>
      <w:pPr>
        <w:spacing w:line="520" w:lineRule="exact"/>
        <w:jc w:val="center"/>
        <w:rPr>
          <w:rFonts w:ascii="黑体" w:eastAsia="黑体"/>
          <w:b/>
          <w:color w:val="000000"/>
          <w:sz w:val="24"/>
        </w:rPr>
      </w:pPr>
    </w:p>
    <w:p>
      <w:pPr>
        <w:spacing w:line="520" w:lineRule="exact"/>
        <w:jc w:val="center"/>
        <w:rPr>
          <w:rFonts w:ascii="宋体" w:eastAsia="宋体"/>
          <w:b/>
          <w:color w:val="000000"/>
          <w:sz w:val="32"/>
          <w:szCs w:val="32"/>
        </w:rPr>
      </w:pPr>
    </w:p>
    <w:p>
      <w:pPr>
        <w:pStyle w:val="8"/>
        <w:numPr>
          <w:ilvl w:val="0"/>
          <w:numId w:val="1"/>
        </w:numPr>
        <w:spacing w:line="520" w:lineRule="exact"/>
        <w:ind w:firstLineChars="0"/>
        <w:rPr>
          <w:rFonts w:ascii="黑体" w:eastAsia="黑体"/>
          <w:b/>
          <w:color w:val="000000"/>
          <w:sz w:val="28"/>
          <w:szCs w:val="28"/>
        </w:rPr>
      </w:pPr>
      <w:r>
        <w:rPr>
          <w:rFonts w:hint="eastAsia" w:ascii="黑体" w:eastAsia="黑体"/>
          <w:b/>
          <w:color w:val="000000"/>
          <w:sz w:val="28"/>
          <w:szCs w:val="28"/>
        </w:rPr>
        <w:t>方案编制依据（见后）</w:t>
      </w:r>
    </w:p>
    <w:p>
      <w:pPr>
        <w:pStyle w:val="8"/>
        <w:spacing w:line="520" w:lineRule="exact"/>
        <w:ind w:left="720" w:firstLine="0" w:firstLineChars="0"/>
        <w:rPr>
          <w:rFonts w:ascii="黑体" w:eastAsia="黑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二、工程概况</w:t>
      </w:r>
    </w:p>
    <w:p>
      <w:pPr>
        <w:spacing w:line="520" w:lineRule="exact"/>
        <w:ind w:firstLine="562" w:firstLineChars="200"/>
        <w:rPr>
          <w:rFonts w:ascii="宋体" w:eastAsia="宋体"/>
          <w:b/>
          <w:color w:val="000000"/>
          <w:sz w:val="28"/>
          <w:szCs w:val="28"/>
        </w:rPr>
      </w:pPr>
      <w:r>
        <w:rPr>
          <w:rFonts w:hint="eastAsia" w:ascii="宋体" w:eastAsia="宋体"/>
          <w:b/>
          <w:color w:val="000000"/>
          <w:sz w:val="28"/>
          <w:szCs w:val="28"/>
        </w:rPr>
        <w:t>工程名称、工程地址、建筑物类别、浇筑总面积、总高度、总层数及层高（地上、地下）等。</w:t>
      </w:r>
    </w:p>
    <w:p>
      <w:pPr>
        <w:spacing w:line="520" w:lineRule="exact"/>
        <w:ind w:firstLine="562" w:firstLineChars="200"/>
        <w:rPr>
          <w:rFonts w:ascii="宋体" w:eastAsia="宋体"/>
          <w:b/>
          <w:color w:val="000000"/>
          <w:sz w:val="28"/>
          <w:szCs w:val="28"/>
        </w:rPr>
      </w:pPr>
      <w:r>
        <w:rPr>
          <w:rFonts w:hint="eastAsia" w:ascii="宋体" w:eastAsia="宋体"/>
          <w:b/>
          <w:color w:val="000000"/>
          <w:sz w:val="28"/>
          <w:szCs w:val="28"/>
        </w:rPr>
        <w:t>建设单位、设计单位、地勘单位、监理单位、总包单位、安装单位。</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三、塔机概况</w:t>
      </w:r>
    </w:p>
    <w:p>
      <w:pPr>
        <w:spacing w:line="520" w:lineRule="exact"/>
        <w:ind w:firstLine="562" w:firstLineChars="200"/>
        <w:rPr>
          <w:rFonts w:ascii="宋体" w:eastAsia="宋体"/>
          <w:b/>
          <w:color w:val="FF0000"/>
          <w:sz w:val="28"/>
          <w:szCs w:val="28"/>
        </w:rPr>
      </w:pPr>
      <w:r>
        <w:rPr>
          <w:rFonts w:hint="eastAsia" w:ascii="宋体" w:eastAsia="宋体"/>
          <w:b/>
          <w:color w:val="000000"/>
          <w:sz w:val="28"/>
          <w:szCs w:val="28"/>
        </w:rPr>
        <w:t>(塔机型号、生产厂家、出厂年月、厂家说明书技术参数表，</w:t>
      </w:r>
      <w:r>
        <w:rPr>
          <w:rFonts w:hint="eastAsia" w:ascii="宋体" w:eastAsia="宋体"/>
          <w:b/>
          <w:color w:val="FF0000"/>
          <w:sz w:val="28"/>
          <w:szCs w:val="28"/>
        </w:rPr>
        <w:t>最大起重量、塔机独立高度、最大附着高度及附着以上最大自由高度)，</w:t>
      </w:r>
      <w:r>
        <w:rPr>
          <w:rFonts w:hint="eastAsia" w:ascii="黑体" w:eastAsia="黑体"/>
          <w:b/>
          <w:color w:val="FF0000"/>
          <w:sz w:val="28"/>
          <w:szCs w:val="28"/>
        </w:rPr>
        <w:t>塔机需要安装的最大高度</w:t>
      </w:r>
      <w:r>
        <w:rPr>
          <w:rFonts w:hint="eastAsia" w:ascii="宋体" w:eastAsia="宋体"/>
          <w:b/>
          <w:color w:val="FF0000"/>
          <w:sz w:val="28"/>
          <w:szCs w:val="28"/>
        </w:rPr>
        <w:t>，塔机主要部件重量及吊点位置。</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四、安装位置平面图</w:t>
      </w:r>
    </w:p>
    <w:p>
      <w:pPr>
        <w:spacing w:line="520" w:lineRule="exact"/>
        <w:ind w:firstLine="141" w:firstLineChars="50"/>
        <w:rPr>
          <w:rFonts w:ascii="宋体" w:eastAsia="宋体"/>
          <w:b/>
          <w:color w:val="000000"/>
          <w:sz w:val="28"/>
          <w:szCs w:val="28"/>
        </w:rPr>
      </w:pPr>
      <w:r>
        <w:rPr>
          <w:rFonts w:hint="eastAsia" w:ascii="宋体" w:eastAsia="宋体"/>
          <w:b/>
          <w:color w:val="000000"/>
          <w:sz w:val="28"/>
          <w:szCs w:val="28"/>
        </w:rPr>
        <w:t>1、总平面图（含多台塔机布置位置）；</w:t>
      </w:r>
    </w:p>
    <w:p>
      <w:pPr>
        <w:spacing w:line="520" w:lineRule="exact"/>
        <w:ind w:firstLine="141" w:firstLineChars="50"/>
        <w:rPr>
          <w:rFonts w:ascii="宋体" w:eastAsia="宋体"/>
          <w:b/>
          <w:color w:val="FF0000"/>
          <w:sz w:val="28"/>
          <w:szCs w:val="28"/>
        </w:rPr>
      </w:pPr>
      <w:r>
        <w:rPr>
          <w:rFonts w:hint="eastAsia" w:ascii="宋体" w:eastAsia="宋体"/>
          <w:b/>
          <w:color w:val="FF0000"/>
          <w:sz w:val="28"/>
          <w:szCs w:val="28"/>
        </w:rPr>
        <w:t>2、平面定位图（平面图含设备按单台塔机安装位置与建筑物相关轴线之间的平面距离关系。）；</w:t>
      </w:r>
    </w:p>
    <w:p>
      <w:pPr>
        <w:spacing w:line="520" w:lineRule="exact"/>
        <w:ind w:firstLine="141" w:firstLineChars="50"/>
        <w:rPr>
          <w:rFonts w:ascii="宋体" w:eastAsia="宋体"/>
          <w:b/>
          <w:color w:val="FF0000"/>
          <w:sz w:val="28"/>
          <w:szCs w:val="28"/>
        </w:rPr>
      </w:pPr>
      <w:r>
        <w:rPr>
          <w:rFonts w:hint="eastAsia" w:ascii="宋体" w:eastAsia="宋体"/>
          <w:b/>
          <w:color w:val="FF0000"/>
          <w:sz w:val="28"/>
          <w:szCs w:val="28"/>
        </w:rPr>
        <w:t>3、立面图（立面图含设备</w:t>
      </w:r>
      <w:r>
        <w:rPr>
          <w:rFonts w:hint="eastAsia" w:ascii="宋体" w:eastAsia="宋体"/>
          <w:b/>
          <w:strike/>
          <w:dstrike w:val="0"/>
          <w:color w:val="FF0000"/>
          <w:sz w:val="28"/>
          <w:szCs w:val="28"/>
        </w:rPr>
        <w:t>具体</w:t>
      </w:r>
      <w:r>
        <w:rPr>
          <w:rFonts w:hint="eastAsia" w:ascii="宋体" w:eastAsia="宋体"/>
          <w:b/>
          <w:color w:val="FF0000"/>
          <w:sz w:val="28"/>
          <w:szCs w:val="28"/>
        </w:rPr>
        <w:t>安装位置、体现塔机安装完成后的实际状态。如基础底标高、各道附着位置、塔机总高度）；</w:t>
      </w:r>
    </w:p>
    <w:p>
      <w:pPr>
        <w:spacing w:line="520" w:lineRule="exact"/>
        <w:ind w:firstLine="141" w:firstLineChars="50"/>
        <w:rPr>
          <w:b/>
          <w:color w:val="FF0000"/>
          <w:sz w:val="28"/>
          <w:szCs w:val="28"/>
        </w:rPr>
      </w:pPr>
      <w:r>
        <w:rPr>
          <w:rFonts w:hint="eastAsia" w:ascii="宋体" w:eastAsia="宋体"/>
          <w:b/>
          <w:color w:val="FF0000"/>
          <w:sz w:val="28"/>
          <w:szCs w:val="28"/>
        </w:rPr>
        <w:t>4、安装平面图（辅助设备（汽车吊行走路线等）的占位布</w:t>
      </w:r>
      <w:r>
        <w:rPr>
          <w:rFonts w:hint="eastAsia"/>
          <w:b/>
          <w:color w:val="FF0000"/>
          <w:sz w:val="28"/>
          <w:szCs w:val="28"/>
        </w:rPr>
        <w:t xml:space="preserve">置等）。位置图。 </w:t>
      </w:r>
    </w:p>
    <w:p>
      <w:pPr>
        <w:spacing w:line="520" w:lineRule="exact"/>
        <w:jc w:val="left"/>
        <w:rPr>
          <w:rFonts w:ascii="黑体" w:eastAsia="黑体"/>
          <w:b/>
          <w:color w:val="FF0000"/>
          <w:sz w:val="28"/>
          <w:szCs w:val="28"/>
        </w:rPr>
      </w:pPr>
    </w:p>
    <w:p>
      <w:pPr>
        <w:spacing w:line="520" w:lineRule="exact"/>
        <w:jc w:val="left"/>
        <w:rPr>
          <w:rFonts w:ascii="黑体" w:eastAsia="黑体"/>
          <w:b/>
          <w:color w:val="000000"/>
          <w:sz w:val="28"/>
          <w:szCs w:val="28"/>
        </w:rPr>
      </w:pPr>
      <w:r>
        <w:rPr>
          <w:rFonts w:hint="eastAsia" w:ascii="黑体" w:eastAsia="黑体"/>
          <w:b/>
          <w:color w:val="000000"/>
          <w:sz w:val="28"/>
          <w:szCs w:val="28"/>
        </w:rPr>
        <w:t>五、塔机基础资料要求</w:t>
      </w:r>
      <w:r>
        <w:rPr>
          <w:rFonts w:hint="eastAsia" w:ascii="宋体" w:eastAsia="宋体"/>
          <w:b/>
          <w:color w:val="000000"/>
          <w:sz w:val="28"/>
          <w:szCs w:val="28"/>
        </w:rPr>
        <w:t>（由土建总包单位提供）</w:t>
      </w:r>
    </w:p>
    <w:p>
      <w:pPr>
        <w:spacing w:line="520" w:lineRule="exact"/>
        <w:jc w:val="left"/>
        <w:rPr>
          <w:rFonts w:ascii="黑体" w:eastAsia="黑体"/>
          <w:b/>
          <w:color w:val="000000"/>
          <w:sz w:val="28"/>
          <w:szCs w:val="28"/>
        </w:rPr>
      </w:pPr>
      <w:r>
        <w:rPr>
          <w:rFonts w:hint="eastAsia" w:ascii="宋体" w:eastAsia="宋体"/>
          <w:b/>
          <w:color w:val="000000"/>
          <w:sz w:val="28"/>
          <w:szCs w:val="28"/>
        </w:rPr>
        <w:t>（一）</w:t>
      </w:r>
      <w:r>
        <w:rPr>
          <w:rFonts w:hint="eastAsia" w:ascii="黑体" w:eastAsia="黑体"/>
          <w:b/>
          <w:color w:val="000000"/>
          <w:sz w:val="28"/>
          <w:szCs w:val="28"/>
        </w:rPr>
        <w:t>、</w:t>
      </w:r>
      <w:r>
        <w:rPr>
          <w:rFonts w:hint="eastAsia" w:ascii="宋体" w:eastAsia="宋体"/>
          <w:b/>
          <w:color w:val="000000"/>
          <w:sz w:val="28"/>
          <w:szCs w:val="28"/>
        </w:rPr>
        <w:t>基本资料</w:t>
      </w:r>
      <w:r>
        <w:rPr>
          <w:rFonts w:hint="eastAsia" w:ascii="黑体" w:eastAsia="黑体"/>
          <w:b/>
          <w:color w:val="000000"/>
          <w:sz w:val="28"/>
          <w:szCs w:val="28"/>
        </w:rPr>
        <w:t>：</w:t>
      </w:r>
    </w:p>
    <w:p>
      <w:pPr>
        <w:spacing w:line="520" w:lineRule="exact"/>
        <w:ind w:firstLine="284" w:firstLineChars="101"/>
        <w:jc w:val="left"/>
        <w:rPr>
          <w:rFonts w:ascii="宋体" w:eastAsia="宋体"/>
          <w:b/>
          <w:color w:val="000000"/>
          <w:sz w:val="28"/>
          <w:szCs w:val="28"/>
        </w:rPr>
      </w:pPr>
      <w:r>
        <w:rPr>
          <w:rFonts w:hint="eastAsia" w:ascii="宋体" w:eastAsia="宋体"/>
          <w:b/>
          <w:color w:val="000000"/>
          <w:sz w:val="28"/>
          <w:szCs w:val="28"/>
        </w:rPr>
        <w:t>1、塔机基础位置平面布置图、剖面图。标明塔机基础平面尺寸、基础与相邻基础、基坑、护壁、筏板、建筑物轴线之间的平面和立面（标高）尺寸关系等。</w:t>
      </w:r>
    </w:p>
    <w:p>
      <w:pPr>
        <w:spacing w:line="520" w:lineRule="exact"/>
        <w:ind w:firstLine="284" w:firstLineChars="101"/>
        <w:rPr>
          <w:rFonts w:ascii="宋体" w:eastAsia="宋体"/>
          <w:b/>
          <w:color w:val="FF0000"/>
          <w:sz w:val="28"/>
          <w:szCs w:val="28"/>
        </w:rPr>
      </w:pPr>
      <w:r>
        <w:rPr>
          <w:rFonts w:hint="eastAsia" w:ascii="宋体" w:eastAsia="宋体"/>
          <w:b/>
          <w:color w:val="FF0000"/>
          <w:sz w:val="28"/>
          <w:szCs w:val="28"/>
        </w:rPr>
        <w:t>2、塔机（厂家）基础施工图（由塔机租赁单位提供）。</w:t>
      </w:r>
    </w:p>
    <w:p>
      <w:pPr>
        <w:spacing w:line="520" w:lineRule="exact"/>
        <w:ind w:firstLine="284" w:firstLineChars="101"/>
        <w:rPr>
          <w:rFonts w:ascii="宋体" w:eastAsia="宋体"/>
          <w:b/>
          <w:color w:val="000000"/>
          <w:sz w:val="28"/>
          <w:szCs w:val="28"/>
        </w:rPr>
      </w:pPr>
      <w:r>
        <w:rPr>
          <w:rFonts w:hint="eastAsia" w:ascii="宋体" w:eastAsia="宋体"/>
          <w:b/>
          <w:color w:val="000000"/>
          <w:sz w:val="28"/>
          <w:szCs w:val="28"/>
        </w:rPr>
        <w:t>3、塔机基础应有排水措施。</w:t>
      </w:r>
    </w:p>
    <w:p>
      <w:pPr>
        <w:spacing w:line="520" w:lineRule="exact"/>
        <w:ind w:left="2" w:firstLine="281" w:firstLineChars="100"/>
        <w:rPr>
          <w:rFonts w:ascii="宋体" w:eastAsia="宋体"/>
          <w:b/>
          <w:color w:val="000000"/>
          <w:sz w:val="28"/>
          <w:szCs w:val="28"/>
        </w:rPr>
      </w:pPr>
      <w:r>
        <w:rPr>
          <w:rFonts w:hint="eastAsia" w:ascii="宋体" w:eastAsia="宋体"/>
          <w:b/>
          <w:color w:val="000000"/>
          <w:sz w:val="28"/>
          <w:szCs w:val="28"/>
        </w:rPr>
        <w:t>4、方案中提供的资料复印件应由相关责任人签字盖章。</w:t>
      </w:r>
    </w:p>
    <w:p>
      <w:pPr>
        <w:spacing w:line="520" w:lineRule="exact"/>
        <w:ind w:firstLine="284" w:firstLineChars="101"/>
        <w:rPr>
          <w:rFonts w:ascii="宋体" w:eastAsia="宋体"/>
          <w:b/>
          <w:color w:val="FF0000"/>
          <w:sz w:val="28"/>
          <w:szCs w:val="28"/>
        </w:rPr>
      </w:pPr>
      <w:r>
        <w:rPr>
          <w:rFonts w:hint="eastAsia" w:ascii="宋体" w:eastAsia="宋体"/>
          <w:b/>
          <w:color w:val="FF0000"/>
          <w:sz w:val="28"/>
          <w:szCs w:val="28"/>
        </w:rPr>
        <w:t>5、地勘资料由总包单位提供。</w:t>
      </w:r>
    </w:p>
    <w:p>
      <w:pPr>
        <w:spacing w:line="520" w:lineRule="exact"/>
        <w:ind w:left="567" w:leftChars="270"/>
        <w:rPr>
          <w:rFonts w:ascii="宋体" w:eastAsia="宋体"/>
          <w:b/>
          <w:color w:val="FF0000"/>
          <w:sz w:val="28"/>
          <w:szCs w:val="28"/>
        </w:rPr>
      </w:pPr>
      <w:r>
        <w:rPr>
          <w:rFonts w:hint="eastAsia" w:ascii="宋体" w:eastAsia="宋体"/>
          <w:b/>
          <w:color w:val="FF0000"/>
          <w:sz w:val="28"/>
          <w:szCs w:val="28"/>
        </w:rPr>
        <w:t>a．地勘总平面图，图中应有建筑物位置和塔机位置；</w:t>
      </w:r>
    </w:p>
    <w:p>
      <w:pPr>
        <w:spacing w:line="520" w:lineRule="exact"/>
        <w:ind w:left="567" w:leftChars="270"/>
        <w:rPr>
          <w:rFonts w:ascii="宋体" w:eastAsia="宋体"/>
          <w:b/>
          <w:color w:val="FF0000"/>
          <w:sz w:val="28"/>
          <w:szCs w:val="28"/>
        </w:rPr>
      </w:pPr>
      <w:r>
        <w:rPr>
          <w:rFonts w:hint="eastAsia" w:ascii="宋体" w:eastAsia="宋体"/>
          <w:b/>
          <w:color w:val="FF0000"/>
          <w:sz w:val="28"/>
          <w:szCs w:val="28"/>
        </w:rPr>
        <w:t>b.塔机位置处的地质钻孔剖面图；</w:t>
      </w:r>
    </w:p>
    <w:p>
      <w:pPr>
        <w:spacing w:line="520" w:lineRule="exact"/>
        <w:ind w:left="567" w:leftChars="270"/>
        <w:rPr>
          <w:rFonts w:ascii="宋体" w:eastAsia="宋体"/>
          <w:b/>
          <w:color w:val="FF0000"/>
          <w:sz w:val="28"/>
          <w:szCs w:val="28"/>
        </w:rPr>
      </w:pPr>
      <w:r>
        <w:rPr>
          <w:rFonts w:hint="eastAsia" w:ascii="宋体" w:eastAsia="宋体"/>
          <w:b/>
          <w:color w:val="FF0000"/>
          <w:sz w:val="28"/>
          <w:szCs w:val="28"/>
        </w:rPr>
        <w:t>c.地基承载力（地耐力）特征值参数表。</w:t>
      </w:r>
    </w:p>
    <w:p>
      <w:pPr>
        <w:spacing w:line="520" w:lineRule="exact"/>
        <w:rPr>
          <w:rFonts w:ascii="宋体" w:eastAsia="宋体"/>
          <w:b/>
          <w:color w:val="FF0000"/>
          <w:sz w:val="28"/>
          <w:szCs w:val="28"/>
        </w:rPr>
      </w:pPr>
      <w:r>
        <w:rPr>
          <w:rFonts w:hint="eastAsia" w:ascii="宋体" w:eastAsia="宋体"/>
          <w:b/>
          <w:color w:val="FF0000"/>
          <w:sz w:val="28"/>
          <w:szCs w:val="28"/>
        </w:rPr>
        <w:t>（二）、塔机安装前必须具备的技术资料：</w:t>
      </w:r>
    </w:p>
    <w:p>
      <w:pPr>
        <w:spacing w:line="520" w:lineRule="exact"/>
        <w:ind w:firstLine="284" w:firstLineChars="101"/>
        <w:rPr>
          <w:rFonts w:ascii="宋体" w:eastAsia="宋体"/>
          <w:b/>
          <w:color w:val="000000"/>
          <w:sz w:val="28"/>
          <w:szCs w:val="28"/>
        </w:rPr>
      </w:pPr>
      <w:r>
        <w:rPr>
          <w:rFonts w:hint="eastAsia" w:ascii="宋体" w:eastAsia="宋体"/>
          <w:b/>
          <w:color w:val="000000"/>
          <w:sz w:val="28"/>
          <w:szCs w:val="28"/>
        </w:rPr>
        <w:t>1、塔机基坑开挖后应有地基验槽记录、埋置深度、标注标高（附剖面图、土质、地基、承载力说明）。</w:t>
      </w:r>
    </w:p>
    <w:p>
      <w:pPr>
        <w:spacing w:line="520" w:lineRule="exact"/>
        <w:ind w:firstLine="284" w:firstLineChars="101"/>
        <w:rPr>
          <w:rFonts w:ascii="宋体" w:eastAsia="宋体"/>
          <w:b/>
          <w:color w:val="000000"/>
          <w:sz w:val="28"/>
          <w:szCs w:val="28"/>
        </w:rPr>
      </w:pPr>
      <w:r>
        <w:rPr>
          <w:rFonts w:hint="eastAsia" w:ascii="宋体" w:eastAsia="宋体"/>
          <w:b/>
          <w:color w:val="000000"/>
          <w:sz w:val="28"/>
          <w:szCs w:val="28"/>
        </w:rPr>
        <w:t>2、塔机地基、基础承载力必须满足设备厂家使用说明书的要求和现行规范标准。</w:t>
      </w:r>
    </w:p>
    <w:p>
      <w:pPr>
        <w:spacing w:line="520" w:lineRule="exact"/>
        <w:ind w:firstLine="284" w:firstLineChars="101"/>
        <w:rPr>
          <w:rFonts w:ascii="宋体" w:eastAsia="宋体"/>
          <w:b/>
          <w:color w:val="FF0000"/>
          <w:sz w:val="28"/>
          <w:szCs w:val="28"/>
        </w:rPr>
      </w:pPr>
      <w:r>
        <w:rPr>
          <w:rFonts w:hint="eastAsia" w:ascii="宋体" w:eastAsia="宋体"/>
          <w:b/>
          <w:color w:val="FF0000"/>
          <w:sz w:val="28"/>
          <w:szCs w:val="28"/>
        </w:rPr>
        <w:t>3、塔机基础必须按照设备塔机厂家使用说明书的要求制作，若发生基础变更必须有塔机生产厂的确认意见。</w:t>
      </w:r>
    </w:p>
    <w:p>
      <w:pPr>
        <w:spacing w:line="520" w:lineRule="exact"/>
        <w:ind w:firstLine="284" w:firstLineChars="101"/>
        <w:rPr>
          <w:rFonts w:ascii="宋体" w:eastAsia="宋体"/>
          <w:b/>
          <w:color w:val="FF0000"/>
          <w:sz w:val="28"/>
          <w:szCs w:val="28"/>
        </w:rPr>
      </w:pPr>
      <w:r>
        <w:rPr>
          <w:rFonts w:hint="eastAsia" w:ascii="宋体" w:eastAsia="宋体"/>
          <w:b/>
          <w:color w:val="FF0000"/>
          <w:sz w:val="28"/>
          <w:szCs w:val="28"/>
        </w:rPr>
        <w:t>4、塔机基础砼强度等级必须满足设备厂家使用说明书的要求（附塔机生产厂的基础图），使用说明书中混凝土强度等级不低于C30。垫层混凝土强度等级不应低于C20，混凝土垫层厚度不应小于100mm。基础钢筋应有出厂材质报告、复试报告、合格证，且应有钢筋隐蔽验收记录（附塔机生产厂的基础图）。</w:t>
      </w:r>
    </w:p>
    <w:p>
      <w:pPr>
        <w:spacing w:line="520" w:lineRule="exact"/>
        <w:ind w:firstLine="284" w:firstLineChars="101"/>
        <w:rPr>
          <w:rFonts w:ascii="宋体" w:eastAsia="宋体"/>
          <w:b/>
          <w:color w:val="000000"/>
          <w:sz w:val="28"/>
          <w:szCs w:val="28"/>
        </w:rPr>
      </w:pPr>
      <w:r>
        <w:rPr>
          <w:rFonts w:hint="eastAsia" w:ascii="宋体" w:eastAsia="宋体"/>
          <w:b/>
          <w:color w:val="000000"/>
          <w:sz w:val="28"/>
          <w:szCs w:val="28"/>
        </w:rPr>
        <w:t>5、复合地基、桩基础（异型基础）应由总包单位牵头，单独编制专项施工方案（按照专项施工方案的审批流程完成），并提供复合地基、桩基施工的相关资料。</w:t>
      </w:r>
    </w:p>
    <w:p>
      <w:pPr>
        <w:spacing w:line="520" w:lineRule="exact"/>
        <w:rPr>
          <w:rFonts w:ascii="黑体" w:eastAsia="黑体"/>
          <w:b/>
          <w:color w:val="000000"/>
          <w:sz w:val="28"/>
          <w:szCs w:val="28"/>
        </w:rPr>
      </w:pPr>
      <w:r>
        <w:rPr>
          <w:rFonts w:hint="eastAsia" w:ascii="黑体" w:eastAsia="黑体"/>
          <w:b/>
          <w:color w:val="000000"/>
          <w:sz w:val="28"/>
          <w:szCs w:val="28"/>
        </w:rPr>
        <w:t>六、电源设置</w:t>
      </w:r>
    </w:p>
    <w:p>
      <w:pPr>
        <w:spacing w:line="520" w:lineRule="exact"/>
        <w:rPr>
          <w:rFonts w:ascii="宋体" w:eastAsia="宋体"/>
          <w:b/>
          <w:color w:val="000000"/>
          <w:sz w:val="28"/>
          <w:szCs w:val="28"/>
        </w:rPr>
      </w:pPr>
      <w:r>
        <w:rPr>
          <w:rFonts w:hint="eastAsia" w:ascii="宋体" w:eastAsia="宋体"/>
          <w:b/>
          <w:color w:val="000000"/>
          <w:sz w:val="28"/>
          <w:szCs w:val="28"/>
        </w:rPr>
        <w:t>（符合现行临电规范）</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七、安装准备、吊索具和专用工具配置</w:t>
      </w:r>
    </w:p>
    <w:p>
      <w:pPr>
        <w:spacing w:line="520" w:lineRule="exact"/>
        <w:rPr>
          <w:rFonts w:ascii="宋体" w:eastAsia="宋体"/>
          <w:b/>
          <w:color w:val="000000"/>
          <w:sz w:val="28"/>
          <w:szCs w:val="28"/>
        </w:rPr>
      </w:pPr>
      <w:r>
        <w:rPr>
          <w:rFonts w:hint="eastAsia" w:ascii="宋体" w:eastAsia="宋体"/>
          <w:b/>
          <w:color w:val="000000"/>
          <w:sz w:val="28"/>
          <w:szCs w:val="28"/>
        </w:rPr>
        <w:t>（按照塔式起重机使用说明书要求）</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八、安装辅助设备的型号、性能参数</w:t>
      </w:r>
    </w:p>
    <w:p>
      <w:pPr>
        <w:spacing w:line="520" w:lineRule="exact"/>
        <w:rPr>
          <w:rFonts w:ascii="宋体" w:eastAsia="宋体"/>
          <w:b/>
          <w:color w:val="000000"/>
          <w:sz w:val="28"/>
          <w:szCs w:val="28"/>
        </w:rPr>
      </w:pPr>
      <w:r>
        <w:rPr>
          <w:rFonts w:hint="eastAsia" w:ascii="宋体" w:eastAsia="宋体"/>
          <w:b/>
          <w:color w:val="000000"/>
          <w:sz w:val="28"/>
          <w:szCs w:val="28"/>
        </w:rPr>
        <w:t>（含安装汽车吊年审和操作人员证书等资料）</w:t>
      </w:r>
    </w:p>
    <w:p>
      <w:pPr>
        <w:spacing w:line="520" w:lineRule="exact"/>
        <w:ind w:left="560" w:hanging="562" w:hangingChars="200"/>
        <w:rPr>
          <w:rFonts w:ascii="宋体" w:eastAsia="宋体"/>
          <w:b/>
          <w:color w:val="000000"/>
          <w:sz w:val="28"/>
          <w:szCs w:val="28"/>
        </w:rPr>
      </w:pPr>
    </w:p>
    <w:p>
      <w:pPr>
        <w:spacing w:line="520" w:lineRule="exact"/>
        <w:rPr>
          <w:rFonts w:ascii="宋体" w:eastAsia="宋体"/>
          <w:b/>
          <w:color w:val="FF0000"/>
          <w:sz w:val="28"/>
          <w:szCs w:val="28"/>
        </w:rPr>
      </w:pPr>
      <w:r>
        <w:rPr>
          <w:rFonts w:hint="eastAsia" w:ascii="黑体" w:eastAsia="黑体"/>
          <w:b/>
          <w:color w:val="FF0000"/>
          <w:sz w:val="28"/>
          <w:szCs w:val="28"/>
        </w:rPr>
        <w:t>九、安拆、顶升过程过程中的工艺程序顺序</w:t>
      </w:r>
      <w:r>
        <w:rPr>
          <w:rFonts w:hint="eastAsia" w:ascii="宋体" w:eastAsia="宋体"/>
          <w:b/>
          <w:color w:val="FF0000"/>
          <w:sz w:val="28"/>
          <w:szCs w:val="28"/>
        </w:rPr>
        <w:t>（按《关于进一步加强整体式标准节塔式起重机安拆管理的通知》成住建发〔2020〕252和说明书要求附图）</w:t>
      </w:r>
      <w:r>
        <w:rPr>
          <w:rFonts w:hint="eastAsia" w:ascii="宋体" w:eastAsia="宋体" w:cs="宋体"/>
          <w:b/>
          <w:color w:val="FF0000"/>
          <w:kern w:val="0"/>
          <w:sz w:val="28"/>
          <w:szCs w:val="28"/>
        </w:rPr>
        <w:t>整体式标准节塔机进行安拆顶升过程中，在进行套架与回转下支座连接安装就位或拆除分离作业前，套架与回转下支座之间必须采用可靠的保护性连接措施。顶升套架与回转下支座之间须采用对角安装承载力不小于2吨的葫芦及钢丝绳进行有效的连接固定</w:t>
      </w:r>
      <w:r>
        <w:rPr>
          <w:rFonts w:hint="eastAsia" w:ascii="宋体" w:eastAsia="宋体"/>
          <w:b/>
          <w:color w:val="FF0000"/>
          <w:sz w:val="28"/>
          <w:szCs w:val="28"/>
        </w:rPr>
        <w:t>。（见附件1、</w:t>
      </w:r>
      <w:r>
        <w:rPr>
          <w:rFonts w:hint="eastAsia" w:ascii="黑体" w:eastAsia="黑体" w:cs="黑体"/>
          <w:color w:val="000000"/>
          <w:sz w:val="28"/>
          <w:szCs w:val="28"/>
        </w:rPr>
        <w:t xml:space="preserve">平头塔机  </w:t>
      </w:r>
      <w:r>
        <w:rPr>
          <w:rFonts w:hint="eastAsia" w:ascii="宋体" w:eastAsia="宋体"/>
          <w:b/>
          <w:color w:val="FF0000"/>
          <w:sz w:val="28"/>
          <w:szCs w:val="28"/>
        </w:rPr>
        <w:t>2</w:t>
      </w:r>
      <w:r>
        <w:rPr>
          <w:rFonts w:hint="eastAsia" w:ascii="黑体" w:eastAsia="黑体" w:cs="黑体"/>
          <w:color w:val="000000"/>
          <w:sz w:val="28"/>
          <w:szCs w:val="28"/>
        </w:rPr>
        <w:t>尖头塔机</w:t>
      </w:r>
      <w:r>
        <w:rPr>
          <w:rFonts w:hint="eastAsia" w:ascii="宋体" w:eastAsia="宋体"/>
          <w:b/>
          <w:color w:val="FF0000"/>
          <w:sz w:val="28"/>
          <w:szCs w:val="28"/>
        </w:rPr>
        <w:t>）</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十、安装人员配置，岗位职责</w:t>
      </w:r>
    </w:p>
    <w:p>
      <w:pPr>
        <w:spacing w:line="520" w:lineRule="exact"/>
        <w:rPr>
          <w:rFonts w:ascii="宋体" w:eastAsia="宋体"/>
          <w:b/>
          <w:color w:val="000000"/>
          <w:sz w:val="28"/>
          <w:szCs w:val="28"/>
        </w:rPr>
      </w:pPr>
      <w:r>
        <w:rPr>
          <w:rFonts w:hint="eastAsia" w:ascii="宋体" w:eastAsia="宋体"/>
          <w:b/>
          <w:color w:val="000000"/>
          <w:sz w:val="28"/>
          <w:szCs w:val="28"/>
        </w:rPr>
        <w:t>（含专业技术人员和专职安全员及安拆工、起重司机、起重信号工、司索工、建筑电工等特种作业人员</w:t>
      </w:r>
      <w:r>
        <w:rPr>
          <w:rFonts w:hint="eastAsia" w:ascii="黑体" w:eastAsia="黑体"/>
          <w:b/>
          <w:color w:val="000000"/>
          <w:sz w:val="28"/>
          <w:szCs w:val="28"/>
        </w:rPr>
        <w:t>）</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十一、安全装置的调试</w:t>
      </w:r>
    </w:p>
    <w:p>
      <w:pPr>
        <w:spacing w:line="520" w:lineRule="exact"/>
        <w:rPr>
          <w:rFonts w:ascii="宋体" w:eastAsia="宋体"/>
          <w:b/>
          <w:color w:val="000000"/>
          <w:sz w:val="28"/>
          <w:szCs w:val="28"/>
        </w:rPr>
      </w:pPr>
      <w:r>
        <w:rPr>
          <w:rFonts w:hint="eastAsia" w:ascii="宋体" w:eastAsia="宋体"/>
          <w:b/>
          <w:color w:val="000000"/>
          <w:sz w:val="28"/>
          <w:szCs w:val="28"/>
        </w:rPr>
        <w:t>（参照塔式起重机使用说明书）</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十二、安全质量要求</w:t>
      </w:r>
    </w:p>
    <w:p>
      <w:pPr>
        <w:spacing w:line="520" w:lineRule="exact"/>
        <w:rPr>
          <w:rFonts w:ascii="宋体" w:eastAsia="宋体"/>
          <w:b/>
          <w:color w:val="000000"/>
          <w:sz w:val="28"/>
          <w:szCs w:val="28"/>
        </w:rPr>
      </w:pPr>
      <w:r>
        <w:rPr>
          <w:rFonts w:hint="eastAsia" w:ascii="宋体" w:eastAsia="宋体"/>
          <w:b/>
          <w:color w:val="000000"/>
          <w:sz w:val="28"/>
          <w:szCs w:val="28"/>
        </w:rPr>
        <w:t>（参照塔式起重机使用说明书）</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十三、重大危险源和安全技术措施</w:t>
      </w:r>
    </w:p>
    <w:p>
      <w:pPr>
        <w:spacing w:line="520" w:lineRule="exact"/>
        <w:rPr>
          <w:rFonts w:ascii="宋体" w:eastAsia="宋体"/>
          <w:b/>
          <w:color w:val="000000"/>
          <w:sz w:val="28"/>
          <w:szCs w:val="28"/>
        </w:rPr>
      </w:pPr>
      <w:r>
        <w:rPr>
          <w:rFonts w:hint="eastAsia" w:ascii="宋体" w:eastAsia="宋体"/>
          <w:b/>
          <w:color w:val="000000"/>
          <w:sz w:val="28"/>
          <w:szCs w:val="28"/>
        </w:rPr>
        <w:t>（针对本工程具体安装工况编制）</w:t>
      </w:r>
    </w:p>
    <w:p>
      <w:pPr>
        <w:spacing w:line="520" w:lineRule="exact"/>
        <w:ind w:left="420" w:hanging="422" w:hangingChars="150"/>
        <w:rPr>
          <w:rFonts w:ascii="宋体" w:eastAsia="宋体"/>
          <w:b/>
          <w:color w:val="000000"/>
          <w:sz w:val="28"/>
          <w:szCs w:val="28"/>
        </w:rPr>
      </w:pPr>
    </w:p>
    <w:p>
      <w:pPr>
        <w:spacing w:line="520" w:lineRule="exact"/>
        <w:ind w:left="420" w:hanging="422" w:hangingChars="150"/>
        <w:rPr>
          <w:rFonts w:ascii="黑体" w:eastAsia="黑体"/>
          <w:b/>
          <w:color w:val="000000"/>
          <w:sz w:val="28"/>
          <w:szCs w:val="28"/>
        </w:rPr>
      </w:pPr>
      <w:r>
        <w:rPr>
          <w:rFonts w:hint="eastAsia" w:ascii="黑体" w:eastAsia="黑体"/>
          <w:b/>
          <w:color w:val="000000"/>
          <w:sz w:val="28"/>
          <w:szCs w:val="28"/>
        </w:rPr>
        <w:t xml:space="preserve">十四、附着方案 </w:t>
      </w:r>
    </w:p>
    <w:p>
      <w:pPr>
        <w:spacing w:line="520" w:lineRule="exact"/>
        <w:rPr>
          <w:rFonts w:ascii="宋体" w:eastAsia="宋体"/>
          <w:b/>
          <w:color w:val="FF0000"/>
          <w:sz w:val="28"/>
          <w:szCs w:val="28"/>
        </w:rPr>
      </w:pPr>
      <w:r>
        <w:rPr>
          <w:rFonts w:hint="eastAsia" w:ascii="宋体" w:eastAsia="宋体"/>
          <w:b/>
          <w:color w:val="FF0000"/>
          <w:sz w:val="28"/>
          <w:szCs w:val="28"/>
        </w:rPr>
        <w:t xml:space="preserve">   附着节点详图、附着装置设计计算（塔机生产厂家出具），设备附着预埋件位置的建筑结构的受力满足要求，并出具技术资料。</w:t>
      </w:r>
    </w:p>
    <w:p>
      <w:pPr>
        <w:numPr>
          <w:ilvl w:val="0"/>
          <w:numId w:val="2"/>
        </w:numPr>
        <w:spacing w:line="520" w:lineRule="exact"/>
        <w:ind w:left="426" w:hanging="426"/>
        <w:rPr>
          <w:rFonts w:ascii="宋体" w:eastAsia="宋体"/>
          <w:b/>
          <w:color w:val="FF0000"/>
          <w:sz w:val="28"/>
          <w:szCs w:val="28"/>
        </w:rPr>
      </w:pPr>
      <w:r>
        <w:rPr>
          <w:rFonts w:hint="eastAsia" w:ascii="宋体" w:eastAsia="宋体"/>
          <w:b/>
          <w:color w:val="FF0000"/>
          <w:sz w:val="28"/>
          <w:szCs w:val="28"/>
        </w:rPr>
        <w:t>附着节点详图，与建筑物连接处的详图（反映出附着杆长度、角度和距离建筑物轴线距离等）；</w:t>
      </w:r>
    </w:p>
    <w:p>
      <w:pPr>
        <w:numPr>
          <w:ilvl w:val="0"/>
          <w:numId w:val="2"/>
        </w:numPr>
        <w:spacing w:line="520" w:lineRule="exact"/>
        <w:ind w:left="426" w:hanging="426"/>
        <w:rPr>
          <w:rFonts w:ascii="宋体" w:eastAsia="宋体"/>
          <w:b/>
          <w:color w:val="FF0000"/>
          <w:sz w:val="28"/>
          <w:szCs w:val="28"/>
        </w:rPr>
      </w:pPr>
      <w:r>
        <w:rPr>
          <w:rFonts w:hint="eastAsia" w:ascii="宋体" w:eastAsia="宋体"/>
          <w:b/>
          <w:color w:val="FF0000"/>
          <w:sz w:val="28"/>
          <w:szCs w:val="28"/>
        </w:rPr>
        <w:t>附着总图（反映出附着杆长度、角度和距离建筑物轴线距离等）；</w:t>
      </w:r>
    </w:p>
    <w:p>
      <w:pPr>
        <w:numPr>
          <w:ilvl w:val="0"/>
          <w:numId w:val="2"/>
        </w:numPr>
        <w:spacing w:line="520" w:lineRule="exact"/>
        <w:ind w:left="426" w:hanging="426"/>
        <w:rPr>
          <w:rFonts w:ascii="宋体" w:eastAsia="宋体"/>
          <w:b/>
          <w:color w:val="FF0000"/>
          <w:sz w:val="28"/>
          <w:szCs w:val="28"/>
        </w:rPr>
      </w:pPr>
      <w:r>
        <w:rPr>
          <w:rFonts w:hint="eastAsia" w:ascii="宋体" w:eastAsia="宋体"/>
          <w:b/>
          <w:color w:val="FF0000"/>
          <w:sz w:val="28"/>
          <w:szCs w:val="28"/>
        </w:rPr>
        <w:t>附着杆和预埋件加工详图；</w:t>
      </w:r>
    </w:p>
    <w:p>
      <w:pPr>
        <w:numPr>
          <w:ilvl w:val="0"/>
          <w:numId w:val="2"/>
        </w:numPr>
        <w:spacing w:line="520" w:lineRule="exact"/>
        <w:ind w:left="426" w:hanging="426"/>
        <w:rPr>
          <w:rFonts w:ascii="宋体" w:eastAsia="宋体"/>
          <w:b/>
          <w:color w:val="FF0000"/>
          <w:sz w:val="28"/>
          <w:szCs w:val="28"/>
        </w:rPr>
      </w:pPr>
      <w:r>
        <w:rPr>
          <w:rFonts w:hint="eastAsia" w:ascii="宋体" w:eastAsia="宋体"/>
          <w:b/>
          <w:color w:val="FF0000"/>
          <w:sz w:val="28"/>
          <w:szCs w:val="28"/>
        </w:rPr>
        <w:t>塔机生产厂家针对该工程的附着杆计算书，由厂家签字盖章；</w:t>
      </w:r>
    </w:p>
    <w:p>
      <w:pPr>
        <w:pStyle w:val="8"/>
        <w:numPr>
          <w:ilvl w:val="0"/>
          <w:numId w:val="2"/>
        </w:numPr>
        <w:spacing w:line="520" w:lineRule="exact"/>
        <w:ind w:left="426" w:hanging="426" w:firstLineChars="0"/>
        <w:rPr>
          <w:rFonts w:ascii="宋体" w:eastAsia="宋体"/>
          <w:b/>
          <w:color w:val="FF0000"/>
          <w:sz w:val="28"/>
          <w:szCs w:val="28"/>
        </w:rPr>
      </w:pPr>
      <w:r>
        <w:rPr>
          <w:rFonts w:hint="eastAsia" w:ascii="宋体" w:eastAsia="宋体"/>
          <w:b/>
          <w:color w:val="FF0000"/>
          <w:sz w:val="28"/>
          <w:szCs w:val="28"/>
        </w:rPr>
        <w:t>附着杆锚固在建筑结构位置处的强度由总包单位负责校核。</w:t>
      </w:r>
    </w:p>
    <w:p>
      <w:pPr>
        <w:spacing w:line="520" w:lineRule="exact"/>
        <w:rPr>
          <w:rFonts w:ascii="黑体" w:eastAsia="黑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十五、应急预案</w:t>
      </w:r>
    </w:p>
    <w:p>
      <w:pPr>
        <w:spacing w:line="520" w:lineRule="exact"/>
        <w:rPr>
          <w:rFonts w:ascii="宋体" w:eastAsia="宋体"/>
          <w:b/>
          <w:color w:val="000000"/>
          <w:sz w:val="28"/>
          <w:szCs w:val="28"/>
        </w:rPr>
      </w:pPr>
      <w:r>
        <w:rPr>
          <w:rFonts w:hint="eastAsia" w:ascii="宋体" w:eastAsia="宋体"/>
          <w:b/>
          <w:color w:val="000000"/>
          <w:sz w:val="28"/>
          <w:szCs w:val="28"/>
        </w:rPr>
        <w:t>附件1  塔式起重机安装、拆卸前检查记录表</w:t>
      </w:r>
    </w:p>
    <w:p>
      <w:pPr>
        <w:spacing w:line="520" w:lineRule="exact"/>
        <w:rPr>
          <w:rFonts w:ascii="宋体" w:eastAsia="宋体"/>
          <w:b/>
          <w:color w:val="000000"/>
          <w:sz w:val="28"/>
          <w:szCs w:val="28"/>
        </w:rPr>
      </w:pPr>
      <w:r>
        <w:rPr>
          <w:rFonts w:hint="eastAsia" w:ascii="宋体" w:eastAsia="宋体"/>
          <w:b/>
          <w:color w:val="000000"/>
          <w:sz w:val="28"/>
          <w:szCs w:val="28"/>
        </w:rPr>
        <w:t>附件2  塔式起重机安装、拆卸安全技术交底表</w:t>
      </w:r>
    </w:p>
    <w:p>
      <w:pPr>
        <w:spacing w:line="520" w:lineRule="exact"/>
        <w:rPr>
          <w:rFonts w:ascii="宋体" w:eastAsia="宋体"/>
          <w:b/>
          <w:color w:val="000000"/>
          <w:sz w:val="28"/>
          <w:szCs w:val="28"/>
        </w:rPr>
      </w:pPr>
      <w:r>
        <w:rPr>
          <w:rFonts w:hint="eastAsia" w:ascii="宋体" w:eastAsia="宋体"/>
          <w:b/>
          <w:color w:val="000000"/>
          <w:sz w:val="28"/>
          <w:szCs w:val="28"/>
        </w:rPr>
        <w:t>附件3  设备资料：合格证、产权备案登记证等。</w:t>
      </w:r>
    </w:p>
    <w:p>
      <w:pPr>
        <w:spacing w:line="520" w:lineRule="exact"/>
        <w:rPr>
          <w:rFonts w:ascii="宋体" w:eastAsia="宋体"/>
          <w:b/>
          <w:color w:val="000000"/>
          <w:sz w:val="28"/>
          <w:szCs w:val="28"/>
        </w:rPr>
      </w:pPr>
      <w:r>
        <w:rPr>
          <w:rFonts w:hint="eastAsia" w:ascii="宋体" w:eastAsia="宋体"/>
          <w:b/>
          <w:color w:val="000000"/>
          <w:sz w:val="28"/>
          <w:szCs w:val="28"/>
        </w:rPr>
        <w:t>附件4  安装单位资料：</w:t>
      </w:r>
    </w:p>
    <w:p>
      <w:pPr>
        <w:spacing w:line="520" w:lineRule="exact"/>
        <w:rPr>
          <w:rFonts w:ascii="宋体" w:eastAsia="宋体"/>
          <w:b/>
          <w:color w:val="000000"/>
          <w:sz w:val="28"/>
          <w:szCs w:val="28"/>
        </w:rPr>
      </w:pPr>
      <w:r>
        <w:rPr>
          <w:rFonts w:hint="eastAsia" w:ascii="宋体" w:eastAsia="宋体"/>
          <w:b/>
          <w:color w:val="000000"/>
          <w:sz w:val="28"/>
          <w:szCs w:val="28"/>
        </w:rPr>
        <w:t>1、安装单位资质证书（复印件，盖章）</w:t>
      </w:r>
    </w:p>
    <w:p>
      <w:pPr>
        <w:spacing w:line="520" w:lineRule="exact"/>
        <w:rPr>
          <w:rFonts w:ascii="宋体" w:eastAsia="宋体"/>
          <w:b/>
          <w:color w:val="000000"/>
          <w:sz w:val="28"/>
          <w:szCs w:val="28"/>
        </w:rPr>
      </w:pPr>
      <w:r>
        <w:rPr>
          <w:rFonts w:hint="eastAsia" w:ascii="宋体" w:eastAsia="宋体"/>
          <w:b/>
          <w:color w:val="000000"/>
          <w:sz w:val="28"/>
          <w:szCs w:val="28"/>
        </w:rPr>
        <w:t>2、企业法人营业执照</w:t>
      </w:r>
    </w:p>
    <w:p>
      <w:pPr>
        <w:spacing w:line="520" w:lineRule="exact"/>
        <w:rPr>
          <w:rFonts w:ascii="宋体" w:eastAsia="宋体"/>
          <w:b/>
          <w:color w:val="000000"/>
          <w:sz w:val="28"/>
          <w:szCs w:val="28"/>
        </w:rPr>
      </w:pPr>
      <w:r>
        <w:rPr>
          <w:rFonts w:hint="eastAsia" w:ascii="宋体" w:eastAsia="宋体"/>
          <w:b/>
          <w:color w:val="000000"/>
          <w:sz w:val="28"/>
          <w:szCs w:val="28"/>
        </w:rPr>
        <w:t>3、安全生产许可证（正、副本复印件）</w:t>
      </w:r>
    </w:p>
    <w:p>
      <w:pPr>
        <w:spacing w:line="520" w:lineRule="exact"/>
        <w:rPr>
          <w:rFonts w:ascii="宋体" w:eastAsia="宋体"/>
          <w:b/>
          <w:color w:val="000000"/>
          <w:sz w:val="28"/>
          <w:szCs w:val="28"/>
        </w:rPr>
      </w:pPr>
      <w:r>
        <w:rPr>
          <w:rFonts w:hint="eastAsia" w:ascii="宋体" w:eastAsia="宋体"/>
          <w:b/>
          <w:color w:val="000000"/>
          <w:sz w:val="28"/>
          <w:szCs w:val="28"/>
        </w:rPr>
        <w:t>4、建筑业企业资质证书（正、副本复印件）</w:t>
      </w:r>
    </w:p>
    <w:p>
      <w:pPr>
        <w:spacing w:line="520" w:lineRule="exact"/>
        <w:rPr>
          <w:rFonts w:ascii="宋体" w:eastAsia="宋体"/>
          <w:b/>
          <w:color w:val="000000"/>
          <w:sz w:val="28"/>
          <w:szCs w:val="28"/>
        </w:rPr>
      </w:pPr>
      <w:r>
        <w:rPr>
          <w:rFonts w:hint="eastAsia" w:ascii="宋体" w:eastAsia="宋体"/>
          <w:b/>
          <w:color w:val="000000"/>
          <w:sz w:val="28"/>
          <w:szCs w:val="28"/>
        </w:rPr>
        <w:t>5、建筑施工机械租赁行业确认书（复印件）</w:t>
      </w:r>
    </w:p>
    <w:p>
      <w:pPr>
        <w:spacing w:line="520" w:lineRule="exact"/>
        <w:rPr>
          <w:rFonts w:ascii="宋体" w:eastAsia="宋体"/>
          <w:b/>
          <w:color w:val="000000"/>
          <w:sz w:val="28"/>
          <w:szCs w:val="28"/>
        </w:rPr>
      </w:pPr>
      <w:r>
        <w:rPr>
          <w:rFonts w:hint="eastAsia" w:ascii="宋体" w:eastAsia="宋体"/>
          <w:b/>
          <w:color w:val="000000"/>
          <w:sz w:val="28"/>
          <w:szCs w:val="28"/>
        </w:rPr>
        <w:t>6、专业技术人员和专职安全员及安拆工、起重司机、起重信号工、司索工、建筑电工等特种作业人员证书。</w:t>
      </w:r>
    </w:p>
    <w:p>
      <w:pPr>
        <w:spacing w:line="520" w:lineRule="exact"/>
        <w:jc w:val="center"/>
        <w:rPr>
          <w:b/>
          <w:color w:val="000000"/>
          <w:sz w:val="28"/>
          <w:szCs w:val="28"/>
        </w:rPr>
      </w:pPr>
      <w:r>
        <w:rPr>
          <w:rFonts w:hint="eastAsia" w:ascii="宋体" w:eastAsia="宋体"/>
          <w:b/>
          <w:color w:val="000000"/>
          <w:sz w:val="28"/>
          <w:szCs w:val="28"/>
        </w:rPr>
        <w:t xml:space="preserve">                                              </w:t>
      </w:r>
      <w:r>
        <w:rPr>
          <w:rFonts w:hint="eastAsia"/>
          <w:b/>
          <w:color w:val="000000"/>
          <w:sz w:val="28"/>
          <w:szCs w:val="28"/>
        </w:rPr>
        <w:t>2020年11月</w:t>
      </w:r>
    </w:p>
    <w:p>
      <w:pPr>
        <w:spacing w:line="520" w:lineRule="exact"/>
        <w:jc w:val="left"/>
        <w:rPr>
          <w:b/>
          <w:color w:val="000000"/>
          <w:sz w:val="28"/>
          <w:szCs w:val="28"/>
        </w:rPr>
      </w:pPr>
    </w:p>
    <w:p>
      <w:pPr>
        <w:spacing w:line="520" w:lineRule="exact"/>
        <w:rPr>
          <w:rFonts w:ascii="宋体" w:eastAsia="宋体"/>
          <w:b/>
          <w:color w:val="000000"/>
          <w:sz w:val="32"/>
          <w:szCs w:val="32"/>
        </w:rPr>
      </w:pPr>
    </w:p>
    <w:p>
      <w:pPr>
        <w:spacing w:line="520" w:lineRule="exact"/>
        <w:jc w:val="center"/>
        <w:rPr>
          <w:rFonts w:ascii="宋体" w:eastAsia="宋体"/>
          <w:b/>
          <w:color w:val="000000"/>
          <w:sz w:val="32"/>
          <w:szCs w:val="32"/>
        </w:rPr>
      </w:pPr>
    </w:p>
    <w:p>
      <w:pPr>
        <w:spacing w:line="520" w:lineRule="exact"/>
        <w:jc w:val="center"/>
        <w:rPr>
          <w:rFonts w:ascii="宋体" w:eastAsia="宋体"/>
          <w:b/>
          <w:color w:val="000000"/>
          <w:sz w:val="32"/>
          <w:szCs w:val="32"/>
        </w:rPr>
      </w:pPr>
      <w:r>
        <w:rPr>
          <w:rFonts w:hint="eastAsia" w:ascii="宋体" w:eastAsia="宋体"/>
          <w:b/>
          <w:color w:val="000000"/>
          <w:sz w:val="32"/>
          <w:szCs w:val="32"/>
        </w:rPr>
        <w:t>成都市建设施工安全与材料设备协会</w:t>
      </w:r>
    </w:p>
    <w:p>
      <w:pPr>
        <w:spacing w:line="520" w:lineRule="exact"/>
        <w:jc w:val="center"/>
        <w:rPr>
          <w:rFonts w:ascii="宋体" w:eastAsia="宋体"/>
          <w:b/>
          <w:color w:val="000000"/>
          <w:sz w:val="44"/>
          <w:szCs w:val="44"/>
        </w:rPr>
      </w:pPr>
      <w:r>
        <w:rPr>
          <w:rFonts w:hint="eastAsia" w:ascii="宋体" w:eastAsia="宋体"/>
          <w:b/>
          <w:color w:val="000000"/>
          <w:sz w:val="44"/>
          <w:szCs w:val="44"/>
        </w:rPr>
        <w:t>施工升降机安装方案目录</w:t>
      </w:r>
    </w:p>
    <w:p>
      <w:pPr>
        <w:spacing w:line="520" w:lineRule="exact"/>
        <w:jc w:val="center"/>
        <w:rPr>
          <w:rFonts w:ascii="宋体" w:eastAsia="宋体"/>
          <w:b/>
          <w:bCs/>
          <w:color w:val="000000"/>
          <w:sz w:val="24"/>
        </w:rPr>
      </w:pPr>
      <w:r>
        <w:rPr>
          <w:rFonts w:hint="eastAsia"/>
          <w:b/>
          <w:color w:val="000000"/>
          <w:sz w:val="24"/>
        </w:rPr>
        <w:t>（2021试行版）</w:t>
      </w:r>
      <w:r>
        <w:rPr>
          <w:rFonts w:hint="eastAsia" w:ascii="宋体" w:eastAsia="宋体"/>
          <w:b/>
          <w:color w:val="000000"/>
          <w:sz w:val="24"/>
        </w:rPr>
        <w:t>（电子版目录）</w:t>
      </w:r>
    </w:p>
    <w:p>
      <w:pPr>
        <w:spacing w:line="520" w:lineRule="exact"/>
        <w:jc w:val="center"/>
        <w:rPr>
          <w:rFonts w:ascii="宋体" w:eastAsia="宋体"/>
          <w:b/>
          <w:color w:val="000000"/>
          <w:sz w:val="36"/>
          <w:szCs w:val="36"/>
        </w:rPr>
      </w:pPr>
    </w:p>
    <w:p>
      <w:pPr>
        <w:spacing w:line="520" w:lineRule="exact"/>
        <w:rPr>
          <w:rFonts w:ascii="黑体" w:eastAsia="黑体"/>
          <w:b/>
          <w:color w:val="000000"/>
          <w:sz w:val="28"/>
          <w:szCs w:val="28"/>
        </w:rPr>
      </w:pPr>
      <w:r>
        <w:rPr>
          <w:rFonts w:hint="eastAsia" w:ascii="黑体" w:eastAsia="黑体"/>
          <w:b/>
          <w:color w:val="000000"/>
          <w:sz w:val="28"/>
          <w:szCs w:val="28"/>
        </w:rPr>
        <w:t>一、方案编制依据（见后）</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二、工程概况</w:t>
      </w:r>
    </w:p>
    <w:p>
      <w:pPr>
        <w:spacing w:line="520" w:lineRule="exact"/>
        <w:ind w:firstLine="565" w:firstLineChars="201"/>
        <w:rPr>
          <w:rFonts w:ascii="宋体" w:eastAsia="宋体"/>
          <w:b/>
          <w:color w:val="000000"/>
          <w:sz w:val="28"/>
          <w:szCs w:val="28"/>
        </w:rPr>
      </w:pPr>
      <w:r>
        <w:rPr>
          <w:rFonts w:hint="eastAsia" w:ascii="宋体" w:eastAsia="宋体"/>
          <w:b/>
          <w:color w:val="000000"/>
          <w:sz w:val="28"/>
          <w:szCs w:val="28"/>
        </w:rPr>
        <w:t>（工程名称、工程地址、建筑物类别、建筑总面积、总高度、总层高及层高（地上、地下）等。概况、满足施工选用设备型号及安装单位，施工总平图，总包单位、建设单位、监理单位。）</w:t>
      </w:r>
    </w:p>
    <w:p>
      <w:pPr>
        <w:spacing w:line="520" w:lineRule="exact"/>
        <w:ind w:firstLine="565" w:firstLineChars="201"/>
        <w:rPr>
          <w:rFonts w:ascii="宋体" w:eastAsia="宋体"/>
          <w:b/>
          <w:color w:val="000000"/>
          <w:sz w:val="28"/>
          <w:szCs w:val="28"/>
        </w:rPr>
      </w:pPr>
      <w:r>
        <w:rPr>
          <w:rFonts w:hint="eastAsia" w:ascii="宋体" w:eastAsia="宋体"/>
          <w:b/>
          <w:color w:val="000000"/>
          <w:sz w:val="28"/>
          <w:szCs w:val="28"/>
        </w:rPr>
        <w:t>建设单位、设计单位、地勘单位、监理单位、总包单位、安装、拆卸单位。</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三、施工升降机概况</w:t>
      </w:r>
    </w:p>
    <w:p>
      <w:pPr>
        <w:spacing w:line="520" w:lineRule="exact"/>
        <w:ind w:firstLine="565" w:firstLineChars="201"/>
        <w:rPr>
          <w:rFonts w:ascii="宋体" w:eastAsia="宋体"/>
          <w:b/>
          <w:color w:val="000000"/>
          <w:sz w:val="28"/>
          <w:szCs w:val="28"/>
        </w:rPr>
      </w:pPr>
      <w:r>
        <w:rPr>
          <w:rFonts w:hint="eastAsia" w:ascii="宋体" w:eastAsia="宋体"/>
          <w:b/>
          <w:color w:val="000000"/>
          <w:sz w:val="28"/>
          <w:szCs w:val="28"/>
        </w:rPr>
        <w:t>施工升降机主要部件外形尺寸及重量（设备型号、生产厂家、出厂年月、厂家说明书技术参数表，最大起重量、最大附着高度。）</w:t>
      </w:r>
    </w:p>
    <w:p>
      <w:pPr>
        <w:spacing w:line="520" w:lineRule="exact"/>
        <w:rPr>
          <w:rFonts w:ascii="宋体" w:eastAsia="宋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四、安装位置</w:t>
      </w:r>
    </w:p>
    <w:p>
      <w:pPr>
        <w:spacing w:line="520" w:lineRule="exact"/>
        <w:ind w:firstLine="565" w:firstLineChars="201"/>
        <w:rPr>
          <w:b/>
          <w:color w:val="FF0000"/>
          <w:sz w:val="28"/>
          <w:szCs w:val="28"/>
        </w:rPr>
      </w:pPr>
      <w:r>
        <w:rPr>
          <w:rFonts w:hint="eastAsia" w:ascii="宋体" w:eastAsia="宋体"/>
          <w:b/>
          <w:color w:val="FF0000"/>
          <w:sz w:val="28"/>
          <w:szCs w:val="28"/>
        </w:rPr>
        <w:t>安装位置总平图、平面定位图（平面图含设备布置相关建筑物轴线、</w:t>
      </w:r>
      <w:r>
        <w:rPr>
          <w:rFonts w:hint="eastAsia" w:ascii="仿宋" w:eastAsia="仿宋"/>
          <w:b/>
          <w:color w:val="FF0000"/>
          <w:sz w:val="28"/>
          <w:szCs w:val="28"/>
        </w:rPr>
        <w:t>距离。）</w:t>
      </w:r>
      <w:r>
        <w:rPr>
          <w:rFonts w:hint="eastAsia"/>
          <w:b/>
          <w:color w:val="FF0000"/>
          <w:sz w:val="28"/>
          <w:szCs w:val="28"/>
        </w:rPr>
        <w:t>、立面图（</w:t>
      </w:r>
      <w:r>
        <w:rPr>
          <w:rFonts w:hint="eastAsia" w:ascii="仿宋" w:eastAsia="仿宋"/>
          <w:b/>
          <w:color w:val="FF0000"/>
          <w:sz w:val="28"/>
          <w:szCs w:val="28"/>
        </w:rPr>
        <w:t>立面图含设备具体安装位置、基础顶标高及附着后设备总高度</w:t>
      </w:r>
      <w:r>
        <w:rPr>
          <w:rFonts w:hint="eastAsia"/>
          <w:b/>
          <w:color w:val="FF0000"/>
          <w:sz w:val="28"/>
          <w:szCs w:val="28"/>
        </w:rPr>
        <w:t>）及辅助安装设备的布置位置图。</w:t>
      </w:r>
    </w:p>
    <w:p>
      <w:pPr>
        <w:spacing w:line="520" w:lineRule="exact"/>
        <w:rPr>
          <w:b/>
          <w:color w:val="FF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五、基础和附着位置的设置，地勘资料等</w:t>
      </w:r>
    </w:p>
    <w:p>
      <w:pPr>
        <w:spacing w:line="520" w:lineRule="exact"/>
        <w:jc w:val="left"/>
        <w:rPr>
          <w:rFonts w:ascii="黑体" w:eastAsia="黑体"/>
          <w:b/>
          <w:color w:val="000000"/>
          <w:sz w:val="28"/>
          <w:szCs w:val="28"/>
        </w:rPr>
      </w:pPr>
    </w:p>
    <w:p>
      <w:pPr>
        <w:spacing w:line="520" w:lineRule="exact"/>
        <w:jc w:val="left"/>
        <w:rPr>
          <w:rFonts w:ascii="黑体" w:eastAsia="黑体"/>
          <w:b/>
          <w:color w:val="000000"/>
          <w:sz w:val="28"/>
          <w:szCs w:val="28"/>
        </w:rPr>
      </w:pPr>
      <w:r>
        <w:rPr>
          <w:rFonts w:hint="eastAsia" w:ascii="黑体" w:eastAsia="黑体"/>
          <w:b/>
          <w:color w:val="000000"/>
          <w:sz w:val="28"/>
          <w:szCs w:val="28"/>
        </w:rPr>
        <w:t>六、施工升降机基础资料</w:t>
      </w:r>
      <w:r>
        <w:rPr>
          <w:rFonts w:hint="eastAsia" w:ascii="宋体" w:eastAsia="宋体"/>
          <w:b/>
          <w:color w:val="000000"/>
          <w:sz w:val="28"/>
          <w:szCs w:val="28"/>
        </w:rPr>
        <w:t>（由土建总包单位提供）</w:t>
      </w:r>
    </w:p>
    <w:p>
      <w:pPr>
        <w:numPr>
          <w:ilvl w:val="0"/>
          <w:numId w:val="3"/>
        </w:numPr>
        <w:spacing w:line="520" w:lineRule="exact"/>
        <w:jc w:val="left"/>
        <w:rPr>
          <w:rFonts w:ascii="黑体" w:eastAsia="黑体"/>
          <w:b/>
          <w:color w:val="000000"/>
          <w:sz w:val="28"/>
          <w:szCs w:val="28"/>
        </w:rPr>
      </w:pPr>
      <w:r>
        <w:rPr>
          <w:rFonts w:hint="eastAsia" w:ascii="黑体" w:eastAsia="黑体"/>
          <w:b/>
          <w:color w:val="000000"/>
          <w:sz w:val="28"/>
          <w:szCs w:val="28"/>
        </w:rPr>
        <w:t>、</w:t>
      </w:r>
      <w:r>
        <w:rPr>
          <w:rFonts w:hint="eastAsia" w:ascii="黑体" w:eastAsia="黑体"/>
          <w:color w:val="000000"/>
          <w:sz w:val="28"/>
          <w:szCs w:val="28"/>
        </w:rPr>
        <w:t>基本</w:t>
      </w:r>
      <w:r>
        <w:rPr>
          <w:rFonts w:hint="eastAsia" w:ascii="黑体" w:eastAsia="黑体"/>
          <w:b/>
          <w:color w:val="000000"/>
          <w:sz w:val="28"/>
          <w:szCs w:val="28"/>
        </w:rPr>
        <w:t>资料：</w:t>
      </w:r>
    </w:p>
    <w:p>
      <w:pPr>
        <w:spacing w:line="520" w:lineRule="exact"/>
        <w:ind w:left="2"/>
        <w:rPr>
          <w:rFonts w:ascii="仿宋" w:eastAsia="仿宋"/>
          <w:b/>
          <w:color w:val="FF0000"/>
          <w:sz w:val="28"/>
          <w:szCs w:val="28"/>
        </w:rPr>
      </w:pPr>
      <w:r>
        <w:rPr>
          <w:rFonts w:hint="eastAsia" w:ascii="仿宋" w:eastAsia="仿宋"/>
          <w:b/>
          <w:color w:val="FF0000"/>
          <w:sz w:val="28"/>
          <w:szCs w:val="28"/>
        </w:rPr>
        <w:t>1、</w:t>
      </w:r>
      <w:r>
        <w:rPr>
          <w:rFonts w:hint="eastAsia" w:ascii="宋体" w:eastAsia="宋体"/>
          <w:b/>
          <w:color w:val="FF0000"/>
          <w:sz w:val="28"/>
          <w:szCs w:val="28"/>
        </w:rPr>
        <w:t>施工升降机</w:t>
      </w:r>
      <w:r>
        <w:rPr>
          <w:rFonts w:hint="eastAsia" w:ascii="仿宋" w:eastAsia="仿宋"/>
          <w:b/>
          <w:color w:val="FF0000"/>
          <w:sz w:val="28"/>
          <w:szCs w:val="28"/>
        </w:rPr>
        <w:t>基础位置平面布置图（标明设备基础与相邻基础、基坑、护壁、筏板、建筑物轴线关系、基础平面尺寸等。）</w:t>
      </w:r>
    </w:p>
    <w:p>
      <w:pPr>
        <w:spacing w:line="520" w:lineRule="exact"/>
        <w:rPr>
          <w:rFonts w:ascii="仿宋" w:eastAsia="仿宋"/>
          <w:b/>
          <w:color w:val="FF0000"/>
          <w:sz w:val="28"/>
          <w:szCs w:val="28"/>
        </w:rPr>
      </w:pPr>
      <w:r>
        <w:rPr>
          <w:rFonts w:hint="eastAsia" w:ascii="仿宋" w:eastAsia="仿宋"/>
          <w:b/>
          <w:color w:val="FF0000"/>
          <w:sz w:val="28"/>
          <w:szCs w:val="28"/>
        </w:rPr>
        <w:t>2、</w:t>
      </w:r>
      <w:r>
        <w:rPr>
          <w:rFonts w:hint="eastAsia" w:ascii="宋体" w:eastAsia="宋体"/>
          <w:b/>
          <w:color w:val="FF0000"/>
          <w:sz w:val="28"/>
          <w:szCs w:val="28"/>
        </w:rPr>
        <w:t>施工升降机</w:t>
      </w:r>
      <w:r>
        <w:rPr>
          <w:rFonts w:hint="eastAsia" w:ascii="仿宋" w:eastAsia="仿宋"/>
          <w:b/>
          <w:color w:val="FF0000"/>
          <w:sz w:val="28"/>
          <w:szCs w:val="28"/>
        </w:rPr>
        <w:t>（厂家）基础施工图</w:t>
      </w:r>
      <w:r>
        <w:rPr>
          <w:rFonts w:hint="eastAsia" w:ascii="宋体" w:eastAsia="宋体"/>
          <w:b/>
          <w:color w:val="FF0000"/>
          <w:sz w:val="28"/>
          <w:szCs w:val="28"/>
        </w:rPr>
        <w:t>（由施工升降机租赁单位提供）。</w:t>
      </w:r>
      <w:r>
        <w:rPr>
          <w:rFonts w:hint="eastAsia" w:ascii="仿宋" w:eastAsia="仿宋"/>
          <w:b/>
          <w:color w:val="FF0000"/>
          <w:sz w:val="28"/>
          <w:szCs w:val="28"/>
        </w:rPr>
        <w:t>。</w:t>
      </w:r>
    </w:p>
    <w:p>
      <w:pPr>
        <w:spacing w:line="520" w:lineRule="exact"/>
        <w:ind w:left="420" w:hanging="422" w:hangingChars="150"/>
        <w:rPr>
          <w:rFonts w:ascii="仿宋" w:eastAsia="仿宋"/>
          <w:b/>
          <w:color w:val="000000"/>
          <w:sz w:val="28"/>
          <w:szCs w:val="28"/>
        </w:rPr>
      </w:pPr>
      <w:r>
        <w:rPr>
          <w:rFonts w:hint="eastAsia" w:ascii="仿宋" w:eastAsia="仿宋"/>
          <w:b/>
          <w:color w:val="000000"/>
          <w:sz w:val="28"/>
          <w:szCs w:val="28"/>
        </w:rPr>
        <w:t>3、</w:t>
      </w:r>
      <w:r>
        <w:rPr>
          <w:rFonts w:hint="eastAsia" w:ascii="宋体" w:eastAsia="宋体"/>
          <w:b/>
          <w:color w:val="000000"/>
          <w:sz w:val="28"/>
          <w:szCs w:val="28"/>
        </w:rPr>
        <w:t>施工升降机</w:t>
      </w:r>
      <w:r>
        <w:rPr>
          <w:rFonts w:hint="eastAsia" w:ascii="仿宋" w:eastAsia="仿宋"/>
          <w:b/>
          <w:color w:val="000000"/>
          <w:sz w:val="28"/>
          <w:szCs w:val="28"/>
        </w:rPr>
        <w:t>基础应有排水措施。</w:t>
      </w:r>
    </w:p>
    <w:p>
      <w:pPr>
        <w:spacing w:line="520" w:lineRule="exact"/>
        <w:ind w:left="420" w:hanging="422" w:hangingChars="150"/>
        <w:rPr>
          <w:rFonts w:ascii="仿宋" w:eastAsia="仿宋"/>
          <w:b/>
          <w:color w:val="000000"/>
          <w:sz w:val="28"/>
          <w:szCs w:val="28"/>
        </w:rPr>
      </w:pPr>
      <w:r>
        <w:rPr>
          <w:rFonts w:hint="eastAsia" w:ascii="仿宋" w:eastAsia="仿宋"/>
          <w:b/>
          <w:color w:val="000000"/>
          <w:sz w:val="28"/>
          <w:szCs w:val="28"/>
        </w:rPr>
        <w:t>4、方案中提供的资料复印件应由相关责任人签字盖章。</w:t>
      </w:r>
    </w:p>
    <w:p>
      <w:pPr>
        <w:spacing w:line="520" w:lineRule="exact"/>
        <w:rPr>
          <w:rFonts w:ascii="仿宋" w:eastAsia="仿宋"/>
          <w:b/>
          <w:color w:val="FF0000"/>
          <w:sz w:val="28"/>
          <w:szCs w:val="28"/>
        </w:rPr>
      </w:pPr>
      <w:r>
        <w:rPr>
          <w:rFonts w:hint="eastAsia" w:ascii="仿宋" w:eastAsia="仿宋"/>
          <w:b/>
          <w:color w:val="000000"/>
          <w:sz w:val="28"/>
          <w:szCs w:val="28"/>
        </w:rPr>
        <w:t>5、</w:t>
      </w:r>
      <w:r>
        <w:rPr>
          <w:rFonts w:hint="eastAsia" w:ascii="仿宋" w:eastAsia="仿宋"/>
          <w:b/>
          <w:color w:val="FF0000"/>
          <w:sz w:val="28"/>
          <w:szCs w:val="28"/>
        </w:rPr>
        <w:t>地勘资料由总包单位提供。</w:t>
      </w:r>
    </w:p>
    <w:p>
      <w:pPr>
        <w:spacing w:line="520" w:lineRule="exact"/>
        <w:ind w:left="283" w:leftChars="135"/>
        <w:rPr>
          <w:rFonts w:ascii="宋体" w:eastAsia="宋体"/>
          <w:b/>
          <w:color w:val="FF0000"/>
          <w:sz w:val="28"/>
          <w:szCs w:val="28"/>
        </w:rPr>
      </w:pPr>
      <w:r>
        <w:rPr>
          <w:rFonts w:hint="eastAsia" w:ascii="宋体" w:eastAsia="宋体"/>
          <w:b/>
          <w:color w:val="FF0000"/>
          <w:sz w:val="28"/>
          <w:szCs w:val="28"/>
        </w:rPr>
        <w:t>a．地勘总平面图，图中应有建筑物位置和施工升降机位置；</w:t>
      </w:r>
    </w:p>
    <w:p>
      <w:pPr>
        <w:spacing w:line="520" w:lineRule="exact"/>
        <w:ind w:left="283" w:leftChars="135"/>
        <w:rPr>
          <w:rFonts w:ascii="宋体" w:eastAsia="宋体"/>
          <w:b/>
          <w:color w:val="FF0000"/>
          <w:sz w:val="28"/>
          <w:szCs w:val="28"/>
        </w:rPr>
      </w:pPr>
      <w:r>
        <w:rPr>
          <w:rFonts w:hint="eastAsia" w:ascii="宋体" w:eastAsia="宋体"/>
          <w:b/>
          <w:color w:val="FF0000"/>
          <w:sz w:val="28"/>
          <w:szCs w:val="28"/>
        </w:rPr>
        <w:t>b. 施工升降机位置处的地质钻孔剖面图；</w:t>
      </w:r>
    </w:p>
    <w:p>
      <w:pPr>
        <w:spacing w:line="520" w:lineRule="exact"/>
        <w:ind w:left="283" w:leftChars="135"/>
        <w:rPr>
          <w:rFonts w:ascii="宋体" w:eastAsia="宋体"/>
          <w:b/>
          <w:color w:val="FF0000"/>
          <w:sz w:val="28"/>
          <w:szCs w:val="28"/>
        </w:rPr>
      </w:pPr>
      <w:r>
        <w:rPr>
          <w:rFonts w:hint="eastAsia" w:ascii="宋体" w:eastAsia="宋体"/>
          <w:b/>
          <w:color w:val="FF0000"/>
          <w:sz w:val="28"/>
          <w:szCs w:val="28"/>
        </w:rPr>
        <w:t>c.地基承载力（地耐力）特征值参数表。</w:t>
      </w:r>
    </w:p>
    <w:p>
      <w:pPr>
        <w:spacing w:line="520" w:lineRule="exact"/>
        <w:rPr>
          <w:rFonts w:ascii="黑体" w:eastAsia="黑体"/>
          <w:b/>
          <w:color w:val="000000"/>
          <w:sz w:val="28"/>
          <w:szCs w:val="28"/>
        </w:rPr>
      </w:pPr>
      <w:r>
        <w:rPr>
          <w:rFonts w:hint="eastAsia" w:ascii="仿宋" w:eastAsia="仿宋"/>
          <w:b/>
          <w:color w:val="000000"/>
          <w:sz w:val="28"/>
          <w:szCs w:val="28"/>
        </w:rPr>
        <w:t>（二）、</w:t>
      </w:r>
      <w:r>
        <w:rPr>
          <w:rFonts w:hint="eastAsia" w:ascii="宋体" w:eastAsia="宋体"/>
          <w:b/>
          <w:color w:val="000000"/>
          <w:sz w:val="28"/>
          <w:szCs w:val="28"/>
        </w:rPr>
        <w:t>施工升降机安装前必须具备的基础施工技术资料及要求：</w:t>
      </w:r>
    </w:p>
    <w:p>
      <w:pPr>
        <w:spacing w:line="520" w:lineRule="exact"/>
        <w:ind w:firstLine="284" w:firstLineChars="101"/>
        <w:rPr>
          <w:rFonts w:ascii="仿宋" w:eastAsia="仿宋"/>
          <w:b/>
          <w:color w:val="FF0000"/>
          <w:sz w:val="28"/>
          <w:szCs w:val="28"/>
        </w:rPr>
      </w:pPr>
      <w:r>
        <w:rPr>
          <w:rFonts w:hint="eastAsia" w:ascii="仿宋" w:eastAsia="仿宋"/>
          <w:b/>
          <w:color w:val="FF0000"/>
          <w:sz w:val="28"/>
          <w:szCs w:val="28"/>
        </w:rPr>
        <w:t>1、</w:t>
      </w:r>
      <w:r>
        <w:rPr>
          <w:rFonts w:hint="eastAsia" w:ascii="宋体" w:eastAsia="宋体"/>
          <w:b/>
          <w:color w:val="FF0000"/>
          <w:sz w:val="28"/>
          <w:szCs w:val="28"/>
        </w:rPr>
        <w:t>施工升降机基坑开挖后应有地基验槽记录、埋置深度、标注绝对标高（附剖面图、土质、承载力说明）。</w:t>
      </w:r>
    </w:p>
    <w:p>
      <w:pPr>
        <w:spacing w:line="520" w:lineRule="exact"/>
        <w:ind w:left="141" w:firstLine="284" w:firstLineChars="101"/>
        <w:rPr>
          <w:rFonts w:ascii="仿宋" w:eastAsia="仿宋"/>
          <w:b/>
          <w:color w:val="FF0000"/>
          <w:sz w:val="28"/>
          <w:szCs w:val="28"/>
        </w:rPr>
      </w:pPr>
      <w:r>
        <w:rPr>
          <w:rFonts w:hint="eastAsia" w:ascii="仿宋" w:eastAsia="仿宋"/>
          <w:b/>
          <w:color w:val="FF0000"/>
          <w:sz w:val="28"/>
          <w:szCs w:val="28"/>
        </w:rPr>
        <w:t>2、</w:t>
      </w:r>
      <w:r>
        <w:rPr>
          <w:rFonts w:hint="eastAsia" w:ascii="宋体" w:eastAsia="宋体"/>
          <w:b/>
          <w:color w:val="FF0000"/>
          <w:sz w:val="28"/>
          <w:szCs w:val="28"/>
        </w:rPr>
        <w:t>施工升降机</w:t>
      </w:r>
      <w:r>
        <w:rPr>
          <w:rFonts w:hint="eastAsia" w:ascii="仿宋" w:eastAsia="仿宋"/>
          <w:b/>
          <w:color w:val="FF0000"/>
          <w:sz w:val="28"/>
          <w:szCs w:val="28"/>
        </w:rPr>
        <w:t>基础承载力必须满足设备厂家使用说明书的要求和现行行业标准。</w:t>
      </w:r>
    </w:p>
    <w:p>
      <w:pPr>
        <w:spacing w:line="520" w:lineRule="exact"/>
        <w:ind w:left="422" w:firstLine="3" w:firstLineChars="1"/>
        <w:rPr>
          <w:rFonts w:ascii="仿宋" w:eastAsia="仿宋"/>
          <w:b/>
          <w:color w:val="FF0000"/>
          <w:sz w:val="28"/>
          <w:szCs w:val="28"/>
        </w:rPr>
      </w:pPr>
      <w:r>
        <w:rPr>
          <w:rFonts w:hint="eastAsia" w:ascii="仿宋" w:eastAsia="仿宋"/>
          <w:b/>
          <w:color w:val="FF0000"/>
          <w:sz w:val="28"/>
          <w:szCs w:val="28"/>
        </w:rPr>
        <w:t>3、</w:t>
      </w:r>
      <w:r>
        <w:rPr>
          <w:rFonts w:hint="eastAsia" w:ascii="宋体" w:eastAsia="宋体"/>
          <w:b/>
          <w:color w:val="FF0000"/>
          <w:sz w:val="28"/>
          <w:szCs w:val="28"/>
        </w:rPr>
        <w:t>施工升降机</w:t>
      </w:r>
      <w:r>
        <w:rPr>
          <w:rFonts w:hint="eastAsia" w:ascii="仿宋" w:eastAsia="仿宋"/>
          <w:b/>
          <w:color w:val="FF0000"/>
          <w:sz w:val="28"/>
          <w:szCs w:val="28"/>
        </w:rPr>
        <w:t>基础必须按照厂家使用说明书的要求制作。</w:t>
      </w:r>
    </w:p>
    <w:p>
      <w:pPr>
        <w:spacing w:line="520" w:lineRule="exact"/>
        <w:ind w:left="2" w:firstLine="422" w:firstLineChars="150"/>
        <w:rPr>
          <w:rFonts w:hint="eastAsia" w:ascii="宋体" w:eastAsia="宋体"/>
          <w:b/>
          <w:color w:val="FF0000"/>
          <w:sz w:val="28"/>
          <w:szCs w:val="28"/>
        </w:rPr>
      </w:pPr>
      <w:r>
        <w:rPr>
          <w:rFonts w:hint="eastAsia" w:ascii="仿宋" w:eastAsia="仿宋"/>
          <w:b/>
          <w:color w:val="FF0000"/>
          <w:sz w:val="28"/>
          <w:szCs w:val="28"/>
        </w:rPr>
        <w:t>4、</w:t>
      </w:r>
      <w:r>
        <w:rPr>
          <w:rFonts w:hint="eastAsia" w:ascii="宋体" w:eastAsia="宋体"/>
          <w:b/>
          <w:color w:val="FF0000"/>
          <w:sz w:val="28"/>
          <w:szCs w:val="28"/>
        </w:rPr>
        <w:t>施工升降机</w:t>
      </w:r>
      <w:r>
        <w:rPr>
          <w:rFonts w:hint="eastAsia" w:ascii="仿宋" w:eastAsia="仿宋"/>
          <w:b/>
          <w:color w:val="FF0000"/>
          <w:sz w:val="28"/>
          <w:szCs w:val="28"/>
        </w:rPr>
        <w:t>基础砼强度等级必须满足厂家使用说明书的要求，使用说明书中混凝土强度混凝土强度等级不低于C30。</w:t>
      </w:r>
      <w:r>
        <w:rPr>
          <w:rFonts w:hint="eastAsia" w:ascii="宋体" w:eastAsia="宋体"/>
          <w:b/>
          <w:color w:val="FF0000"/>
          <w:sz w:val="28"/>
          <w:szCs w:val="28"/>
        </w:rPr>
        <w:t>基础钢筋应有出厂材质报告、复试报告、合格证。且应有钢筋隐蔽验收记录（附施工升降机生产厂的基础图）。</w:t>
      </w:r>
    </w:p>
    <w:p>
      <w:pPr>
        <w:spacing w:line="520" w:lineRule="exact"/>
        <w:ind w:left="420" w:hanging="422" w:hangingChars="150"/>
        <w:rPr>
          <w:rFonts w:ascii="宋体" w:eastAsia="宋体"/>
          <w:b/>
          <w:color w:val="FF0000"/>
          <w:sz w:val="28"/>
          <w:szCs w:val="28"/>
        </w:rPr>
      </w:pPr>
      <w:r>
        <w:rPr>
          <w:rFonts w:hint="eastAsia" w:ascii="宋体" w:eastAsia="宋体"/>
          <w:b/>
          <w:color w:val="FF0000"/>
          <w:sz w:val="28"/>
          <w:szCs w:val="28"/>
        </w:rPr>
        <w:t>5、回填土地基（含换填）、复合地基、桩基础（异型基础）应单独编制专项施工方案（按照专项施工方案的审批流程完成），并提供回填土地基（含换填）复合地基、桩基施工的相关资料。</w:t>
      </w:r>
    </w:p>
    <w:p>
      <w:pPr>
        <w:spacing w:line="520" w:lineRule="exact"/>
        <w:rPr>
          <w:rFonts w:ascii="宋体" w:eastAsia="宋体"/>
          <w:b/>
          <w:color w:val="FF0000"/>
          <w:sz w:val="28"/>
          <w:szCs w:val="28"/>
        </w:rPr>
      </w:pPr>
      <w:r>
        <w:rPr>
          <w:rFonts w:hint="eastAsia" w:ascii="宋体" w:eastAsia="宋体"/>
          <w:b/>
          <w:color w:val="FF0000"/>
          <w:sz w:val="28"/>
          <w:szCs w:val="28"/>
        </w:rPr>
        <w:t>6、施工升降机安装在地下室顶板上若需加固，应由总包单位编制加固方案（按照专项施工方案的审批流程完成），并安全验算合格。</w:t>
      </w:r>
    </w:p>
    <w:p>
      <w:pPr>
        <w:spacing w:line="520" w:lineRule="exact"/>
        <w:rPr>
          <w:rFonts w:ascii="宋体" w:eastAsia="宋体"/>
          <w:b/>
          <w:color w:val="FF0000"/>
          <w:sz w:val="28"/>
          <w:szCs w:val="28"/>
        </w:rPr>
      </w:pPr>
      <w:r>
        <w:rPr>
          <w:rFonts w:hint="eastAsia" w:ascii="宋体" w:eastAsia="宋体"/>
          <w:b/>
          <w:color w:val="FF0000"/>
          <w:sz w:val="28"/>
          <w:szCs w:val="28"/>
        </w:rPr>
        <w:t>加固体应逐层传力至筏板，并绘制加固平面图、剖面图（按实际工况绘制加固全图，标注构造尺寸），注明加固使用材质。</w:t>
      </w:r>
    </w:p>
    <w:p>
      <w:pPr>
        <w:spacing w:line="520" w:lineRule="exact"/>
        <w:ind w:left="2" w:firstLine="422" w:firstLineChars="150"/>
        <w:rPr>
          <w:rFonts w:ascii="宋体" w:eastAsia="宋体"/>
          <w:b/>
          <w:color w:val="FF0000"/>
          <w:sz w:val="28"/>
          <w:szCs w:val="28"/>
        </w:rPr>
      </w:pPr>
    </w:p>
    <w:p>
      <w:pPr>
        <w:spacing w:line="520" w:lineRule="exact"/>
        <w:ind w:left="420" w:hanging="422" w:hangingChars="150"/>
        <w:rPr>
          <w:rFonts w:ascii="宋体" w:eastAsia="宋体"/>
          <w:b/>
          <w:color w:val="000000"/>
          <w:sz w:val="28"/>
          <w:szCs w:val="28"/>
        </w:rPr>
      </w:pPr>
    </w:p>
    <w:p>
      <w:pPr>
        <w:spacing w:line="520" w:lineRule="exact"/>
        <w:ind w:left="420" w:hanging="422" w:hangingChars="150"/>
        <w:rPr>
          <w:rFonts w:ascii="黑体" w:eastAsia="黑体"/>
          <w:b/>
          <w:color w:val="000000"/>
          <w:sz w:val="28"/>
          <w:szCs w:val="28"/>
        </w:rPr>
      </w:pPr>
      <w:r>
        <w:rPr>
          <w:rFonts w:hint="eastAsia" w:ascii="黑体" w:eastAsia="黑体"/>
          <w:b/>
          <w:color w:val="000000"/>
          <w:sz w:val="28"/>
          <w:szCs w:val="28"/>
        </w:rPr>
        <w:t>七、安装准备、吊索具和专用工具配置</w:t>
      </w:r>
    </w:p>
    <w:p>
      <w:pPr>
        <w:spacing w:line="520" w:lineRule="exact"/>
        <w:rPr>
          <w:b/>
          <w:color w:val="000000"/>
          <w:sz w:val="28"/>
          <w:szCs w:val="28"/>
        </w:rPr>
      </w:pPr>
      <w:r>
        <w:rPr>
          <w:rFonts w:hint="eastAsia"/>
          <w:b/>
          <w:color w:val="000000"/>
          <w:sz w:val="28"/>
          <w:szCs w:val="28"/>
        </w:rPr>
        <w:t>（</w:t>
      </w:r>
      <w:r>
        <w:rPr>
          <w:rFonts w:hint="eastAsia" w:ascii="仿宋" w:eastAsia="仿宋"/>
          <w:b/>
          <w:color w:val="000000"/>
          <w:sz w:val="28"/>
          <w:szCs w:val="28"/>
        </w:rPr>
        <w:t>按照施工升降机使用说明书要求）</w:t>
      </w:r>
    </w:p>
    <w:p>
      <w:pPr>
        <w:spacing w:line="520" w:lineRule="exact"/>
        <w:rPr>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八、安装辅助设备的型号、性能参数</w:t>
      </w:r>
    </w:p>
    <w:p>
      <w:pPr>
        <w:spacing w:line="520" w:lineRule="exact"/>
        <w:rPr>
          <w:rFonts w:ascii="仿宋" w:eastAsia="仿宋"/>
          <w:b/>
          <w:color w:val="000000"/>
          <w:sz w:val="28"/>
          <w:szCs w:val="28"/>
        </w:rPr>
      </w:pPr>
      <w:r>
        <w:rPr>
          <w:rFonts w:hint="eastAsia" w:ascii="仿宋" w:eastAsia="仿宋"/>
          <w:b/>
          <w:color w:val="000000"/>
          <w:sz w:val="28"/>
          <w:szCs w:val="28"/>
        </w:rPr>
        <w:t>含安装汽车吊年审和操作人员证书等资料。</w:t>
      </w:r>
    </w:p>
    <w:p>
      <w:pPr>
        <w:spacing w:line="520" w:lineRule="exact"/>
        <w:rPr>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九、安装工艺程序、顺序与方法</w:t>
      </w:r>
    </w:p>
    <w:p>
      <w:pPr>
        <w:spacing w:line="520" w:lineRule="exact"/>
        <w:rPr>
          <w:b/>
          <w:color w:val="000000"/>
          <w:sz w:val="28"/>
          <w:szCs w:val="28"/>
        </w:rPr>
      </w:pPr>
      <w:r>
        <w:rPr>
          <w:rFonts w:hint="eastAsia"/>
          <w:b/>
          <w:color w:val="000000"/>
          <w:sz w:val="28"/>
          <w:szCs w:val="28"/>
        </w:rPr>
        <w:t>参照</w:t>
      </w:r>
      <w:r>
        <w:rPr>
          <w:rFonts w:hint="eastAsia" w:ascii="仿宋" w:eastAsia="仿宋"/>
          <w:b/>
          <w:color w:val="000000"/>
          <w:sz w:val="28"/>
          <w:szCs w:val="28"/>
        </w:rPr>
        <w:t>施工升降机使用</w:t>
      </w:r>
      <w:r>
        <w:rPr>
          <w:rFonts w:hint="eastAsia"/>
          <w:b/>
          <w:color w:val="000000"/>
          <w:sz w:val="28"/>
          <w:szCs w:val="28"/>
        </w:rPr>
        <w:t>说明书</w:t>
      </w:r>
    </w:p>
    <w:p>
      <w:pPr>
        <w:spacing w:line="520" w:lineRule="exact"/>
        <w:rPr>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十、安装人员配置，岗位职责</w:t>
      </w:r>
    </w:p>
    <w:p>
      <w:pPr>
        <w:spacing w:line="520" w:lineRule="exact"/>
        <w:ind w:firstLine="422" w:firstLineChars="150"/>
        <w:rPr>
          <w:b/>
          <w:color w:val="000000"/>
          <w:sz w:val="28"/>
          <w:szCs w:val="28"/>
        </w:rPr>
      </w:pPr>
      <w:r>
        <w:rPr>
          <w:rFonts w:hint="eastAsia" w:ascii="仿宋" w:eastAsia="仿宋"/>
          <w:b/>
          <w:color w:val="000000"/>
          <w:sz w:val="28"/>
          <w:szCs w:val="28"/>
        </w:rPr>
        <w:t>含专业技术人员和专职安全员及安拆工、起重司机、起重信号工、司索工、建筑电工等特种作业人员</w:t>
      </w:r>
    </w:p>
    <w:p>
      <w:pPr>
        <w:spacing w:line="520" w:lineRule="exact"/>
        <w:rPr>
          <w:rFonts w:ascii="黑体" w:eastAsia="黑体"/>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十一、安全装置的调试</w:t>
      </w:r>
    </w:p>
    <w:p>
      <w:pPr>
        <w:spacing w:line="520" w:lineRule="exact"/>
        <w:rPr>
          <w:b/>
          <w:color w:val="000000"/>
          <w:sz w:val="28"/>
          <w:szCs w:val="28"/>
        </w:rPr>
      </w:pPr>
      <w:r>
        <w:rPr>
          <w:rFonts w:hint="eastAsia"/>
          <w:b/>
          <w:color w:val="000000"/>
          <w:sz w:val="28"/>
          <w:szCs w:val="28"/>
        </w:rPr>
        <w:t>（参照</w:t>
      </w:r>
      <w:r>
        <w:rPr>
          <w:rFonts w:hint="eastAsia" w:ascii="仿宋" w:eastAsia="仿宋"/>
          <w:b/>
          <w:color w:val="000000"/>
          <w:sz w:val="28"/>
          <w:szCs w:val="28"/>
        </w:rPr>
        <w:t>施工升降机使用</w:t>
      </w:r>
      <w:r>
        <w:rPr>
          <w:rFonts w:hint="eastAsia"/>
          <w:b/>
          <w:color w:val="000000"/>
          <w:sz w:val="28"/>
          <w:szCs w:val="28"/>
        </w:rPr>
        <w:t>说明书）</w:t>
      </w:r>
    </w:p>
    <w:p>
      <w:pPr>
        <w:spacing w:line="520" w:lineRule="exact"/>
        <w:rPr>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十二、安全质量要求</w:t>
      </w:r>
    </w:p>
    <w:p>
      <w:pPr>
        <w:spacing w:line="520" w:lineRule="exact"/>
        <w:rPr>
          <w:b/>
          <w:color w:val="000000"/>
          <w:sz w:val="28"/>
          <w:szCs w:val="28"/>
        </w:rPr>
      </w:pPr>
      <w:r>
        <w:rPr>
          <w:rFonts w:hint="eastAsia"/>
          <w:b/>
          <w:color w:val="000000"/>
          <w:sz w:val="28"/>
          <w:szCs w:val="28"/>
        </w:rPr>
        <w:t>（参照</w:t>
      </w:r>
      <w:r>
        <w:rPr>
          <w:rFonts w:hint="eastAsia" w:ascii="仿宋" w:eastAsia="仿宋"/>
          <w:b/>
          <w:color w:val="000000"/>
          <w:sz w:val="28"/>
          <w:szCs w:val="28"/>
        </w:rPr>
        <w:t>施工升降机使用</w:t>
      </w:r>
      <w:r>
        <w:rPr>
          <w:rFonts w:hint="eastAsia"/>
          <w:b/>
          <w:color w:val="000000"/>
          <w:sz w:val="28"/>
          <w:szCs w:val="28"/>
        </w:rPr>
        <w:t>说明书）</w:t>
      </w:r>
    </w:p>
    <w:p>
      <w:pPr>
        <w:spacing w:line="520" w:lineRule="exact"/>
        <w:rPr>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十三、重大危险源和安全技术措施</w:t>
      </w:r>
    </w:p>
    <w:p>
      <w:pPr>
        <w:spacing w:line="520" w:lineRule="exact"/>
        <w:rPr>
          <w:rFonts w:ascii="仿宋" w:eastAsia="仿宋"/>
          <w:b/>
          <w:color w:val="000000"/>
          <w:sz w:val="28"/>
          <w:szCs w:val="28"/>
        </w:rPr>
      </w:pPr>
      <w:r>
        <w:rPr>
          <w:rFonts w:hint="eastAsia" w:ascii="仿宋" w:eastAsia="仿宋"/>
          <w:b/>
          <w:color w:val="000000"/>
          <w:sz w:val="28"/>
          <w:szCs w:val="28"/>
        </w:rPr>
        <w:t>（针对本工程具体安装工况编制）</w:t>
      </w:r>
    </w:p>
    <w:p>
      <w:pPr>
        <w:spacing w:line="520" w:lineRule="exact"/>
        <w:rPr>
          <w:b/>
          <w:color w:val="000000"/>
          <w:sz w:val="28"/>
          <w:szCs w:val="28"/>
        </w:rPr>
      </w:pPr>
    </w:p>
    <w:p>
      <w:pPr>
        <w:spacing w:line="520" w:lineRule="exact"/>
        <w:rPr>
          <w:rFonts w:ascii="黑体" w:eastAsia="黑体"/>
          <w:b/>
          <w:color w:val="000000"/>
          <w:sz w:val="28"/>
          <w:szCs w:val="28"/>
        </w:rPr>
      </w:pPr>
      <w:r>
        <w:rPr>
          <w:rFonts w:hint="eastAsia" w:ascii="黑体" w:eastAsia="黑体"/>
          <w:b/>
          <w:color w:val="000000"/>
          <w:sz w:val="28"/>
          <w:szCs w:val="28"/>
        </w:rPr>
        <w:t>十四、应急预案</w:t>
      </w:r>
    </w:p>
    <w:p>
      <w:pPr>
        <w:spacing w:line="520" w:lineRule="exact"/>
        <w:rPr>
          <w:b/>
          <w:color w:val="000000"/>
          <w:sz w:val="28"/>
          <w:szCs w:val="28"/>
        </w:rPr>
      </w:pPr>
      <w:r>
        <w:rPr>
          <w:rFonts w:hint="eastAsia"/>
          <w:b/>
          <w:color w:val="000000"/>
          <w:sz w:val="28"/>
          <w:szCs w:val="28"/>
        </w:rPr>
        <w:t>附件1  施工升降机安装前检查记录表</w:t>
      </w:r>
    </w:p>
    <w:p>
      <w:pPr>
        <w:spacing w:line="520" w:lineRule="exact"/>
        <w:rPr>
          <w:b/>
          <w:color w:val="000000"/>
          <w:sz w:val="28"/>
          <w:szCs w:val="28"/>
        </w:rPr>
      </w:pPr>
      <w:r>
        <w:rPr>
          <w:rFonts w:hint="eastAsia"/>
          <w:b/>
          <w:color w:val="000000"/>
          <w:sz w:val="28"/>
          <w:szCs w:val="28"/>
        </w:rPr>
        <w:t>附件2  施工升降机安装安全技术交底表</w:t>
      </w:r>
    </w:p>
    <w:p>
      <w:pPr>
        <w:spacing w:line="520" w:lineRule="exact"/>
        <w:rPr>
          <w:b/>
          <w:color w:val="000000"/>
          <w:sz w:val="28"/>
          <w:szCs w:val="28"/>
        </w:rPr>
      </w:pPr>
      <w:r>
        <w:rPr>
          <w:rFonts w:hint="eastAsia"/>
          <w:b/>
          <w:color w:val="000000"/>
          <w:sz w:val="28"/>
          <w:szCs w:val="28"/>
        </w:rPr>
        <w:t>附件3  设备资料：产品合格证、产权备案登记证、防坠器检测报告等。</w:t>
      </w:r>
    </w:p>
    <w:p>
      <w:pPr>
        <w:spacing w:line="520" w:lineRule="exact"/>
        <w:rPr>
          <w:rFonts w:ascii="仿宋" w:eastAsia="仿宋"/>
          <w:b/>
          <w:color w:val="000000"/>
          <w:sz w:val="28"/>
          <w:szCs w:val="28"/>
        </w:rPr>
      </w:pPr>
      <w:r>
        <w:rPr>
          <w:rFonts w:hint="eastAsia"/>
          <w:b/>
          <w:color w:val="000000"/>
          <w:sz w:val="28"/>
          <w:szCs w:val="28"/>
        </w:rPr>
        <w:t>附件4  安装单位资料：</w:t>
      </w:r>
    </w:p>
    <w:p>
      <w:pPr>
        <w:spacing w:line="520" w:lineRule="exact"/>
        <w:rPr>
          <w:rFonts w:ascii="仿宋" w:eastAsia="仿宋"/>
          <w:b/>
          <w:color w:val="000000"/>
          <w:sz w:val="28"/>
          <w:szCs w:val="28"/>
        </w:rPr>
      </w:pPr>
      <w:r>
        <w:rPr>
          <w:rFonts w:hint="eastAsia" w:ascii="仿宋" w:eastAsia="仿宋"/>
          <w:b/>
          <w:color w:val="000000"/>
          <w:sz w:val="28"/>
          <w:szCs w:val="28"/>
        </w:rPr>
        <w:t>1、安装单位资质证书（复印件，盖章）</w:t>
      </w:r>
    </w:p>
    <w:p>
      <w:pPr>
        <w:spacing w:line="520" w:lineRule="exact"/>
        <w:rPr>
          <w:rFonts w:ascii="仿宋" w:eastAsia="仿宋"/>
          <w:b/>
          <w:color w:val="000000"/>
          <w:sz w:val="28"/>
          <w:szCs w:val="28"/>
        </w:rPr>
      </w:pPr>
      <w:r>
        <w:rPr>
          <w:rFonts w:hint="eastAsia" w:ascii="仿宋" w:eastAsia="仿宋"/>
          <w:b/>
          <w:color w:val="000000"/>
          <w:sz w:val="28"/>
          <w:szCs w:val="28"/>
        </w:rPr>
        <w:t>2、企业法人营业执照</w:t>
      </w:r>
    </w:p>
    <w:p>
      <w:pPr>
        <w:spacing w:line="520" w:lineRule="exact"/>
        <w:rPr>
          <w:rFonts w:ascii="仿宋" w:eastAsia="仿宋"/>
          <w:b/>
          <w:color w:val="000000"/>
          <w:sz w:val="28"/>
          <w:szCs w:val="28"/>
        </w:rPr>
      </w:pPr>
      <w:r>
        <w:rPr>
          <w:rFonts w:hint="eastAsia" w:ascii="仿宋" w:eastAsia="仿宋"/>
          <w:b/>
          <w:color w:val="000000"/>
          <w:sz w:val="28"/>
          <w:szCs w:val="28"/>
        </w:rPr>
        <w:t>3、安全生产许可证（正、副本复印件）</w:t>
      </w:r>
    </w:p>
    <w:p>
      <w:pPr>
        <w:spacing w:line="520" w:lineRule="exact"/>
        <w:rPr>
          <w:rFonts w:ascii="仿宋" w:eastAsia="仿宋"/>
          <w:b/>
          <w:color w:val="000000"/>
          <w:sz w:val="28"/>
          <w:szCs w:val="28"/>
        </w:rPr>
      </w:pPr>
      <w:r>
        <w:rPr>
          <w:rFonts w:hint="eastAsia" w:ascii="仿宋" w:eastAsia="仿宋"/>
          <w:b/>
          <w:color w:val="000000"/>
          <w:sz w:val="28"/>
          <w:szCs w:val="28"/>
        </w:rPr>
        <w:t>4、建筑业企业资质证书（正、副本复印件）</w:t>
      </w:r>
    </w:p>
    <w:p>
      <w:pPr>
        <w:spacing w:line="520" w:lineRule="exact"/>
        <w:rPr>
          <w:rFonts w:ascii="仿宋" w:eastAsia="仿宋"/>
          <w:b/>
          <w:color w:val="000000"/>
          <w:sz w:val="28"/>
          <w:szCs w:val="28"/>
        </w:rPr>
      </w:pPr>
      <w:r>
        <w:rPr>
          <w:rFonts w:hint="eastAsia" w:ascii="仿宋" w:eastAsia="仿宋"/>
          <w:b/>
          <w:color w:val="000000"/>
          <w:sz w:val="28"/>
          <w:szCs w:val="28"/>
        </w:rPr>
        <w:t>5、建筑施工机械租赁行业确认书（复印件）</w:t>
      </w:r>
    </w:p>
    <w:p>
      <w:pPr>
        <w:spacing w:line="520" w:lineRule="exact"/>
        <w:rPr>
          <w:rFonts w:ascii="仿宋" w:eastAsia="仿宋"/>
          <w:b/>
          <w:color w:val="000000"/>
          <w:sz w:val="28"/>
          <w:szCs w:val="28"/>
        </w:rPr>
      </w:pPr>
      <w:r>
        <w:rPr>
          <w:rFonts w:hint="eastAsia" w:ascii="仿宋" w:eastAsia="仿宋"/>
          <w:b/>
          <w:color w:val="000000"/>
          <w:sz w:val="28"/>
          <w:szCs w:val="28"/>
        </w:rPr>
        <w:t>6、专业技术人员、专职安全员及安拆工、建筑电工、司机等特种作业人员证书。</w:t>
      </w:r>
    </w:p>
    <w:p>
      <w:pPr>
        <w:spacing w:line="520" w:lineRule="exact"/>
        <w:jc w:val="center"/>
        <w:rPr>
          <w:b/>
          <w:color w:val="000000"/>
          <w:sz w:val="28"/>
          <w:szCs w:val="28"/>
        </w:rPr>
      </w:pPr>
      <w:r>
        <w:rPr>
          <w:rFonts w:hint="eastAsia"/>
          <w:b/>
          <w:color w:val="000000"/>
          <w:sz w:val="28"/>
          <w:szCs w:val="28"/>
        </w:rPr>
        <w:t xml:space="preserve">                         2020年11月</w:t>
      </w: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left"/>
        <w:rPr>
          <w:b/>
          <w:color w:val="000000"/>
          <w:sz w:val="28"/>
          <w:szCs w:val="28"/>
        </w:rPr>
      </w:pPr>
    </w:p>
    <w:p>
      <w:pPr>
        <w:spacing w:line="520" w:lineRule="exact"/>
        <w:jc w:val="center"/>
        <w:rPr>
          <w:rFonts w:ascii="宋体" w:eastAsia="宋体"/>
          <w:b/>
          <w:color w:val="000000"/>
          <w:sz w:val="36"/>
          <w:szCs w:val="36"/>
        </w:rPr>
      </w:pPr>
      <w:r>
        <w:rPr>
          <w:rFonts w:hint="eastAsia" w:ascii="宋体" w:eastAsia="宋体"/>
          <w:b/>
          <w:color w:val="000000"/>
          <w:sz w:val="36"/>
          <w:szCs w:val="36"/>
        </w:rPr>
        <w:t>龙门架及井架物料提升机安装方案</w:t>
      </w:r>
    </w:p>
    <w:p>
      <w:pPr>
        <w:spacing w:line="520" w:lineRule="exact"/>
        <w:jc w:val="center"/>
        <w:rPr>
          <w:rFonts w:ascii="宋体" w:eastAsia="宋体"/>
          <w:b/>
          <w:color w:val="000000"/>
          <w:sz w:val="36"/>
          <w:szCs w:val="36"/>
        </w:rPr>
      </w:pPr>
      <w:r>
        <w:rPr>
          <w:rFonts w:hint="eastAsia" w:ascii="宋体" w:eastAsia="宋体"/>
          <w:b/>
          <w:color w:val="000000"/>
          <w:sz w:val="36"/>
          <w:szCs w:val="36"/>
        </w:rPr>
        <w:t>参照建筑升降机安装方案</w:t>
      </w:r>
    </w:p>
    <w:p>
      <w:pPr>
        <w:spacing w:line="520" w:lineRule="exact"/>
        <w:jc w:val="left"/>
        <w:rPr>
          <w:rFonts w:ascii="宋体" w:eastAsia="宋体"/>
          <w:b/>
          <w:color w:val="000000"/>
          <w:sz w:val="30"/>
          <w:szCs w:val="30"/>
        </w:rPr>
      </w:pPr>
      <w:r>
        <w:rPr>
          <w:rFonts w:hint="eastAsia" w:ascii="宋体" w:eastAsia="宋体"/>
          <w:b/>
          <w:color w:val="000000"/>
          <w:sz w:val="30"/>
          <w:szCs w:val="30"/>
        </w:rPr>
        <w:t>（2021试行版）的要求进行编制目录（电子版目录）</w:t>
      </w:r>
    </w:p>
    <w:p>
      <w:pPr>
        <w:spacing w:line="520" w:lineRule="exact"/>
        <w:jc w:val="center"/>
        <w:rPr>
          <w:b/>
          <w:color w:val="000000"/>
          <w:sz w:val="36"/>
          <w:szCs w:val="36"/>
        </w:rPr>
      </w:pPr>
    </w:p>
    <w:p>
      <w:pPr>
        <w:spacing w:line="520" w:lineRule="exact"/>
        <w:jc w:val="center"/>
        <w:rPr>
          <w:b/>
          <w:color w:val="000000"/>
          <w:sz w:val="36"/>
          <w:szCs w:val="36"/>
        </w:rPr>
      </w:pPr>
    </w:p>
    <w:p>
      <w:pPr>
        <w:spacing w:line="520" w:lineRule="exact"/>
        <w:jc w:val="center"/>
        <w:rPr>
          <w:b/>
          <w:color w:val="000000"/>
          <w:sz w:val="36"/>
          <w:szCs w:val="36"/>
        </w:rPr>
      </w:pPr>
    </w:p>
    <w:p>
      <w:pPr>
        <w:spacing w:line="520" w:lineRule="exact"/>
        <w:jc w:val="center"/>
        <w:rPr>
          <w:b/>
          <w:color w:val="000000"/>
          <w:sz w:val="36"/>
          <w:szCs w:val="36"/>
        </w:rPr>
      </w:pPr>
    </w:p>
    <w:p>
      <w:pPr>
        <w:spacing w:line="520" w:lineRule="exact"/>
        <w:jc w:val="center"/>
        <w:rPr>
          <w:b/>
          <w:color w:val="000000"/>
          <w:sz w:val="30"/>
          <w:szCs w:val="30"/>
        </w:rPr>
      </w:pPr>
      <w:r>
        <w:rPr>
          <w:b/>
          <w:color w:val="000000"/>
          <w:sz w:val="30"/>
          <w:szCs w:val="30"/>
        </w:rPr>
        <w:t>20</w:t>
      </w:r>
      <w:r>
        <w:rPr>
          <w:rFonts w:hint="eastAsia"/>
          <w:b/>
          <w:color w:val="000000"/>
          <w:sz w:val="30"/>
          <w:szCs w:val="30"/>
        </w:rPr>
        <w:t>20年11月</w:t>
      </w: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b/>
          <w:color w:val="000000"/>
          <w:sz w:val="28"/>
          <w:szCs w:val="28"/>
        </w:rPr>
      </w:pPr>
    </w:p>
    <w:p>
      <w:pPr>
        <w:spacing w:line="520" w:lineRule="exact"/>
        <w:jc w:val="center"/>
        <w:rPr>
          <w:rFonts w:ascii="黑体" w:eastAsia="黑体"/>
          <w:b/>
          <w:color w:val="000000"/>
          <w:sz w:val="32"/>
          <w:szCs w:val="32"/>
        </w:rPr>
      </w:pPr>
      <w:r>
        <w:rPr>
          <w:rFonts w:hint="eastAsia" w:ascii="黑体" w:eastAsia="黑体" w:cs="宋体"/>
          <w:b/>
          <w:color w:val="000000"/>
          <w:sz w:val="32"/>
          <w:szCs w:val="32"/>
        </w:rPr>
        <w:t>塔机方案编制依据</w:t>
      </w:r>
    </w:p>
    <w:p>
      <w:pPr>
        <w:spacing w:line="520" w:lineRule="exact"/>
        <w:rPr>
          <w:rFonts w:ascii="仿宋" w:eastAsia="仿宋"/>
          <w:b/>
          <w:color w:val="000000"/>
          <w:sz w:val="28"/>
          <w:szCs w:val="28"/>
        </w:rPr>
      </w:pPr>
    </w:p>
    <w:p>
      <w:pPr>
        <w:spacing w:line="520" w:lineRule="exact"/>
        <w:rPr>
          <w:rFonts w:ascii="仿宋" w:eastAsia="仿宋"/>
          <w:b/>
          <w:color w:val="000000"/>
          <w:sz w:val="28"/>
          <w:szCs w:val="28"/>
        </w:rPr>
      </w:pPr>
      <w:r>
        <w:rPr>
          <w:rFonts w:hint="eastAsia" w:ascii="仿宋" w:eastAsia="仿宋"/>
          <w:b/>
          <w:color w:val="000000"/>
          <w:sz w:val="28"/>
          <w:szCs w:val="28"/>
        </w:rPr>
        <w:t>1、法律法规及塔式起重机相关技术规程规范</w:t>
      </w:r>
    </w:p>
    <w:p>
      <w:pPr>
        <w:spacing w:line="520" w:lineRule="exact"/>
        <w:ind w:left="420" w:hanging="422" w:hangingChars="150"/>
        <w:rPr>
          <w:rFonts w:ascii="仿宋" w:eastAsia="仿宋"/>
          <w:b/>
          <w:color w:val="000000"/>
          <w:sz w:val="28"/>
          <w:szCs w:val="28"/>
        </w:rPr>
      </w:pPr>
      <w:r>
        <w:rPr>
          <w:rFonts w:hint="eastAsia" w:ascii="仿宋" w:eastAsia="仿宋"/>
          <w:b/>
          <w:color w:val="000000"/>
          <w:sz w:val="28"/>
          <w:szCs w:val="28"/>
        </w:rPr>
        <w:t>1）《中华人民共和国安全生产法》</w:t>
      </w:r>
    </w:p>
    <w:p>
      <w:pPr>
        <w:spacing w:line="520" w:lineRule="exact"/>
        <w:rPr>
          <w:rFonts w:ascii="仿宋" w:eastAsia="仿宋"/>
          <w:b/>
          <w:color w:val="000000"/>
          <w:sz w:val="28"/>
          <w:szCs w:val="28"/>
        </w:rPr>
      </w:pPr>
      <w:r>
        <w:rPr>
          <w:rFonts w:hint="eastAsia" w:ascii="仿宋" w:eastAsia="仿宋"/>
          <w:b/>
          <w:color w:val="000000"/>
          <w:sz w:val="28"/>
          <w:szCs w:val="28"/>
        </w:rPr>
        <w:t>2）《中华人民共和国建筑法》</w:t>
      </w:r>
    </w:p>
    <w:p>
      <w:pPr>
        <w:spacing w:line="520" w:lineRule="exact"/>
        <w:rPr>
          <w:rFonts w:ascii="仿宋" w:eastAsia="仿宋"/>
          <w:b/>
          <w:color w:val="000000"/>
          <w:sz w:val="28"/>
          <w:szCs w:val="28"/>
        </w:rPr>
      </w:pPr>
      <w:r>
        <w:rPr>
          <w:rFonts w:hint="eastAsia" w:ascii="仿宋" w:eastAsia="仿宋"/>
          <w:b/>
          <w:color w:val="000000"/>
          <w:sz w:val="28"/>
          <w:szCs w:val="28"/>
        </w:rPr>
        <w:t>3）《中华人民共和国环境保护法》</w:t>
      </w:r>
    </w:p>
    <w:p>
      <w:pPr>
        <w:spacing w:line="520" w:lineRule="exact"/>
        <w:rPr>
          <w:rFonts w:ascii="仿宋" w:eastAsia="仿宋"/>
          <w:b/>
          <w:color w:val="000000"/>
          <w:sz w:val="28"/>
          <w:szCs w:val="28"/>
        </w:rPr>
      </w:pPr>
      <w:r>
        <w:rPr>
          <w:rFonts w:hint="eastAsia" w:ascii="仿宋" w:eastAsia="仿宋"/>
          <w:b/>
          <w:color w:val="000000"/>
          <w:sz w:val="28"/>
          <w:szCs w:val="28"/>
        </w:rPr>
        <w:t>4）《建筑施工高处作业安全技术规范》JGJ</w:t>
      </w:r>
      <w:r>
        <w:rPr>
          <w:rFonts w:ascii="Calibri" w:hAnsi="Calibri" w:eastAsia="仿宋"/>
          <w:b/>
          <w:color w:val="000000"/>
          <w:sz w:val="28"/>
          <w:szCs w:val="28"/>
          <w:lang w:val="sq-AL"/>
        </w:rPr>
        <w:t xml:space="preserve"> </w:t>
      </w:r>
      <w:r>
        <w:rPr>
          <w:rFonts w:hint="eastAsia" w:ascii="仿宋" w:eastAsia="仿宋"/>
          <w:b/>
          <w:color w:val="000000"/>
          <w:sz w:val="28"/>
          <w:szCs w:val="28"/>
        </w:rPr>
        <w:t>80-2016</w:t>
      </w:r>
    </w:p>
    <w:p>
      <w:pPr>
        <w:spacing w:line="520" w:lineRule="exact"/>
        <w:rPr>
          <w:rFonts w:ascii="仿宋" w:eastAsia="仿宋"/>
          <w:b/>
          <w:color w:val="000000"/>
          <w:sz w:val="28"/>
          <w:szCs w:val="28"/>
        </w:rPr>
      </w:pPr>
      <w:r>
        <w:rPr>
          <w:rFonts w:hint="eastAsia" w:ascii="仿宋" w:eastAsia="仿宋"/>
          <w:b/>
          <w:color w:val="000000"/>
          <w:sz w:val="28"/>
          <w:szCs w:val="28"/>
        </w:rPr>
        <w:t>5）《中华人民共和国特种设备安全法》</w:t>
      </w:r>
    </w:p>
    <w:p>
      <w:pPr>
        <w:spacing w:line="520" w:lineRule="exact"/>
        <w:rPr>
          <w:rFonts w:hint="eastAsia" w:ascii="仿宋" w:eastAsia="仿宋"/>
          <w:b/>
          <w:color w:val="000000"/>
          <w:sz w:val="28"/>
          <w:szCs w:val="28"/>
        </w:rPr>
      </w:pPr>
      <w:r>
        <w:rPr>
          <w:rFonts w:hint="eastAsia" w:ascii="仿宋" w:eastAsia="仿宋"/>
          <w:b/>
          <w:color w:val="000000"/>
          <w:sz w:val="28"/>
          <w:szCs w:val="28"/>
        </w:rPr>
        <w:t>6）《建筑起重机械安全监督管理规定》中华人民共和国建设部令第166号</w:t>
      </w:r>
    </w:p>
    <w:p>
      <w:pPr>
        <w:spacing w:line="520" w:lineRule="exact"/>
        <w:rPr>
          <w:rFonts w:hint="eastAsia" w:ascii="仿宋" w:eastAsia="仿宋"/>
          <w:b/>
          <w:color w:val="000000"/>
          <w:sz w:val="28"/>
          <w:szCs w:val="28"/>
          <w:lang w:val="en-US" w:eastAsia="zh-CN"/>
        </w:rPr>
      </w:pPr>
      <w:r>
        <w:rPr>
          <w:rFonts w:hint="eastAsia" w:ascii="仿宋" w:eastAsia="仿宋"/>
          <w:b/>
          <w:color w:val="000000"/>
          <w:sz w:val="28"/>
          <w:szCs w:val="28"/>
        </w:rPr>
        <w:t>7）《建筑起重机械安全监督管理规定》</w:t>
      </w:r>
      <w:r>
        <w:rPr>
          <w:rFonts w:hint="eastAsia" w:ascii="仿宋" w:eastAsia="仿宋"/>
          <w:b/>
          <w:color w:val="000000"/>
          <w:sz w:val="28"/>
          <w:szCs w:val="28"/>
          <w:lang w:eastAsia="zh-CN"/>
        </w:rPr>
        <w:t>川建发</w:t>
      </w:r>
      <w:r>
        <w:rPr>
          <w:rFonts w:hint="eastAsia" w:ascii="仿宋" w:eastAsia="仿宋"/>
          <w:b/>
          <w:color w:val="000000"/>
          <w:sz w:val="28"/>
          <w:szCs w:val="28"/>
          <w:lang w:val="en-US" w:eastAsia="zh-CN"/>
        </w:rPr>
        <w:t>2008-88号</w:t>
      </w:r>
    </w:p>
    <w:p>
      <w:pPr>
        <w:spacing w:line="520" w:lineRule="exact"/>
        <w:rPr>
          <w:rFonts w:hint="default" w:ascii="仿宋" w:eastAsia="仿宋"/>
          <w:b/>
          <w:color w:val="000000"/>
          <w:sz w:val="28"/>
          <w:szCs w:val="28"/>
          <w:lang w:val="en-US" w:eastAsia="zh-CN"/>
        </w:rPr>
      </w:pPr>
      <w:r>
        <w:rPr>
          <w:rFonts w:hint="eastAsia" w:ascii="仿宋" w:eastAsia="仿宋"/>
          <w:b/>
          <w:color w:val="000000"/>
          <w:sz w:val="28"/>
          <w:szCs w:val="28"/>
          <w:lang w:val="en-US" w:eastAsia="zh-CN"/>
        </w:rPr>
        <w:t>8</w:t>
      </w:r>
      <w:r>
        <w:rPr>
          <w:rFonts w:hint="eastAsia" w:ascii="仿宋" w:eastAsia="仿宋"/>
          <w:b/>
          <w:color w:val="000000"/>
          <w:sz w:val="28"/>
          <w:szCs w:val="28"/>
        </w:rPr>
        <w:t>）《</w:t>
      </w:r>
      <w:r>
        <w:rPr>
          <w:rFonts w:hint="eastAsia" w:ascii="仿宋" w:eastAsia="仿宋"/>
          <w:b/>
          <w:color w:val="000000"/>
          <w:sz w:val="28"/>
          <w:szCs w:val="28"/>
          <w:lang w:eastAsia="zh-CN"/>
        </w:rPr>
        <w:t>危险性较大的分部分项工程安全管理规定</w:t>
      </w:r>
      <w:r>
        <w:rPr>
          <w:rFonts w:hint="eastAsia" w:ascii="仿宋" w:eastAsia="仿宋"/>
          <w:b/>
          <w:color w:val="000000"/>
          <w:sz w:val="28"/>
          <w:szCs w:val="28"/>
        </w:rPr>
        <w:t>》</w:t>
      </w:r>
      <w:r>
        <w:rPr>
          <w:rFonts w:hint="eastAsia" w:ascii="仿宋" w:eastAsia="仿宋"/>
          <w:b/>
          <w:color w:val="000000"/>
          <w:sz w:val="28"/>
          <w:szCs w:val="28"/>
          <w:lang w:eastAsia="zh-CN"/>
        </w:rPr>
        <w:t>住建部</w:t>
      </w:r>
      <w:r>
        <w:rPr>
          <w:rFonts w:hint="eastAsia" w:ascii="仿宋" w:eastAsia="仿宋"/>
          <w:b/>
          <w:color w:val="000000"/>
          <w:sz w:val="28"/>
          <w:szCs w:val="28"/>
          <w:lang w:val="en-US" w:eastAsia="zh-CN"/>
        </w:rPr>
        <w:t>37号令</w:t>
      </w:r>
    </w:p>
    <w:p>
      <w:pPr>
        <w:spacing w:line="520" w:lineRule="exact"/>
        <w:rPr>
          <w:rFonts w:ascii="仿宋" w:eastAsia="仿宋"/>
          <w:b/>
          <w:color w:val="000000"/>
          <w:sz w:val="28"/>
          <w:szCs w:val="28"/>
        </w:rPr>
      </w:pPr>
      <w:r>
        <w:rPr>
          <w:rFonts w:hint="eastAsia" w:ascii="仿宋" w:eastAsia="仿宋"/>
          <w:b/>
          <w:color w:val="000000"/>
          <w:sz w:val="28"/>
          <w:szCs w:val="28"/>
          <w:lang w:val="en-US" w:eastAsia="zh-CN"/>
        </w:rPr>
        <w:t>9</w:t>
      </w:r>
      <w:r>
        <w:rPr>
          <w:rFonts w:hint="eastAsia" w:ascii="仿宋" w:eastAsia="仿宋"/>
          <w:b/>
          <w:color w:val="000000"/>
          <w:sz w:val="28"/>
          <w:szCs w:val="28"/>
        </w:rPr>
        <w:t>）《建筑机械使用安全技术规程》——JGJ</w:t>
      </w:r>
      <w:r>
        <w:rPr>
          <w:rFonts w:ascii="仿宋" w:eastAsia="仿宋"/>
          <w:b/>
          <w:color w:val="000000"/>
          <w:sz w:val="28"/>
          <w:szCs w:val="28"/>
        </w:rPr>
        <w:t xml:space="preserve"> </w:t>
      </w:r>
      <w:r>
        <w:rPr>
          <w:rFonts w:hint="eastAsia" w:ascii="仿宋" w:eastAsia="仿宋"/>
          <w:b/>
          <w:color w:val="000000"/>
          <w:sz w:val="28"/>
          <w:szCs w:val="28"/>
        </w:rPr>
        <w:t>33-2012</w:t>
      </w:r>
    </w:p>
    <w:p>
      <w:pPr>
        <w:spacing w:line="520" w:lineRule="exact"/>
        <w:rPr>
          <w:rFonts w:ascii="仿宋" w:eastAsia="仿宋"/>
          <w:b/>
          <w:color w:val="000000"/>
          <w:sz w:val="28"/>
          <w:szCs w:val="28"/>
        </w:rPr>
      </w:pPr>
      <w:r>
        <w:rPr>
          <w:rFonts w:hint="eastAsia" w:ascii="仿宋" w:eastAsia="仿宋"/>
          <w:b/>
          <w:color w:val="000000"/>
          <w:sz w:val="28"/>
          <w:szCs w:val="28"/>
          <w:lang w:val="en-US" w:eastAsia="zh-CN"/>
        </w:rPr>
        <w:t>10</w:t>
      </w:r>
      <w:r>
        <w:rPr>
          <w:rFonts w:hint="eastAsia" w:ascii="仿宋" w:eastAsia="仿宋"/>
          <w:b/>
          <w:color w:val="000000"/>
          <w:sz w:val="28"/>
          <w:szCs w:val="28"/>
        </w:rPr>
        <w:t>）《建筑</w:t>
      </w:r>
      <w:r>
        <w:rPr>
          <w:rFonts w:hint="eastAsia" w:ascii="仿宋" w:eastAsia="仿宋"/>
          <w:b/>
          <w:color w:val="000000"/>
          <w:sz w:val="28"/>
          <w:szCs w:val="28"/>
          <w:lang w:eastAsia="zh-CN"/>
        </w:rPr>
        <w:t>施工</w:t>
      </w:r>
      <w:r>
        <w:rPr>
          <w:rFonts w:hint="eastAsia" w:ascii="仿宋" w:eastAsia="仿宋"/>
          <w:b/>
          <w:color w:val="000000"/>
          <w:sz w:val="28"/>
          <w:szCs w:val="28"/>
        </w:rPr>
        <w:t>安全检查标准》——JGJ</w:t>
      </w:r>
      <w:r>
        <w:rPr>
          <w:rFonts w:ascii="仿宋" w:eastAsia="仿宋"/>
          <w:b/>
          <w:color w:val="000000"/>
          <w:sz w:val="28"/>
          <w:szCs w:val="28"/>
        </w:rPr>
        <w:t xml:space="preserve"> </w:t>
      </w:r>
      <w:r>
        <w:rPr>
          <w:rFonts w:hint="eastAsia" w:ascii="仿宋" w:eastAsia="仿宋"/>
          <w:b/>
          <w:color w:val="000000"/>
          <w:sz w:val="28"/>
          <w:szCs w:val="28"/>
        </w:rPr>
        <w:t>59-2011</w:t>
      </w:r>
    </w:p>
    <w:p>
      <w:pPr>
        <w:spacing w:line="520" w:lineRule="exact"/>
        <w:rPr>
          <w:rFonts w:ascii="仿宋" w:eastAsia="仿宋"/>
          <w:b/>
          <w:color w:val="000000"/>
          <w:sz w:val="28"/>
          <w:szCs w:val="28"/>
        </w:rPr>
      </w:pPr>
      <w:r>
        <w:rPr>
          <w:rFonts w:hint="eastAsia" w:ascii="仿宋" w:eastAsia="仿宋"/>
          <w:b/>
          <w:color w:val="000000"/>
          <w:sz w:val="28"/>
          <w:szCs w:val="28"/>
          <w:lang w:val="en-US" w:eastAsia="zh-CN"/>
        </w:rPr>
        <w:t>11</w:t>
      </w:r>
      <w:r>
        <w:rPr>
          <w:rFonts w:hint="eastAsia" w:ascii="仿宋" w:eastAsia="仿宋"/>
          <w:b/>
          <w:color w:val="000000"/>
          <w:sz w:val="28"/>
          <w:szCs w:val="28"/>
        </w:rPr>
        <w:t>）《塔式起重机》——GB/T 5031-2019</w:t>
      </w:r>
    </w:p>
    <w:p>
      <w:pPr>
        <w:spacing w:line="520" w:lineRule="exact"/>
        <w:rPr>
          <w:rFonts w:ascii="仿宋" w:eastAsia="仿宋"/>
          <w:b/>
          <w:color w:val="00000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2</w:t>
      </w:r>
      <w:r>
        <w:rPr>
          <w:rFonts w:hint="eastAsia" w:ascii="仿宋" w:eastAsia="仿宋"/>
          <w:b/>
          <w:color w:val="000000"/>
          <w:sz w:val="28"/>
          <w:szCs w:val="28"/>
        </w:rPr>
        <w:t>）《塔式起重机安全规程》——GB 5144-2006</w:t>
      </w:r>
    </w:p>
    <w:p>
      <w:pPr>
        <w:spacing w:line="520" w:lineRule="exact"/>
        <w:rPr>
          <w:rFonts w:ascii="仿宋" w:eastAsia="仿宋"/>
          <w:b/>
          <w:color w:val="00000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3</w:t>
      </w:r>
      <w:r>
        <w:rPr>
          <w:rFonts w:hint="eastAsia" w:ascii="仿宋" w:eastAsia="仿宋"/>
          <w:b/>
          <w:color w:val="000000"/>
          <w:sz w:val="28"/>
          <w:szCs w:val="28"/>
        </w:rPr>
        <w:t>）《塔式起重机操作使用规程》——JG/T 100-1999</w:t>
      </w:r>
    </w:p>
    <w:p>
      <w:pPr>
        <w:spacing w:line="520" w:lineRule="exact"/>
        <w:rPr>
          <w:rFonts w:hint="default" w:ascii="仿宋" w:eastAsia="仿宋"/>
          <w:b/>
          <w:color w:val="000000"/>
          <w:sz w:val="28"/>
          <w:szCs w:val="28"/>
          <w:lang w:val="en-US" w:eastAsia="zh-CN"/>
        </w:rPr>
      </w:pPr>
      <w:r>
        <w:rPr>
          <w:rFonts w:hint="eastAsia" w:ascii="仿宋" w:eastAsia="仿宋"/>
          <w:b/>
          <w:color w:val="000000"/>
          <w:sz w:val="28"/>
          <w:szCs w:val="28"/>
        </w:rPr>
        <w:t>1</w:t>
      </w:r>
      <w:r>
        <w:rPr>
          <w:rFonts w:hint="eastAsia" w:ascii="仿宋" w:eastAsia="仿宋"/>
          <w:b/>
          <w:color w:val="000000"/>
          <w:sz w:val="28"/>
          <w:szCs w:val="28"/>
          <w:lang w:val="en-US" w:eastAsia="zh-CN"/>
        </w:rPr>
        <w:t>4</w:t>
      </w:r>
      <w:r>
        <w:rPr>
          <w:rFonts w:hint="eastAsia" w:ascii="仿宋" w:eastAsia="仿宋"/>
          <w:b/>
          <w:color w:val="000000"/>
          <w:sz w:val="28"/>
          <w:szCs w:val="28"/>
        </w:rPr>
        <w:t>）《塔式起重机安装与拆卸规则》——GB/T</w:t>
      </w:r>
      <w:r>
        <w:rPr>
          <w:rFonts w:hint="eastAsia" w:ascii="仿宋" w:eastAsia="仿宋"/>
          <w:b/>
          <w:color w:val="000000"/>
          <w:sz w:val="28"/>
          <w:szCs w:val="28"/>
          <w:lang w:val="en-US" w:eastAsia="zh-CN"/>
        </w:rPr>
        <w:t>26471</w:t>
      </w:r>
      <w:r>
        <w:rPr>
          <w:rFonts w:ascii="仿宋" w:eastAsia="仿宋"/>
          <w:b/>
          <w:color w:val="000000"/>
          <w:sz w:val="28"/>
          <w:szCs w:val="28"/>
        </w:rPr>
        <w:t xml:space="preserve"> </w:t>
      </w:r>
      <w:r>
        <w:rPr>
          <w:rFonts w:hint="eastAsia" w:ascii="仿宋" w:eastAsia="仿宋"/>
          <w:b/>
          <w:color w:val="000000"/>
          <w:sz w:val="28"/>
          <w:szCs w:val="28"/>
        </w:rPr>
        <w:t>-20</w:t>
      </w:r>
      <w:r>
        <w:rPr>
          <w:rFonts w:hint="eastAsia" w:ascii="仿宋" w:eastAsia="仿宋"/>
          <w:b/>
          <w:color w:val="000000"/>
          <w:sz w:val="28"/>
          <w:szCs w:val="28"/>
          <w:lang w:val="en-US" w:eastAsia="zh-CN"/>
        </w:rPr>
        <w:t>11</w:t>
      </w:r>
    </w:p>
    <w:p>
      <w:pPr>
        <w:spacing w:line="520" w:lineRule="exact"/>
        <w:rPr>
          <w:rFonts w:ascii="仿宋" w:eastAsia="仿宋"/>
          <w:b/>
          <w:color w:val="00000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5</w:t>
      </w:r>
      <w:r>
        <w:rPr>
          <w:rFonts w:hint="eastAsia" w:ascii="仿宋" w:eastAsia="仿宋"/>
          <w:b/>
          <w:color w:val="000000"/>
          <w:sz w:val="28"/>
          <w:szCs w:val="28"/>
        </w:rPr>
        <w:t>）《塔式起重机设计规范》</w:t>
      </w:r>
      <w:r>
        <w:rPr>
          <w:rFonts w:hint="eastAsia" w:ascii="仿宋" w:eastAsia="仿宋"/>
          <w:b/>
          <w:color w:val="000000"/>
          <w:sz w:val="28"/>
          <w:szCs w:val="28"/>
          <w:lang w:val="en-US" w:eastAsia="zh-CN"/>
        </w:rPr>
        <w:t>--</w:t>
      </w:r>
      <w:r>
        <w:rPr>
          <w:rFonts w:hint="eastAsia" w:ascii="仿宋" w:eastAsia="仿宋"/>
          <w:b/>
          <w:color w:val="000000"/>
          <w:sz w:val="28"/>
          <w:szCs w:val="28"/>
        </w:rPr>
        <w:t>GB/T 13752-2017</w:t>
      </w:r>
    </w:p>
    <w:p>
      <w:pPr>
        <w:spacing w:line="520" w:lineRule="exact"/>
        <w:rPr>
          <w:rFonts w:ascii="仿宋" w:eastAsia="仿宋"/>
          <w:b/>
          <w:color w:val="00000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6</w:t>
      </w:r>
      <w:r>
        <w:rPr>
          <w:rFonts w:hint="eastAsia" w:ascii="仿宋" w:eastAsia="仿宋"/>
          <w:b/>
          <w:color w:val="000000"/>
          <w:sz w:val="28"/>
          <w:szCs w:val="28"/>
        </w:rPr>
        <w:t>）《塔式起重机附着安全技术规程》T/CCMA0097-2020</w:t>
      </w:r>
      <w:r>
        <w:rPr>
          <w:rFonts w:ascii="仿宋" w:eastAsia="仿宋"/>
          <w:b/>
          <w:color w:val="000000"/>
          <w:sz w:val="28"/>
          <w:szCs w:val="28"/>
        </w:rPr>
        <w:t xml:space="preserve"> </w:t>
      </w:r>
    </w:p>
    <w:p>
      <w:pPr>
        <w:spacing w:line="520" w:lineRule="exact"/>
        <w:ind w:left="560" w:hanging="562" w:hangingChars="200"/>
        <w:rPr>
          <w:rFonts w:hint="eastAsia" w:ascii="仿宋" w:eastAsia="仿宋"/>
          <w:b/>
          <w:color w:val="00000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7</w:t>
      </w:r>
      <w:r>
        <w:rPr>
          <w:rFonts w:hint="eastAsia" w:ascii="仿宋" w:eastAsia="仿宋"/>
          <w:b/>
          <w:color w:val="000000"/>
          <w:sz w:val="28"/>
          <w:szCs w:val="28"/>
        </w:rPr>
        <w:t>） 《建筑施工塔式起重机安装、使用、拆卸安全技术规程》(JGJ196-2010)</w:t>
      </w:r>
    </w:p>
    <w:p>
      <w:pPr>
        <w:spacing w:line="520" w:lineRule="exact"/>
        <w:ind w:left="560" w:hanging="562" w:hangingChars="200"/>
        <w:rPr>
          <w:rFonts w:hint="default" w:ascii="仿宋" w:eastAsia="仿宋"/>
          <w:b/>
          <w:color w:val="000000"/>
          <w:sz w:val="28"/>
          <w:szCs w:val="28"/>
          <w:lang w:val="en-US" w:eastAsia="zh-CN"/>
        </w:rPr>
      </w:pPr>
      <w:r>
        <w:rPr>
          <w:rFonts w:hint="eastAsia" w:ascii="仿宋" w:eastAsia="仿宋"/>
          <w:b/>
          <w:color w:val="000000"/>
          <w:sz w:val="28"/>
          <w:szCs w:val="28"/>
        </w:rPr>
        <w:t>1</w:t>
      </w:r>
      <w:r>
        <w:rPr>
          <w:rFonts w:hint="eastAsia" w:ascii="仿宋" w:eastAsia="仿宋"/>
          <w:b/>
          <w:color w:val="000000"/>
          <w:sz w:val="28"/>
          <w:szCs w:val="28"/>
          <w:lang w:val="en-US" w:eastAsia="zh-CN"/>
        </w:rPr>
        <w:t>8</w:t>
      </w:r>
      <w:r>
        <w:rPr>
          <w:rFonts w:hint="eastAsia" w:ascii="仿宋" w:eastAsia="仿宋"/>
          <w:b/>
          <w:color w:val="000000"/>
          <w:sz w:val="28"/>
          <w:szCs w:val="28"/>
        </w:rPr>
        <w:t>）《起重机</w:t>
      </w:r>
      <w:r>
        <w:rPr>
          <w:rFonts w:hint="eastAsia" w:ascii="仿宋" w:eastAsia="仿宋"/>
          <w:b/>
          <w:color w:val="000000"/>
          <w:sz w:val="28"/>
          <w:szCs w:val="28"/>
          <w:lang w:eastAsia="zh-CN"/>
        </w:rPr>
        <w:t>钢丝绳保养、维护、检验和报废</w:t>
      </w:r>
      <w:r>
        <w:rPr>
          <w:rFonts w:hint="eastAsia" w:ascii="仿宋" w:eastAsia="仿宋"/>
          <w:b/>
          <w:color w:val="000000"/>
          <w:sz w:val="28"/>
          <w:szCs w:val="28"/>
        </w:rPr>
        <w:t>》</w:t>
      </w:r>
      <w:r>
        <w:rPr>
          <w:rFonts w:hint="eastAsia" w:ascii="仿宋" w:eastAsia="仿宋"/>
          <w:b/>
          <w:color w:val="000000"/>
          <w:sz w:val="28"/>
          <w:szCs w:val="28"/>
          <w:lang w:val="en-US" w:eastAsia="zh-CN"/>
        </w:rPr>
        <w:t>--</w:t>
      </w:r>
      <w:r>
        <w:rPr>
          <w:rFonts w:hint="eastAsia" w:ascii="仿宋" w:eastAsia="仿宋"/>
          <w:b/>
          <w:color w:val="000000"/>
          <w:sz w:val="28"/>
          <w:szCs w:val="28"/>
        </w:rPr>
        <w:t xml:space="preserve">GB/T </w:t>
      </w:r>
      <w:r>
        <w:rPr>
          <w:rFonts w:hint="eastAsia" w:ascii="仿宋" w:eastAsia="仿宋"/>
          <w:b/>
          <w:color w:val="000000"/>
          <w:sz w:val="28"/>
          <w:szCs w:val="28"/>
          <w:lang w:val="en-US" w:eastAsia="zh-CN"/>
        </w:rPr>
        <w:t>5972-2016</w:t>
      </w:r>
    </w:p>
    <w:p>
      <w:pPr>
        <w:spacing w:line="520" w:lineRule="exact"/>
        <w:ind w:left="560" w:hanging="562" w:hangingChars="200"/>
        <w:rPr>
          <w:rFonts w:ascii="仿宋" w:eastAsia="仿宋"/>
          <w:b/>
          <w:color w:val="00000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9</w:t>
      </w:r>
      <w:r>
        <w:rPr>
          <w:rFonts w:hint="eastAsia" w:ascii="仿宋" w:eastAsia="仿宋"/>
          <w:b/>
          <w:color w:val="000000"/>
          <w:sz w:val="28"/>
          <w:szCs w:val="28"/>
        </w:rPr>
        <w:t>）《</w:t>
      </w:r>
      <w:r>
        <w:rPr>
          <w:rFonts w:ascii="仿宋" w:eastAsia="仿宋"/>
          <w:b/>
          <w:color w:val="000000"/>
          <w:sz w:val="28"/>
          <w:szCs w:val="28"/>
        </w:rPr>
        <w:t>塔式起重机</w:t>
      </w:r>
      <w:r>
        <w:rPr>
          <w:rFonts w:hint="eastAsia" w:ascii="仿宋" w:eastAsia="仿宋"/>
          <w:b/>
          <w:color w:val="000000"/>
          <w:sz w:val="28"/>
          <w:szCs w:val="28"/>
        </w:rPr>
        <w:t>混凝土基础工程技术规程》（</w:t>
      </w:r>
      <w:r>
        <w:rPr>
          <w:rFonts w:ascii="仿宋" w:eastAsia="仿宋"/>
          <w:b/>
          <w:color w:val="000000"/>
          <w:sz w:val="28"/>
          <w:szCs w:val="28"/>
        </w:rPr>
        <w:t>JGJ</w:t>
      </w:r>
      <w:r>
        <w:rPr>
          <w:rFonts w:hint="eastAsia" w:ascii="仿宋" w:eastAsia="仿宋"/>
          <w:b/>
          <w:color w:val="000000"/>
          <w:sz w:val="28"/>
          <w:szCs w:val="28"/>
        </w:rPr>
        <w:t>/</w:t>
      </w:r>
      <w:r>
        <w:rPr>
          <w:rFonts w:ascii="仿宋" w:eastAsia="仿宋"/>
          <w:b/>
          <w:color w:val="000000"/>
          <w:sz w:val="28"/>
          <w:szCs w:val="28"/>
        </w:rPr>
        <w:t>T 187-2019</w:t>
      </w:r>
      <w:r>
        <w:rPr>
          <w:rFonts w:hint="eastAsia" w:ascii="仿宋" w:eastAsia="仿宋"/>
          <w:b/>
          <w:color w:val="000000"/>
          <w:sz w:val="28"/>
          <w:szCs w:val="28"/>
        </w:rPr>
        <w:t>）</w:t>
      </w:r>
    </w:p>
    <w:p>
      <w:pPr>
        <w:spacing w:line="520" w:lineRule="exact"/>
        <w:ind w:left="560" w:hanging="562" w:hangingChars="200"/>
        <w:rPr>
          <w:rFonts w:ascii="仿宋" w:eastAsia="仿宋"/>
          <w:b/>
          <w:color w:val="000000"/>
          <w:sz w:val="28"/>
          <w:szCs w:val="28"/>
        </w:rPr>
      </w:pPr>
      <w:r>
        <w:rPr>
          <w:rFonts w:hint="eastAsia" w:ascii="仿宋" w:eastAsia="仿宋"/>
          <w:b/>
          <w:color w:val="000000"/>
          <w:sz w:val="28"/>
          <w:szCs w:val="28"/>
          <w:lang w:val="en-US" w:eastAsia="zh-CN"/>
        </w:rPr>
        <w:t>20</w:t>
      </w:r>
      <w:r>
        <w:rPr>
          <w:rFonts w:hint="eastAsia" w:ascii="仿宋" w:eastAsia="仿宋"/>
          <w:b/>
          <w:color w:val="000000"/>
          <w:sz w:val="28"/>
          <w:szCs w:val="28"/>
        </w:rPr>
        <w:t>）《成都市建筑起重机械安全监督管理办法（试行）》成建委发[2016]135号</w:t>
      </w:r>
    </w:p>
    <w:p>
      <w:pPr>
        <w:spacing w:line="520" w:lineRule="exact"/>
        <w:ind w:left="560" w:hanging="562" w:hangingChars="200"/>
        <w:rPr>
          <w:rFonts w:ascii="仿宋" w:eastAsia="仿宋"/>
          <w:b/>
          <w:color w:val="000000"/>
          <w:sz w:val="28"/>
          <w:szCs w:val="28"/>
        </w:rPr>
      </w:pPr>
      <w:r>
        <w:rPr>
          <w:rFonts w:hint="eastAsia" w:ascii="仿宋" w:eastAsia="仿宋"/>
          <w:b/>
          <w:color w:val="000000"/>
          <w:sz w:val="28"/>
          <w:szCs w:val="28"/>
          <w:lang w:val="en-US" w:eastAsia="zh-CN"/>
        </w:rPr>
        <w:t>21</w:t>
      </w:r>
      <w:r>
        <w:rPr>
          <w:rFonts w:hint="eastAsia" w:ascii="仿宋" w:eastAsia="仿宋"/>
          <w:b/>
          <w:color w:val="000000"/>
          <w:sz w:val="28"/>
          <w:szCs w:val="28"/>
        </w:rPr>
        <w:t>)《关于建筑工地试行成都市塔式起重机安全管理系统实施细则的通知》成建委[2013]455号</w:t>
      </w:r>
    </w:p>
    <w:p>
      <w:pPr>
        <w:spacing w:line="520" w:lineRule="exact"/>
        <w:ind w:left="560" w:hanging="562" w:hangingChars="200"/>
        <w:rPr>
          <w:rFonts w:ascii="仿宋" w:eastAsia="仿宋"/>
          <w:b/>
          <w:color w:val="000000"/>
          <w:sz w:val="28"/>
          <w:szCs w:val="28"/>
        </w:rPr>
      </w:pPr>
      <w:r>
        <w:rPr>
          <w:rFonts w:hint="eastAsia" w:ascii="仿宋" w:eastAsia="仿宋"/>
          <w:b/>
          <w:color w:val="000000"/>
          <w:sz w:val="28"/>
          <w:szCs w:val="28"/>
          <w:lang w:val="en-US" w:eastAsia="zh-CN"/>
        </w:rPr>
        <w:t>22</w:t>
      </w:r>
      <w:r>
        <w:rPr>
          <w:rFonts w:hint="eastAsia" w:ascii="仿宋" w:eastAsia="仿宋"/>
          <w:b/>
          <w:color w:val="000000"/>
          <w:sz w:val="28"/>
          <w:szCs w:val="28"/>
        </w:rPr>
        <w:t>)《关于进一步加强塔式起重机械安全管理的通知》成住建发〔2020〕242号</w:t>
      </w:r>
    </w:p>
    <w:p>
      <w:pPr>
        <w:spacing w:line="520" w:lineRule="exact"/>
        <w:ind w:left="560" w:hanging="562" w:hangingChars="200"/>
        <w:rPr>
          <w:rFonts w:ascii="仿宋" w:eastAsia="仿宋"/>
          <w:b/>
          <w:color w:val="000000"/>
          <w:sz w:val="28"/>
          <w:szCs w:val="28"/>
        </w:rPr>
      </w:pPr>
      <w:r>
        <w:rPr>
          <w:rFonts w:hint="eastAsia" w:ascii="仿宋" w:eastAsia="仿宋"/>
          <w:b/>
          <w:color w:val="000000"/>
          <w:sz w:val="28"/>
          <w:szCs w:val="28"/>
        </w:rPr>
        <w:t>2</w:t>
      </w:r>
      <w:r>
        <w:rPr>
          <w:rFonts w:hint="eastAsia" w:ascii="仿宋" w:eastAsia="仿宋"/>
          <w:b/>
          <w:color w:val="000000"/>
          <w:sz w:val="28"/>
          <w:szCs w:val="28"/>
          <w:lang w:val="en-US" w:eastAsia="zh-CN"/>
        </w:rPr>
        <w:t>3</w:t>
      </w:r>
      <w:r>
        <w:rPr>
          <w:rFonts w:hint="eastAsia" w:ascii="仿宋" w:eastAsia="仿宋"/>
          <w:b/>
          <w:color w:val="000000"/>
          <w:sz w:val="28"/>
          <w:szCs w:val="28"/>
        </w:rPr>
        <w:t>)《关于进一步加强整体式标准节塔式起重机安拆管理的通知》成住建发〔2020〕252</w:t>
      </w:r>
    </w:p>
    <w:p>
      <w:pPr>
        <w:widowControl/>
        <w:spacing w:line="528" w:lineRule="atLeast"/>
        <w:jc w:val="left"/>
        <w:rPr>
          <w:rFonts w:ascii="仿宋" w:eastAsia="仿宋"/>
          <w:b/>
          <w:color w:val="000000"/>
          <w:sz w:val="28"/>
          <w:szCs w:val="28"/>
        </w:rPr>
      </w:pPr>
      <w:r>
        <w:rPr>
          <w:rFonts w:hint="eastAsia" w:ascii="仿宋" w:eastAsia="仿宋"/>
          <w:b/>
          <w:color w:val="000000"/>
          <w:sz w:val="28"/>
          <w:szCs w:val="28"/>
        </w:rPr>
        <w:t>2</w:t>
      </w:r>
      <w:r>
        <w:rPr>
          <w:rFonts w:hint="eastAsia" w:ascii="仿宋" w:eastAsia="仿宋"/>
          <w:b/>
          <w:color w:val="000000"/>
          <w:sz w:val="28"/>
          <w:szCs w:val="28"/>
          <w:lang w:val="en-US" w:eastAsia="zh-CN"/>
        </w:rPr>
        <w:t>4</w:t>
      </w:r>
      <w:r>
        <w:rPr>
          <w:rFonts w:hint="eastAsia" w:ascii="仿宋" w:eastAsia="仿宋"/>
          <w:b/>
          <w:color w:val="000000"/>
          <w:sz w:val="28"/>
          <w:szCs w:val="28"/>
        </w:rPr>
        <w:t>）《</w:t>
      </w:r>
      <w:r>
        <w:rPr>
          <w:rFonts w:ascii="仿宋" w:eastAsia="仿宋"/>
          <w:b/>
          <w:color w:val="000000"/>
          <w:sz w:val="28"/>
          <w:szCs w:val="28"/>
        </w:rPr>
        <w:t>关于进一步加强建筑起重机械安全管理的通知</w:t>
      </w:r>
      <w:r>
        <w:rPr>
          <w:rFonts w:hint="eastAsia" w:ascii="仿宋" w:eastAsia="仿宋"/>
          <w:b/>
          <w:color w:val="000000"/>
          <w:sz w:val="28"/>
          <w:szCs w:val="28"/>
        </w:rPr>
        <w:t>》成住建发〔2020〕 350号</w:t>
      </w:r>
    </w:p>
    <w:p>
      <w:pPr>
        <w:spacing w:line="520" w:lineRule="exact"/>
        <w:ind w:left="560" w:hanging="562" w:hangingChars="200"/>
        <w:rPr>
          <w:rFonts w:ascii="仿宋" w:eastAsia="仿宋" w:cs="宋体"/>
          <w:b/>
          <w:color w:val="000000"/>
          <w:kern w:val="0"/>
          <w:sz w:val="28"/>
          <w:szCs w:val="28"/>
        </w:rPr>
      </w:pPr>
      <w:r>
        <w:rPr>
          <w:rFonts w:hint="eastAsia" w:ascii="仿宋" w:eastAsia="仿宋"/>
          <w:b/>
          <w:color w:val="000000"/>
          <w:sz w:val="28"/>
          <w:szCs w:val="28"/>
        </w:rPr>
        <w:t>2</w:t>
      </w:r>
      <w:r>
        <w:rPr>
          <w:rFonts w:hint="eastAsia" w:ascii="仿宋" w:eastAsia="仿宋"/>
          <w:b/>
          <w:color w:val="000000"/>
          <w:sz w:val="28"/>
          <w:szCs w:val="28"/>
          <w:lang w:val="en-US" w:eastAsia="zh-CN"/>
        </w:rPr>
        <w:t>5</w:t>
      </w:r>
      <w:r>
        <w:rPr>
          <w:rFonts w:hint="eastAsia" w:ascii="仿宋" w:eastAsia="仿宋"/>
          <w:b/>
          <w:color w:val="000000"/>
          <w:sz w:val="28"/>
          <w:szCs w:val="28"/>
        </w:rPr>
        <w:t>）《</w:t>
      </w:r>
      <w:r>
        <w:rPr>
          <w:rFonts w:hint="eastAsia" w:ascii="仿宋" w:eastAsia="仿宋" w:cs="宋体"/>
          <w:b/>
          <w:color w:val="000000"/>
          <w:kern w:val="0"/>
          <w:sz w:val="28"/>
          <w:szCs w:val="28"/>
        </w:rPr>
        <w:t>施工现场临时用电安全技术规范</w:t>
      </w:r>
      <w:r>
        <w:rPr>
          <w:rFonts w:hint="eastAsia" w:ascii="仿宋" w:eastAsia="仿宋"/>
          <w:b/>
          <w:color w:val="000000"/>
          <w:sz w:val="28"/>
          <w:szCs w:val="28"/>
        </w:rPr>
        <w:t>》——</w:t>
      </w:r>
      <w:r>
        <w:rPr>
          <w:rFonts w:hint="eastAsia" w:ascii="仿宋" w:eastAsia="仿宋" w:cs="宋体"/>
          <w:b/>
          <w:color w:val="000000"/>
          <w:kern w:val="0"/>
          <w:sz w:val="28"/>
          <w:szCs w:val="28"/>
        </w:rPr>
        <w:t>JGJ46-2005</w:t>
      </w:r>
    </w:p>
    <w:p>
      <w:pPr>
        <w:spacing w:line="520" w:lineRule="exact"/>
        <w:ind w:left="560" w:hanging="562" w:hangingChars="200"/>
        <w:rPr>
          <w:rFonts w:ascii="仿宋" w:eastAsia="仿宋"/>
          <w:b/>
          <w:color w:val="000000"/>
          <w:sz w:val="28"/>
          <w:szCs w:val="28"/>
        </w:rPr>
      </w:pPr>
      <w:r>
        <w:rPr>
          <w:rFonts w:hint="eastAsia" w:ascii="仿宋" w:eastAsia="仿宋"/>
          <w:b/>
          <w:color w:val="000000"/>
          <w:sz w:val="28"/>
          <w:szCs w:val="28"/>
        </w:rPr>
        <w:t>2、其他</w:t>
      </w:r>
    </w:p>
    <w:p>
      <w:pPr>
        <w:spacing w:line="520" w:lineRule="exact"/>
        <w:rPr>
          <w:rFonts w:ascii="仿宋" w:eastAsia="仿宋"/>
          <w:b/>
          <w:color w:val="000000"/>
          <w:sz w:val="28"/>
          <w:szCs w:val="28"/>
        </w:rPr>
      </w:pPr>
      <w:r>
        <w:rPr>
          <w:rFonts w:hint="eastAsia" w:ascii="仿宋" w:eastAsia="仿宋"/>
          <w:b/>
          <w:color w:val="000000"/>
          <w:sz w:val="28"/>
          <w:szCs w:val="28"/>
        </w:rPr>
        <w:t>1）塔式起重机使用说明书</w:t>
      </w:r>
    </w:p>
    <w:p>
      <w:pPr>
        <w:spacing w:line="520" w:lineRule="exact"/>
        <w:rPr>
          <w:rFonts w:ascii="仿宋" w:eastAsia="仿宋"/>
          <w:b/>
          <w:color w:val="000000"/>
          <w:spacing w:val="-4"/>
          <w:sz w:val="28"/>
          <w:szCs w:val="28"/>
        </w:rPr>
      </w:pPr>
      <w:r>
        <w:rPr>
          <w:rFonts w:hint="eastAsia" w:ascii="仿宋" w:eastAsia="仿宋"/>
          <w:b/>
          <w:color w:val="000000"/>
          <w:sz w:val="28"/>
          <w:szCs w:val="28"/>
        </w:rPr>
        <w:t>2）本工程设计施工图及现场实际情况</w:t>
      </w:r>
    </w:p>
    <w:p>
      <w:pPr>
        <w:spacing w:line="520" w:lineRule="exact"/>
        <w:ind w:left="560" w:hanging="562" w:hangingChars="200"/>
        <w:rPr>
          <w:rFonts w:ascii="仿宋" w:eastAsia="仿宋"/>
          <w:b/>
          <w:color w:val="000000"/>
          <w:sz w:val="28"/>
          <w:szCs w:val="28"/>
        </w:rPr>
      </w:pPr>
    </w:p>
    <w:p>
      <w:pPr>
        <w:spacing w:line="520" w:lineRule="exact"/>
        <w:jc w:val="center"/>
        <w:rPr>
          <w:b/>
          <w:color w:val="000000"/>
          <w:sz w:val="28"/>
          <w:szCs w:val="28"/>
        </w:rPr>
      </w:pPr>
    </w:p>
    <w:p>
      <w:pPr>
        <w:spacing w:line="520" w:lineRule="exact"/>
        <w:rPr>
          <w:rFonts w:ascii="黑体" w:eastAsia="黑体"/>
          <w:b/>
          <w:color w:val="000000"/>
          <w:sz w:val="32"/>
          <w:szCs w:val="32"/>
        </w:rPr>
      </w:pPr>
      <w:r>
        <w:rPr>
          <w:rFonts w:hint="eastAsia"/>
          <w:b/>
          <w:color w:val="000000"/>
          <w:sz w:val="28"/>
          <w:szCs w:val="28"/>
        </w:rPr>
        <w:t xml:space="preserve">                                            </w:t>
      </w:r>
      <w:r>
        <w:rPr>
          <w:b/>
          <w:color w:val="000000"/>
          <w:sz w:val="28"/>
          <w:szCs w:val="28"/>
        </w:rPr>
        <w:t>2</w:t>
      </w:r>
      <w:r>
        <w:rPr>
          <w:rFonts w:hint="eastAsia"/>
          <w:b/>
          <w:color w:val="000000"/>
          <w:sz w:val="28"/>
          <w:szCs w:val="28"/>
        </w:rPr>
        <w:t>020年11月</w:t>
      </w:r>
    </w:p>
    <w:p>
      <w:pPr>
        <w:spacing w:line="520" w:lineRule="exact"/>
        <w:rPr>
          <w:rFonts w:ascii="黑体" w:eastAsia="黑体"/>
          <w:b/>
          <w:color w:val="000000"/>
          <w:sz w:val="32"/>
          <w:szCs w:val="32"/>
        </w:rPr>
      </w:pPr>
    </w:p>
    <w:p>
      <w:pPr>
        <w:spacing w:line="520" w:lineRule="exact"/>
        <w:jc w:val="center"/>
        <w:rPr>
          <w:rFonts w:ascii="黑体" w:eastAsia="黑体"/>
          <w:b/>
          <w:color w:val="000000"/>
          <w:sz w:val="32"/>
          <w:szCs w:val="32"/>
        </w:rPr>
      </w:pPr>
    </w:p>
    <w:p>
      <w:pPr>
        <w:spacing w:line="520" w:lineRule="exact"/>
        <w:jc w:val="center"/>
        <w:rPr>
          <w:rFonts w:ascii="黑体" w:eastAsia="黑体"/>
          <w:b/>
          <w:color w:val="000000"/>
          <w:sz w:val="32"/>
          <w:szCs w:val="32"/>
        </w:rPr>
      </w:pPr>
    </w:p>
    <w:p>
      <w:pPr>
        <w:spacing w:line="520" w:lineRule="exact"/>
        <w:jc w:val="center"/>
        <w:rPr>
          <w:b/>
          <w:color w:val="000000"/>
          <w:sz w:val="32"/>
          <w:szCs w:val="32"/>
        </w:rPr>
      </w:pPr>
      <w:r>
        <w:rPr>
          <w:rFonts w:hint="eastAsia" w:ascii="黑体" w:eastAsia="黑体"/>
          <w:b/>
          <w:color w:val="000000"/>
          <w:sz w:val="32"/>
          <w:szCs w:val="32"/>
        </w:rPr>
        <w:t>施工升降机方案编制依据</w:t>
      </w:r>
    </w:p>
    <w:p>
      <w:pPr>
        <w:spacing w:line="520" w:lineRule="exact"/>
        <w:rPr>
          <w:rFonts w:ascii="仿宋" w:eastAsia="仿宋"/>
          <w:b/>
          <w:color w:val="000000"/>
          <w:sz w:val="28"/>
          <w:szCs w:val="28"/>
        </w:rPr>
      </w:pPr>
      <w:r>
        <w:rPr>
          <w:rFonts w:hint="eastAsia" w:ascii="仿宋" w:eastAsia="仿宋"/>
          <w:b/>
          <w:color w:val="000000"/>
          <w:sz w:val="28"/>
          <w:szCs w:val="28"/>
        </w:rPr>
        <w:t>一、法律法规及施工升降机相关技术规程、规范</w:t>
      </w:r>
    </w:p>
    <w:p>
      <w:pPr>
        <w:spacing w:line="520" w:lineRule="exact"/>
        <w:ind w:left="420" w:hanging="422" w:hangingChars="150"/>
        <w:rPr>
          <w:rFonts w:ascii="仿宋" w:eastAsia="仿宋"/>
          <w:b/>
          <w:color w:val="000000"/>
          <w:sz w:val="28"/>
          <w:szCs w:val="28"/>
        </w:rPr>
      </w:pPr>
      <w:r>
        <w:rPr>
          <w:rFonts w:hint="eastAsia" w:ascii="仿宋" w:eastAsia="仿宋"/>
          <w:b/>
          <w:color w:val="000000"/>
          <w:sz w:val="28"/>
          <w:szCs w:val="28"/>
        </w:rPr>
        <w:t>1）《中华人民共和国安全生产法》</w:t>
      </w:r>
    </w:p>
    <w:p>
      <w:pPr>
        <w:spacing w:line="520" w:lineRule="exact"/>
        <w:rPr>
          <w:rFonts w:ascii="仿宋" w:eastAsia="仿宋"/>
          <w:b/>
          <w:color w:val="000000"/>
          <w:sz w:val="28"/>
          <w:szCs w:val="28"/>
        </w:rPr>
      </w:pPr>
      <w:r>
        <w:rPr>
          <w:rFonts w:hint="eastAsia" w:ascii="仿宋" w:eastAsia="仿宋"/>
          <w:b/>
          <w:color w:val="000000"/>
          <w:sz w:val="28"/>
          <w:szCs w:val="28"/>
        </w:rPr>
        <w:t>2）《中华人民共和国建筑法》</w:t>
      </w:r>
    </w:p>
    <w:p>
      <w:pPr>
        <w:spacing w:line="520" w:lineRule="exact"/>
        <w:rPr>
          <w:rFonts w:ascii="仿宋" w:eastAsia="仿宋"/>
          <w:b/>
          <w:color w:val="000000"/>
          <w:sz w:val="28"/>
          <w:szCs w:val="28"/>
        </w:rPr>
      </w:pPr>
      <w:r>
        <w:rPr>
          <w:rFonts w:hint="eastAsia" w:ascii="仿宋" w:eastAsia="仿宋"/>
          <w:b/>
          <w:color w:val="000000"/>
          <w:sz w:val="28"/>
          <w:szCs w:val="28"/>
        </w:rPr>
        <w:t>3）《建筑工程安全生产管理条例》</w:t>
      </w:r>
    </w:p>
    <w:p>
      <w:pPr>
        <w:spacing w:line="520" w:lineRule="exact"/>
        <w:rPr>
          <w:rFonts w:ascii="仿宋" w:eastAsia="仿宋"/>
          <w:b/>
          <w:color w:val="000000"/>
          <w:sz w:val="28"/>
          <w:szCs w:val="28"/>
        </w:rPr>
      </w:pPr>
      <w:r>
        <w:rPr>
          <w:rFonts w:hint="eastAsia" w:ascii="仿宋" w:eastAsia="仿宋"/>
          <w:b/>
          <w:color w:val="000000"/>
          <w:sz w:val="28"/>
          <w:szCs w:val="28"/>
        </w:rPr>
        <w:t>4）《中华人民共和国环境保护法》</w:t>
      </w:r>
    </w:p>
    <w:p>
      <w:pPr>
        <w:spacing w:line="520" w:lineRule="exact"/>
        <w:rPr>
          <w:rFonts w:ascii="仿宋" w:eastAsia="仿宋"/>
          <w:b/>
          <w:color w:val="000000"/>
          <w:sz w:val="28"/>
          <w:szCs w:val="28"/>
        </w:rPr>
      </w:pPr>
      <w:r>
        <w:rPr>
          <w:rFonts w:hint="eastAsia" w:ascii="仿宋" w:eastAsia="仿宋"/>
          <w:b/>
          <w:color w:val="000000"/>
          <w:sz w:val="28"/>
          <w:szCs w:val="28"/>
        </w:rPr>
        <w:t>5）《建筑施工高处作业安全技术规范》JGJ80-2016</w:t>
      </w:r>
    </w:p>
    <w:p>
      <w:pPr>
        <w:spacing w:line="520" w:lineRule="exact"/>
        <w:rPr>
          <w:rFonts w:ascii="仿宋" w:eastAsia="仿宋"/>
          <w:b/>
          <w:color w:val="000000"/>
          <w:sz w:val="28"/>
          <w:szCs w:val="28"/>
        </w:rPr>
      </w:pPr>
      <w:r>
        <w:rPr>
          <w:rFonts w:hint="eastAsia" w:ascii="仿宋" w:eastAsia="仿宋"/>
          <w:b/>
          <w:color w:val="000000"/>
          <w:sz w:val="28"/>
          <w:szCs w:val="28"/>
        </w:rPr>
        <w:t>6）《中华人民共和国特种设备安全法》</w:t>
      </w:r>
    </w:p>
    <w:p>
      <w:pPr>
        <w:spacing w:line="520" w:lineRule="exact"/>
        <w:rPr>
          <w:rFonts w:hint="eastAsia" w:ascii="仿宋" w:eastAsia="仿宋"/>
          <w:b/>
          <w:color w:val="000000"/>
          <w:sz w:val="28"/>
          <w:szCs w:val="28"/>
          <w:lang w:eastAsia="zh-CN"/>
        </w:rPr>
      </w:pPr>
      <w:r>
        <w:rPr>
          <w:rFonts w:hint="eastAsia" w:ascii="仿宋" w:eastAsia="仿宋"/>
          <w:b/>
          <w:color w:val="000000"/>
          <w:sz w:val="28"/>
          <w:szCs w:val="28"/>
        </w:rPr>
        <w:t>7）《建筑起重机械安全监督管理规定》中华人民共和国建设部令第166</w:t>
      </w:r>
      <w:r>
        <w:rPr>
          <w:rFonts w:hint="eastAsia" w:ascii="仿宋" w:eastAsia="仿宋"/>
          <w:b/>
          <w:color w:val="000000"/>
          <w:sz w:val="28"/>
          <w:szCs w:val="28"/>
          <w:lang w:eastAsia="zh-CN"/>
        </w:rPr>
        <w:t>号</w:t>
      </w:r>
    </w:p>
    <w:p>
      <w:pPr>
        <w:spacing w:line="520" w:lineRule="exact"/>
        <w:rPr>
          <w:rFonts w:hint="eastAsia" w:ascii="仿宋" w:eastAsia="仿宋"/>
          <w:b/>
          <w:color w:val="000000"/>
          <w:sz w:val="28"/>
          <w:szCs w:val="28"/>
          <w:lang w:val="en-US" w:eastAsia="zh-CN"/>
        </w:rPr>
      </w:pPr>
      <w:r>
        <w:rPr>
          <w:rFonts w:hint="eastAsia" w:ascii="仿宋" w:eastAsia="仿宋"/>
          <w:b/>
          <w:color w:val="000000"/>
          <w:sz w:val="28"/>
          <w:szCs w:val="28"/>
        </w:rPr>
        <w:t>8）《建筑起重机械安全监督管理规定》</w:t>
      </w:r>
      <w:r>
        <w:rPr>
          <w:rFonts w:hint="eastAsia" w:ascii="仿宋" w:eastAsia="仿宋"/>
          <w:b/>
          <w:color w:val="000000"/>
          <w:sz w:val="28"/>
          <w:szCs w:val="28"/>
          <w:lang w:eastAsia="zh-CN"/>
        </w:rPr>
        <w:t>川建发</w:t>
      </w:r>
      <w:r>
        <w:rPr>
          <w:rFonts w:hint="eastAsia" w:ascii="仿宋" w:eastAsia="仿宋"/>
          <w:b/>
          <w:color w:val="000000"/>
          <w:sz w:val="28"/>
          <w:szCs w:val="28"/>
          <w:lang w:val="en-US" w:eastAsia="zh-CN"/>
        </w:rPr>
        <w:t>2008-88号</w:t>
      </w:r>
    </w:p>
    <w:p>
      <w:pPr>
        <w:spacing w:line="520" w:lineRule="exact"/>
        <w:rPr>
          <w:rFonts w:hint="default" w:ascii="仿宋" w:eastAsia="仿宋"/>
          <w:b/>
          <w:color w:val="000000"/>
          <w:sz w:val="28"/>
          <w:szCs w:val="28"/>
          <w:lang w:val="en-US" w:eastAsia="zh-CN"/>
        </w:rPr>
      </w:pPr>
      <w:r>
        <w:rPr>
          <w:rFonts w:hint="eastAsia" w:ascii="仿宋" w:eastAsia="仿宋"/>
          <w:b/>
          <w:color w:val="000000"/>
          <w:sz w:val="28"/>
          <w:szCs w:val="28"/>
          <w:lang w:val="en-US" w:eastAsia="zh-CN"/>
        </w:rPr>
        <w:t>9</w:t>
      </w:r>
      <w:r>
        <w:rPr>
          <w:rFonts w:hint="eastAsia" w:ascii="仿宋" w:eastAsia="仿宋"/>
          <w:b/>
          <w:color w:val="000000"/>
          <w:sz w:val="28"/>
          <w:szCs w:val="28"/>
        </w:rPr>
        <w:t>）《</w:t>
      </w:r>
      <w:r>
        <w:rPr>
          <w:rFonts w:hint="eastAsia" w:ascii="仿宋" w:eastAsia="仿宋"/>
          <w:b/>
          <w:color w:val="000000"/>
          <w:sz w:val="28"/>
          <w:szCs w:val="28"/>
          <w:lang w:eastAsia="zh-CN"/>
        </w:rPr>
        <w:t>危险性较大的分部分项工程安全管理规定</w:t>
      </w:r>
      <w:r>
        <w:rPr>
          <w:rFonts w:hint="eastAsia" w:ascii="仿宋" w:eastAsia="仿宋"/>
          <w:b/>
          <w:color w:val="000000"/>
          <w:sz w:val="28"/>
          <w:szCs w:val="28"/>
        </w:rPr>
        <w:t>》</w:t>
      </w:r>
      <w:r>
        <w:rPr>
          <w:rFonts w:hint="eastAsia" w:ascii="仿宋" w:eastAsia="仿宋"/>
          <w:b/>
          <w:color w:val="000000"/>
          <w:sz w:val="28"/>
          <w:szCs w:val="28"/>
          <w:lang w:eastAsia="zh-CN"/>
        </w:rPr>
        <w:t>住建部</w:t>
      </w:r>
      <w:r>
        <w:rPr>
          <w:rFonts w:hint="eastAsia" w:ascii="仿宋" w:eastAsia="仿宋"/>
          <w:b/>
          <w:color w:val="000000"/>
          <w:sz w:val="28"/>
          <w:szCs w:val="28"/>
          <w:lang w:val="en-US" w:eastAsia="zh-CN"/>
        </w:rPr>
        <w:t>37号令</w:t>
      </w:r>
    </w:p>
    <w:p>
      <w:pPr>
        <w:spacing w:line="520" w:lineRule="exact"/>
        <w:rPr>
          <w:rFonts w:hint="eastAsia" w:ascii="仿宋" w:eastAsia="仿宋"/>
          <w:b/>
          <w:color w:val="000000"/>
          <w:sz w:val="28"/>
          <w:szCs w:val="28"/>
        </w:rPr>
      </w:pPr>
      <w:r>
        <w:rPr>
          <w:rFonts w:hint="eastAsia" w:ascii="仿宋" w:eastAsia="仿宋"/>
          <w:b/>
          <w:color w:val="000000"/>
          <w:sz w:val="28"/>
          <w:szCs w:val="28"/>
          <w:lang w:val="en-US" w:eastAsia="zh-CN"/>
        </w:rPr>
        <w:t>10</w:t>
      </w:r>
      <w:r>
        <w:rPr>
          <w:rFonts w:hint="eastAsia" w:ascii="仿宋" w:eastAsia="仿宋"/>
          <w:b/>
          <w:color w:val="000000"/>
          <w:sz w:val="28"/>
          <w:szCs w:val="28"/>
        </w:rPr>
        <w:t>）《建筑机械使用安全技术规程》——JGJ33-2012</w:t>
      </w:r>
    </w:p>
    <w:p>
      <w:pPr>
        <w:spacing w:line="520" w:lineRule="exact"/>
        <w:rPr>
          <w:rFonts w:ascii="仿宋" w:eastAsia="仿宋"/>
          <w:b/>
          <w:color w:val="000000"/>
          <w:sz w:val="28"/>
          <w:szCs w:val="28"/>
        </w:rPr>
      </w:pPr>
      <w:r>
        <w:rPr>
          <w:rFonts w:hint="eastAsia" w:ascii="仿宋" w:eastAsia="仿宋"/>
          <w:b/>
          <w:color w:val="000000"/>
          <w:sz w:val="28"/>
          <w:szCs w:val="28"/>
          <w:lang w:val="en-US" w:eastAsia="zh-CN"/>
        </w:rPr>
        <w:t>11</w:t>
      </w:r>
      <w:r>
        <w:rPr>
          <w:rFonts w:hint="eastAsia" w:ascii="仿宋" w:eastAsia="仿宋"/>
          <w:b/>
          <w:color w:val="000000"/>
          <w:sz w:val="28"/>
          <w:szCs w:val="28"/>
        </w:rPr>
        <w:t>）《建筑</w:t>
      </w:r>
      <w:r>
        <w:rPr>
          <w:rFonts w:hint="eastAsia" w:ascii="仿宋" w:eastAsia="仿宋"/>
          <w:b/>
          <w:color w:val="000000"/>
          <w:sz w:val="28"/>
          <w:szCs w:val="28"/>
          <w:lang w:eastAsia="zh-CN"/>
        </w:rPr>
        <w:t>施工</w:t>
      </w:r>
      <w:r>
        <w:rPr>
          <w:rFonts w:hint="eastAsia" w:ascii="仿宋" w:eastAsia="仿宋"/>
          <w:b/>
          <w:color w:val="000000"/>
          <w:sz w:val="28"/>
          <w:szCs w:val="28"/>
        </w:rPr>
        <w:t>安全检查标准》——JGJ59-2011</w:t>
      </w:r>
    </w:p>
    <w:p>
      <w:pPr>
        <w:spacing w:line="520" w:lineRule="exact"/>
        <w:rPr>
          <w:rFonts w:hint="default" w:ascii="仿宋" w:eastAsia="仿宋"/>
          <w:b/>
          <w:color w:val="FF0000"/>
          <w:sz w:val="28"/>
          <w:szCs w:val="28"/>
          <w:lang w:val="en-US"/>
        </w:rPr>
      </w:pPr>
      <w:r>
        <w:rPr>
          <w:rFonts w:hint="eastAsia" w:ascii="仿宋" w:eastAsia="仿宋"/>
          <w:b/>
          <w:color w:val="000000"/>
          <w:sz w:val="28"/>
          <w:szCs w:val="28"/>
        </w:rPr>
        <w:t>1</w:t>
      </w:r>
      <w:r>
        <w:rPr>
          <w:rFonts w:hint="eastAsia" w:ascii="仿宋" w:eastAsia="仿宋"/>
          <w:b/>
          <w:color w:val="000000"/>
          <w:sz w:val="28"/>
          <w:szCs w:val="28"/>
          <w:lang w:val="en-US" w:eastAsia="zh-CN"/>
        </w:rPr>
        <w:t>2</w:t>
      </w:r>
      <w:r>
        <w:rPr>
          <w:rFonts w:hint="eastAsia" w:ascii="仿宋" w:eastAsia="仿宋"/>
          <w:b/>
          <w:color w:val="000000"/>
          <w:sz w:val="28"/>
          <w:szCs w:val="28"/>
        </w:rPr>
        <w:t>）、</w:t>
      </w:r>
      <w:r>
        <w:rPr>
          <w:rFonts w:hint="eastAsia" w:ascii="仿宋" w:eastAsia="仿宋"/>
          <w:b/>
          <w:color w:val="FF0000"/>
          <w:sz w:val="28"/>
          <w:szCs w:val="28"/>
        </w:rPr>
        <w:t>《施工升降机</w:t>
      </w:r>
      <w:r>
        <w:rPr>
          <w:rFonts w:hint="eastAsia" w:ascii="仿宋" w:eastAsia="仿宋"/>
          <w:b/>
          <w:color w:val="FF0000"/>
          <w:sz w:val="28"/>
          <w:szCs w:val="28"/>
          <w:lang w:eastAsia="zh-CN"/>
        </w:rPr>
        <w:t>安全使用规程</w:t>
      </w:r>
      <w:r>
        <w:rPr>
          <w:rFonts w:hint="eastAsia" w:ascii="仿宋" w:eastAsia="仿宋"/>
          <w:b/>
          <w:color w:val="FF0000"/>
          <w:sz w:val="28"/>
          <w:szCs w:val="28"/>
        </w:rPr>
        <w:t xml:space="preserve">》——GB/T </w:t>
      </w:r>
      <w:r>
        <w:rPr>
          <w:rFonts w:hint="eastAsia" w:ascii="仿宋" w:eastAsia="仿宋"/>
          <w:b/>
          <w:color w:val="FF0000"/>
          <w:sz w:val="28"/>
          <w:szCs w:val="28"/>
          <w:lang w:val="en-US" w:eastAsia="zh-CN"/>
        </w:rPr>
        <w:t>34023</w:t>
      </w:r>
      <w:r>
        <w:rPr>
          <w:rFonts w:hint="eastAsia" w:ascii="仿宋" w:eastAsia="仿宋"/>
          <w:b/>
          <w:color w:val="FF0000"/>
          <w:sz w:val="28"/>
          <w:szCs w:val="28"/>
        </w:rPr>
        <w:t>-20</w:t>
      </w:r>
      <w:r>
        <w:rPr>
          <w:rFonts w:hint="eastAsia" w:ascii="仿宋" w:eastAsia="仿宋"/>
          <w:b/>
          <w:color w:val="FF0000"/>
          <w:sz w:val="28"/>
          <w:szCs w:val="28"/>
          <w:lang w:val="en-US" w:eastAsia="zh-CN"/>
        </w:rPr>
        <w:t>17</w:t>
      </w:r>
    </w:p>
    <w:p>
      <w:pPr>
        <w:spacing w:line="520" w:lineRule="exact"/>
        <w:rPr>
          <w:rFonts w:hint="default" w:ascii="仿宋" w:eastAsia="仿宋"/>
          <w:b/>
          <w:color w:val="000000"/>
          <w:sz w:val="28"/>
          <w:szCs w:val="28"/>
          <w:lang w:val="en-US" w:eastAsia="zh-CN"/>
        </w:rPr>
      </w:pPr>
      <w:r>
        <w:rPr>
          <w:rFonts w:hint="eastAsia" w:ascii="仿宋" w:eastAsia="仿宋"/>
          <w:b/>
          <w:color w:val="000000"/>
          <w:sz w:val="28"/>
          <w:szCs w:val="28"/>
        </w:rPr>
        <w:t>1</w:t>
      </w:r>
      <w:r>
        <w:rPr>
          <w:rFonts w:hint="eastAsia" w:ascii="仿宋" w:eastAsia="仿宋"/>
          <w:b/>
          <w:color w:val="000000"/>
          <w:sz w:val="28"/>
          <w:szCs w:val="28"/>
          <w:lang w:val="en-US" w:eastAsia="zh-CN"/>
        </w:rPr>
        <w:t>3</w:t>
      </w:r>
      <w:r>
        <w:rPr>
          <w:rFonts w:hint="eastAsia" w:ascii="仿宋" w:eastAsia="仿宋"/>
          <w:b/>
          <w:color w:val="000000"/>
          <w:sz w:val="28"/>
          <w:szCs w:val="28"/>
        </w:rPr>
        <w:t>）、《</w:t>
      </w:r>
      <w:r>
        <w:rPr>
          <w:rFonts w:hint="eastAsia" w:ascii="仿宋" w:eastAsia="仿宋"/>
          <w:b/>
          <w:color w:val="000000"/>
          <w:sz w:val="28"/>
          <w:szCs w:val="28"/>
          <w:lang w:eastAsia="zh-CN"/>
        </w:rPr>
        <w:t>吊笼有垂直导向的人货两用</w:t>
      </w:r>
      <w:r>
        <w:rPr>
          <w:rFonts w:hint="eastAsia" w:ascii="仿宋" w:eastAsia="仿宋"/>
          <w:b/>
          <w:color w:val="000000"/>
          <w:sz w:val="28"/>
          <w:szCs w:val="28"/>
        </w:rPr>
        <w:t>施工升降机》——GB</w:t>
      </w:r>
      <w:r>
        <w:rPr>
          <w:rFonts w:hint="eastAsia" w:ascii="仿宋" w:eastAsia="仿宋"/>
          <w:b/>
          <w:color w:val="000000"/>
          <w:sz w:val="28"/>
          <w:szCs w:val="28"/>
          <w:lang w:val="en-US" w:eastAsia="zh-CN"/>
        </w:rPr>
        <w:t>26557</w:t>
      </w:r>
      <w:r>
        <w:rPr>
          <w:rFonts w:hint="eastAsia" w:ascii="仿宋" w:eastAsia="仿宋"/>
          <w:b/>
          <w:color w:val="000000"/>
          <w:sz w:val="28"/>
          <w:szCs w:val="28"/>
        </w:rPr>
        <w:t>-20</w:t>
      </w:r>
      <w:r>
        <w:rPr>
          <w:rFonts w:hint="eastAsia" w:ascii="仿宋" w:eastAsia="仿宋"/>
          <w:b/>
          <w:color w:val="000000"/>
          <w:sz w:val="28"/>
          <w:szCs w:val="28"/>
          <w:lang w:val="en-US" w:eastAsia="zh-CN"/>
        </w:rPr>
        <w:t>11</w:t>
      </w:r>
    </w:p>
    <w:p>
      <w:pPr>
        <w:spacing w:line="520" w:lineRule="exact"/>
        <w:rPr>
          <w:rFonts w:ascii="仿宋" w:eastAsia="仿宋"/>
          <w:b/>
          <w:color w:val="00000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4</w:t>
      </w:r>
      <w:r>
        <w:rPr>
          <w:rFonts w:hint="eastAsia" w:ascii="仿宋" w:eastAsia="仿宋"/>
          <w:b/>
          <w:color w:val="000000"/>
          <w:sz w:val="28"/>
          <w:szCs w:val="28"/>
        </w:rPr>
        <w:t>）、《建筑施工升降机安装、使用、拆卸安全技术规程》——JGJ215-2010</w:t>
      </w:r>
    </w:p>
    <w:p>
      <w:pPr>
        <w:spacing w:line="520" w:lineRule="exact"/>
        <w:rPr>
          <w:rFonts w:ascii="仿宋" w:eastAsia="仿宋"/>
          <w:b/>
          <w:color w:val="00000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5</w:t>
      </w:r>
      <w:r>
        <w:rPr>
          <w:rFonts w:hint="eastAsia" w:ascii="仿宋" w:eastAsia="仿宋"/>
          <w:b/>
          <w:color w:val="000000"/>
          <w:sz w:val="28"/>
          <w:szCs w:val="28"/>
        </w:rPr>
        <w:t>）、成建委发《2016》135号《成都市建筑起重机械安全监督管理暂行办法(试行)》</w:t>
      </w:r>
    </w:p>
    <w:p>
      <w:pPr>
        <w:spacing w:line="520" w:lineRule="exact"/>
        <w:ind w:left="560" w:hanging="562" w:hangingChars="200"/>
        <w:rPr>
          <w:rFonts w:ascii="仿宋" w:eastAsia="仿宋"/>
          <w:b/>
          <w:color w:val="00000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6</w:t>
      </w:r>
      <w:r>
        <w:rPr>
          <w:rFonts w:hint="eastAsia" w:ascii="仿宋" w:eastAsia="仿宋"/>
          <w:b/>
          <w:color w:val="000000"/>
          <w:sz w:val="28"/>
          <w:szCs w:val="28"/>
        </w:rPr>
        <w:t>）成建委[2013]455号）和《关于建筑工地试行成都市塔式起重机安全管理系统实施细则的通知》</w:t>
      </w:r>
    </w:p>
    <w:p>
      <w:pPr>
        <w:spacing w:line="520" w:lineRule="exact"/>
        <w:ind w:left="560" w:hanging="562" w:hangingChars="200"/>
        <w:rPr>
          <w:rFonts w:ascii="仿宋" w:eastAsia="仿宋" w:cs="宋体"/>
          <w:b/>
          <w:color w:val="000000"/>
          <w:kern w:val="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7</w:t>
      </w:r>
      <w:r>
        <w:rPr>
          <w:rFonts w:hint="eastAsia" w:ascii="仿宋" w:eastAsia="仿宋"/>
          <w:b/>
          <w:color w:val="000000"/>
          <w:sz w:val="28"/>
          <w:szCs w:val="28"/>
        </w:rPr>
        <w:t>）</w:t>
      </w:r>
      <w:r>
        <w:rPr>
          <w:rFonts w:hint="eastAsia" w:ascii="仿宋" w:eastAsia="仿宋" w:cs="宋体"/>
          <w:b/>
          <w:color w:val="000000"/>
          <w:kern w:val="0"/>
          <w:sz w:val="28"/>
          <w:szCs w:val="28"/>
        </w:rPr>
        <w:t>施工现场临时用电安全技术规范</w:t>
      </w:r>
      <w:r>
        <w:rPr>
          <w:rFonts w:hint="eastAsia" w:ascii="仿宋" w:eastAsia="仿宋"/>
          <w:b/>
          <w:color w:val="000000"/>
          <w:sz w:val="28"/>
          <w:szCs w:val="28"/>
        </w:rPr>
        <w:t>——</w:t>
      </w:r>
      <w:r>
        <w:rPr>
          <w:rFonts w:hint="eastAsia" w:ascii="仿宋" w:eastAsia="仿宋" w:cs="宋体"/>
          <w:b/>
          <w:color w:val="000000"/>
          <w:kern w:val="0"/>
          <w:sz w:val="28"/>
          <w:szCs w:val="28"/>
        </w:rPr>
        <w:t>JGJ46-2005</w:t>
      </w:r>
    </w:p>
    <w:p>
      <w:pPr>
        <w:spacing w:line="520" w:lineRule="exact"/>
        <w:ind w:left="560" w:hanging="562" w:hangingChars="200"/>
        <w:rPr>
          <w:rFonts w:ascii="仿宋" w:eastAsia="仿宋"/>
          <w:b/>
          <w:color w:val="00000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8</w:t>
      </w:r>
      <w:r>
        <w:rPr>
          <w:rFonts w:hint="eastAsia" w:ascii="仿宋" w:eastAsia="仿宋"/>
          <w:b/>
          <w:color w:val="000000"/>
          <w:sz w:val="28"/>
          <w:szCs w:val="28"/>
        </w:rPr>
        <w:t>)《关于进一步加强塔式起重机械安全管理的通知》成住建发〔2020〕242号</w:t>
      </w:r>
    </w:p>
    <w:p>
      <w:pPr>
        <w:widowControl/>
        <w:spacing w:line="528" w:lineRule="atLeast"/>
        <w:jc w:val="left"/>
        <w:rPr>
          <w:rFonts w:ascii="仿宋" w:eastAsia="仿宋" w:cs="宋体"/>
          <w:b/>
          <w:bCs/>
          <w:color w:val="000000"/>
          <w:kern w:val="0"/>
          <w:sz w:val="28"/>
          <w:szCs w:val="28"/>
        </w:rPr>
      </w:pPr>
      <w:r>
        <w:rPr>
          <w:rFonts w:hint="eastAsia" w:ascii="仿宋" w:eastAsia="仿宋"/>
          <w:b/>
          <w:color w:val="000000"/>
          <w:sz w:val="28"/>
          <w:szCs w:val="28"/>
        </w:rPr>
        <w:t>1</w:t>
      </w:r>
      <w:r>
        <w:rPr>
          <w:rFonts w:hint="eastAsia" w:ascii="仿宋" w:eastAsia="仿宋"/>
          <w:b/>
          <w:color w:val="000000"/>
          <w:sz w:val="28"/>
          <w:szCs w:val="28"/>
          <w:lang w:val="en-US" w:eastAsia="zh-CN"/>
        </w:rPr>
        <w:t>9</w:t>
      </w:r>
      <w:r>
        <w:rPr>
          <w:rFonts w:hint="eastAsia" w:ascii="仿宋" w:eastAsia="仿宋"/>
          <w:b/>
          <w:color w:val="000000"/>
          <w:sz w:val="28"/>
          <w:szCs w:val="28"/>
        </w:rPr>
        <w:t>）《</w:t>
      </w:r>
      <w:r>
        <w:rPr>
          <w:rFonts w:ascii="仿宋" w:eastAsia="仿宋" w:cs="宋体"/>
          <w:b/>
          <w:bCs/>
          <w:color w:val="000000"/>
          <w:kern w:val="0"/>
          <w:sz w:val="28"/>
          <w:szCs w:val="28"/>
        </w:rPr>
        <w:t>关于进一步加强建筑起重机械安全管理的通知</w:t>
      </w:r>
      <w:r>
        <w:rPr>
          <w:rFonts w:hint="eastAsia" w:ascii="仿宋" w:eastAsia="仿宋"/>
          <w:b/>
          <w:color w:val="000000"/>
          <w:sz w:val="28"/>
          <w:szCs w:val="28"/>
        </w:rPr>
        <w:t>》</w:t>
      </w:r>
      <w:r>
        <w:rPr>
          <w:rFonts w:hint="eastAsia" w:ascii="仿宋" w:eastAsia="仿宋" w:cs="宋体"/>
          <w:b/>
          <w:bCs/>
          <w:color w:val="000000"/>
          <w:kern w:val="0"/>
          <w:sz w:val="28"/>
          <w:szCs w:val="28"/>
        </w:rPr>
        <w:t>成住建发〔2020〕350号</w:t>
      </w:r>
    </w:p>
    <w:p>
      <w:pPr>
        <w:spacing w:line="520" w:lineRule="exact"/>
        <w:rPr>
          <w:rFonts w:ascii="仿宋" w:eastAsia="仿宋"/>
          <w:b/>
          <w:color w:val="000000"/>
          <w:sz w:val="28"/>
          <w:szCs w:val="28"/>
        </w:rPr>
      </w:pPr>
      <w:r>
        <w:rPr>
          <w:rFonts w:hint="eastAsia" w:ascii="仿宋" w:eastAsia="仿宋"/>
          <w:b/>
          <w:color w:val="000000"/>
          <w:sz w:val="28"/>
          <w:szCs w:val="28"/>
        </w:rPr>
        <w:t>二、其他</w:t>
      </w:r>
    </w:p>
    <w:p>
      <w:pPr>
        <w:spacing w:line="520" w:lineRule="exact"/>
        <w:rPr>
          <w:rFonts w:ascii="仿宋" w:eastAsia="仿宋"/>
          <w:b/>
          <w:color w:val="000000"/>
          <w:sz w:val="28"/>
          <w:szCs w:val="28"/>
        </w:rPr>
      </w:pPr>
      <w:r>
        <w:rPr>
          <w:rFonts w:hint="eastAsia" w:ascii="仿宋" w:eastAsia="仿宋"/>
          <w:b/>
          <w:color w:val="000000"/>
          <w:sz w:val="28"/>
          <w:szCs w:val="28"/>
        </w:rPr>
        <w:t>1）、施工升降机使用说明书</w:t>
      </w:r>
    </w:p>
    <w:p>
      <w:pPr>
        <w:spacing w:line="520" w:lineRule="exact"/>
        <w:rPr>
          <w:rFonts w:ascii="仿宋" w:eastAsia="仿宋"/>
          <w:b/>
          <w:color w:val="000000"/>
          <w:sz w:val="28"/>
          <w:szCs w:val="28"/>
        </w:rPr>
      </w:pPr>
      <w:r>
        <w:rPr>
          <w:rFonts w:hint="eastAsia" w:ascii="仿宋" w:eastAsia="仿宋"/>
          <w:b/>
          <w:color w:val="000000"/>
          <w:sz w:val="28"/>
          <w:szCs w:val="28"/>
        </w:rPr>
        <w:t>2）、本工程施工蓝图设计施工图及现场实际情况</w:t>
      </w:r>
    </w:p>
    <w:p>
      <w:pPr>
        <w:spacing w:line="520" w:lineRule="exact"/>
        <w:jc w:val="center"/>
        <w:rPr>
          <w:rFonts w:ascii="仿宋" w:eastAsia="仿宋"/>
          <w:b/>
          <w:color w:val="000000"/>
          <w:sz w:val="28"/>
          <w:szCs w:val="28"/>
        </w:rPr>
      </w:pPr>
      <w:r>
        <w:rPr>
          <w:rFonts w:hint="eastAsia" w:ascii="仿宋" w:eastAsia="仿宋"/>
          <w:b/>
          <w:color w:val="000000"/>
          <w:sz w:val="28"/>
          <w:szCs w:val="28"/>
        </w:rPr>
        <w:t xml:space="preserve">                             </w:t>
      </w:r>
    </w:p>
    <w:p>
      <w:pPr>
        <w:spacing w:line="520" w:lineRule="exact"/>
        <w:jc w:val="center"/>
        <w:rPr>
          <w:rFonts w:ascii="仿宋" w:eastAsia="仿宋"/>
          <w:b/>
          <w:color w:val="000000"/>
          <w:sz w:val="28"/>
          <w:szCs w:val="28"/>
        </w:rPr>
      </w:pPr>
      <w:r>
        <w:rPr>
          <w:rFonts w:hint="eastAsia" w:ascii="仿宋" w:eastAsia="仿宋"/>
          <w:b/>
          <w:color w:val="000000"/>
          <w:sz w:val="28"/>
          <w:szCs w:val="28"/>
        </w:rPr>
        <w:t xml:space="preserve">                                         </w:t>
      </w:r>
      <w:r>
        <w:rPr>
          <w:rFonts w:ascii="仿宋" w:eastAsia="仿宋"/>
          <w:b/>
          <w:color w:val="000000"/>
          <w:sz w:val="28"/>
          <w:szCs w:val="28"/>
        </w:rPr>
        <w:t>20</w:t>
      </w:r>
      <w:r>
        <w:rPr>
          <w:rFonts w:hint="eastAsia" w:ascii="仿宋" w:eastAsia="仿宋"/>
          <w:b/>
          <w:color w:val="000000"/>
          <w:sz w:val="28"/>
          <w:szCs w:val="28"/>
        </w:rPr>
        <w:t>20年11月</w:t>
      </w: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spacing w:line="360" w:lineRule="auto"/>
        <w:jc w:val="left"/>
        <w:rPr>
          <w:rFonts w:ascii="黑体" w:eastAsia="黑体" w:cs="宋体"/>
          <w:b/>
          <w:color w:val="000000"/>
          <w:sz w:val="28"/>
          <w:szCs w:val="28"/>
        </w:rPr>
      </w:pPr>
      <w:r>
        <w:rPr>
          <w:rFonts w:hint="eastAsia"/>
          <w:b/>
          <w:color w:val="000000"/>
          <w:sz w:val="28"/>
          <w:szCs w:val="28"/>
        </w:rPr>
        <w:t>附件1</w:t>
      </w:r>
    </w:p>
    <w:p>
      <w:pPr>
        <w:spacing w:line="360" w:lineRule="auto"/>
        <w:jc w:val="center"/>
        <w:rPr>
          <w:rFonts w:ascii="黑体" w:eastAsia="黑体" w:cs="黑体"/>
          <w:color w:val="000000"/>
          <w:sz w:val="44"/>
          <w:szCs w:val="44"/>
        </w:rPr>
      </w:pPr>
      <w:r>
        <w:rPr>
          <w:rFonts w:hint="eastAsia" w:ascii="黑体" w:eastAsia="黑体" w:cs="宋体"/>
          <w:color w:val="000000"/>
          <w:sz w:val="44"/>
          <w:szCs w:val="44"/>
        </w:rPr>
        <w:t>整体式标准节塔式起重机</w:t>
      </w:r>
      <w:r>
        <w:rPr>
          <w:rFonts w:hint="eastAsia" w:ascii="黑体" w:eastAsia="黑体" w:cs="黑体"/>
          <w:color w:val="000000"/>
          <w:sz w:val="44"/>
          <w:szCs w:val="44"/>
        </w:rPr>
        <w:t>平头塔机</w:t>
      </w:r>
    </w:p>
    <w:p>
      <w:pPr>
        <w:spacing w:line="360" w:lineRule="auto"/>
        <w:jc w:val="center"/>
        <w:rPr>
          <w:rFonts w:ascii="黑体" w:eastAsia="黑体" w:cs="黑体"/>
          <w:color w:val="000000"/>
          <w:sz w:val="44"/>
          <w:szCs w:val="44"/>
        </w:rPr>
      </w:pPr>
      <w:r>
        <w:rPr>
          <w:rFonts w:hint="eastAsia" w:ascii="黑体" w:eastAsia="黑体" w:cs="黑体"/>
          <w:color w:val="000000"/>
          <w:sz w:val="44"/>
          <w:szCs w:val="44"/>
        </w:rPr>
        <w:t>套架与回转下支座之间</w:t>
      </w:r>
    </w:p>
    <w:p>
      <w:pPr>
        <w:spacing w:line="360" w:lineRule="auto"/>
        <w:jc w:val="center"/>
        <w:rPr>
          <w:rFonts w:ascii="黑体" w:eastAsia="黑体" w:cs="黑体"/>
          <w:color w:val="000000"/>
          <w:sz w:val="44"/>
          <w:szCs w:val="44"/>
        </w:rPr>
      </w:pPr>
      <w:r>
        <w:rPr>
          <w:rFonts w:hint="eastAsia" w:ascii="黑体" w:eastAsia="黑体" w:cs="黑体"/>
          <w:color w:val="000000"/>
          <w:sz w:val="44"/>
          <w:szCs w:val="44"/>
        </w:rPr>
        <w:t>保护性连接措施实施方案</w:t>
      </w:r>
    </w:p>
    <w:p>
      <w:pPr>
        <w:widowControl/>
        <w:shd w:val="clear" w:color="auto" w:fill="FFFFFF"/>
        <w:spacing w:line="360" w:lineRule="auto"/>
        <w:ind w:firstLine="480"/>
        <w:jc w:val="center"/>
        <w:rPr>
          <w:rFonts w:ascii="黑体" w:eastAsia="黑体" w:cs="宋体"/>
          <w:color w:val="000000"/>
          <w:sz w:val="24"/>
        </w:rPr>
      </w:pPr>
      <w:r>
        <w:rPr>
          <w:rFonts w:hint="eastAsia" w:ascii="黑体" w:eastAsia="黑体" w:cs="宋体"/>
          <w:color w:val="000000"/>
          <w:sz w:val="24"/>
        </w:rPr>
        <w:t>（成都市建设施工安全与材料设备协会起重设备专家组）</w:t>
      </w:r>
    </w:p>
    <w:p>
      <w:pPr>
        <w:spacing w:line="360" w:lineRule="auto"/>
        <w:jc w:val="center"/>
        <w:rPr>
          <w:rFonts w:ascii="黑体" w:eastAsia="黑体" w:cs="黑体"/>
          <w:color w:val="000000"/>
          <w:sz w:val="44"/>
          <w:szCs w:val="44"/>
        </w:rPr>
      </w:pPr>
    </w:p>
    <w:p>
      <w:pPr>
        <w:widowControl/>
        <w:shd w:val="clear" w:color="auto" w:fill="FFFFFF"/>
        <w:spacing w:line="360" w:lineRule="auto"/>
        <w:ind w:firstLine="480"/>
        <w:jc w:val="left"/>
        <w:rPr>
          <w:rFonts w:ascii="黑体" w:eastAsia="黑体" w:cs="宋体"/>
          <w:color w:val="000000"/>
          <w:sz w:val="28"/>
          <w:szCs w:val="28"/>
        </w:rPr>
      </w:pPr>
      <w:r>
        <w:rPr>
          <w:rFonts w:hint="eastAsia" w:ascii="黑体" w:eastAsia="黑体" w:cs="宋体"/>
          <w:color w:val="000000"/>
          <w:sz w:val="28"/>
          <w:szCs w:val="28"/>
        </w:rPr>
        <w:t>为消除事故隐患，筑牢安全防线！落实就“</w:t>
      </w:r>
      <w:r>
        <w:rPr>
          <w:rFonts w:hint="eastAsia" w:ascii="黑体" w:eastAsia="黑体" w:cs="宋体"/>
          <w:color w:val="000000"/>
          <w:kern w:val="0"/>
          <w:sz w:val="28"/>
          <w:szCs w:val="28"/>
        </w:rPr>
        <w:t>成住建发〔2020〕252号</w:t>
      </w:r>
      <w:r>
        <w:rPr>
          <w:rFonts w:hint="eastAsia" w:ascii="黑体" w:eastAsia="黑体" w:cs="宋体"/>
          <w:color w:val="000000"/>
          <w:sz w:val="28"/>
          <w:szCs w:val="28"/>
        </w:rPr>
        <w:t>”文《成都市住房和城乡建设局关于进一步加强整体式标准节塔式起重机安拆管理的通知》第三条 强化安拆、顶升过程中的技术措施规定的“全市在建项目整体式标准节塔机进行安拆过程中，在进行套架与回转下支座连接安装就位或拆除分离作业前，套架与回转下支座之间必须采用可靠的保护性连接措施。顶升套架与回转下支座之间须采用对角安装承载力不小于2吨的葫芦及钢丝绳进行有效的连接固定，并将连接固定相关影像资料报监督机构”</w:t>
      </w:r>
    </w:p>
    <w:p>
      <w:pPr>
        <w:widowControl/>
        <w:shd w:val="clear" w:color="auto" w:fill="FFFFFF"/>
        <w:spacing w:line="360" w:lineRule="auto"/>
        <w:ind w:firstLine="480"/>
        <w:jc w:val="left"/>
        <w:rPr>
          <w:rFonts w:ascii="黑体" w:eastAsia="黑体" w:cs="宋体"/>
          <w:color w:val="000000"/>
          <w:sz w:val="28"/>
          <w:szCs w:val="28"/>
        </w:rPr>
      </w:pPr>
      <w:r>
        <w:rPr>
          <w:rFonts w:hint="eastAsia" w:ascii="黑体" w:eastAsia="黑体" w:cs="宋体"/>
          <w:color w:val="000000"/>
          <w:sz w:val="28"/>
          <w:szCs w:val="28"/>
        </w:rPr>
        <w:t>具体实施方案如下：</w:t>
      </w:r>
    </w:p>
    <w:p>
      <w:pPr>
        <w:widowControl/>
        <w:shd w:val="clear" w:color="auto" w:fill="FFFFFF"/>
        <w:spacing w:line="360" w:lineRule="auto"/>
        <w:ind w:firstLine="480"/>
        <w:jc w:val="left"/>
        <w:rPr>
          <w:rFonts w:ascii="黑体" w:eastAsia="黑体" w:cs="宋体"/>
          <w:color w:val="000000"/>
          <w:sz w:val="28"/>
          <w:szCs w:val="28"/>
        </w:rPr>
      </w:pPr>
    </w:p>
    <w:p>
      <w:pPr>
        <w:widowControl/>
        <w:numPr>
          <w:ilvl w:val="0"/>
          <w:numId w:val="4"/>
        </w:numPr>
        <w:shd w:val="clear" w:color="auto" w:fill="FFFFFF"/>
        <w:spacing w:line="360" w:lineRule="auto"/>
        <w:jc w:val="left"/>
        <w:rPr>
          <w:rFonts w:ascii="黑体" w:eastAsia="黑体" w:cs="宋体"/>
          <w:color w:val="000000"/>
          <w:sz w:val="28"/>
          <w:szCs w:val="28"/>
        </w:rPr>
      </w:pPr>
      <w:r>
        <w:rPr>
          <w:rFonts w:hint="eastAsia" w:ascii="黑体" w:eastAsia="黑体" w:cs="宋体"/>
          <w:color w:val="000000"/>
          <w:sz w:val="28"/>
          <w:szCs w:val="28"/>
        </w:rPr>
        <w:t>工具准备</w:t>
      </w:r>
    </w:p>
    <w:p>
      <w:pPr>
        <w:widowControl/>
        <w:shd w:val="clear" w:color="auto" w:fill="FFFFFF"/>
        <w:spacing w:line="360" w:lineRule="auto"/>
        <w:ind w:firstLine="480"/>
        <w:jc w:val="left"/>
        <w:rPr>
          <w:rFonts w:ascii="黑体" w:eastAsia="黑体" w:cs="宋体"/>
          <w:color w:val="000000"/>
          <w:sz w:val="28"/>
          <w:szCs w:val="28"/>
        </w:rPr>
      </w:pPr>
      <w:r>
        <w:rPr>
          <w:rFonts w:hint="eastAsia" w:ascii="黑体" w:eastAsia="黑体" w:cs="宋体"/>
          <w:color w:val="000000"/>
          <w:sz w:val="28"/>
          <w:szCs w:val="28"/>
        </w:rPr>
        <w:t>安装、拆除前应按以下清单准备套架与回转下支座保护性连接措施用工具。</w:t>
      </w:r>
    </w:p>
    <w:p>
      <w:pPr>
        <w:widowControl/>
        <w:shd w:val="clear" w:color="auto" w:fill="FFFFFF"/>
        <w:spacing w:line="360" w:lineRule="auto"/>
        <w:ind w:firstLine="480"/>
        <w:jc w:val="left"/>
        <w:rPr>
          <w:rFonts w:ascii="黑体" w:eastAsia="黑体" w:cs="宋体"/>
          <w:color w:val="000000"/>
          <w:sz w:val="28"/>
          <w:szCs w:val="28"/>
        </w:rPr>
      </w:pPr>
    </w:p>
    <w:p>
      <w:pPr>
        <w:widowControl/>
        <w:shd w:val="clear" w:color="auto" w:fill="FFFFFF"/>
        <w:spacing w:line="360" w:lineRule="auto"/>
        <w:ind w:firstLine="480"/>
        <w:jc w:val="left"/>
        <w:rPr>
          <w:rFonts w:ascii="黑体" w:eastAsia="黑体" w:cs="宋体"/>
          <w:color w:val="000000"/>
          <w:sz w:val="28"/>
          <w:szCs w:val="28"/>
        </w:rPr>
      </w:pPr>
    </w:p>
    <w:p>
      <w:pPr>
        <w:widowControl/>
        <w:shd w:val="clear" w:color="auto" w:fill="FFFFFF"/>
        <w:spacing w:line="360" w:lineRule="auto"/>
        <w:ind w:firstLine="480"/>
        <w:jc w:val="left"/>
        <w:rPr>
          <w:rFonts w:ascii="黑体" w:eastAsia="黑体" w:cs="宋体"/>
          <w:color w:val="000000"/>
          <w:sz w:val="28"/>
          <w:szCs w:val="28"/>
        </w:rPr>
      </w:pPr>
    </w:p>
    <w:tbl>
      <w:tblPr>
        <w:tblStyle w:val="6"/>
        <w:tblW w:w="9640"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2561"/>
        <w:gridCol w:w="1027"/>
        <w:gridCol w:w="4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序号</w:t>
            </w:r>
          </w:p>
        </w:tc>
        <w:tc>
          <w:tcPr>
            <w:tcW w:w="2561" w:type="dxa"/>
            <w:vAlign w:val="center"/>
          </w:tcPr>
          <w:p>
            <w:pPr>
              <w:widowControl/>
              <w:shd w:val="clear" w:color="auto" w:fill="FFFFFF"/>
              <w:spacing w:line="360" w:lineRule="auto"/>
              <w:ind w:firstLine="480"/>
              <w:jc w:val="center"/>
              <w:rPr>
                <w:rFonts w:ascii="黑体" w:eastAsia="黑体" w:cs="宋体"/>
                <w:color w:val="000000"/>
                <w:sz w:val="28"/>
                <w:szCs w:val="28"/>
              </w:rPr>
            </w:pPr>
            <w:r>
              <w:rPr>
                <w:rFonts w:hint="eastAsia" w:ascii="黑体" w:eastAsia="黑体" w:cs="宋体"/>
                <w:color w:val="000000"/>
                <w:sz w:val="28"/>
                <w:szCs w:val="28"/>
              </w:rPr>
              <w:t>型号规格</w:t>
            </w:r>
          </w:p>
        </w:tc>
        <w:tc>
          <w:tcPr>
            <w:tcW w:w="1027"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数量</w:t>
            </w:r>
          </w:p>
        </w:tc>
        <w:tc>
          <w:tcPr>
            <w:tcW w:w="4986"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参考图片及要求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2" w:hRule="atLeast"/>
        </w:trPr>
        <w:tc>
          <w:tcPr>
            <w:tcW w:w="1066"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1</w:t>
            </w:r>
          </w:p>
        </w:tc>
        <w:tc>
          <w:tcPr>
            <w:tcW w:w="2561"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链条葫芦</w:t>
            </w:r>
          </w:p>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（不小于2吨）</w:t>
            </w:r>
          </w:p>
        </w:tc>
        <w:tc>
          <w:tcPr>
            <w:tcW w:w="1027"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2套</w:t>
            </w:r>
          </w:p>
        </w:tc>
        <w:tc>
          <w:tcPr>
            <w:tcW w:w="4986" w:type="dxa"/>
            <w:vAlign w:val="center"/>
          </w:tcPr>
          <w:p>
            <w:pPr>
              <w:widowControl/>
              <w:shd w:val="clear" w:color="auto" w:fill="FFFFFF"/>
              <w:spacing w:line="360" w:lineRule="auto"/>
              <w:ind w:firstLine="480"/>
              <w:jc w:val="center"/>
              <w:rPr>
                <w:rFonts w:ascii="黑体" w:eastAsia="黑体" w:cs="宋体"/>
                <w:color w:val="000000"/>
                <w:sz w:val="28"/>
                <w:szCs w:val="28"/>
              </w:rPr>
            </w:pPr>
            <w:r>
              <w:rPr>
                <w:rFonts w:ascii="黑体" w:eastAsia="黑体"/>
                <w:color w:val="000000"/>
                <w:sz w:val="28"/>
                <w:szCs w:val="28"/>
              </w:rPr>
              <w:drawing>
                <wp:inline distT="0" distB="0" distL="0" distR="0">
                  <wp:extent cx="1226820" cy="2095500"/>
                  <wp:effectExtent l="0" t="0" r="0" b="0"/>
                  <wp:docPr id="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3"/>
                          <pic:cNvPicPr>
                            <a:picLocks noChangeAspect="1"/>
                          </pic:cNvPicPr>
                        </pic:nvPicPr>
                        <pic:blipFill>
                          <a:blip r:embed="rId6"/>
                          <a:stretch>
                            <a:fillRect/>
                          </a:stretch>
                        </pic:blipFill>
                        <pic:spPr>
                          <a:xfrm>
                            <a:off x="0" y="0"/>
                            <a:ext cx="1226820" cy="2095500"/>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66" w:type="dxa"/>
            <w:vMerge w:val="restart"/>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2</w:t>
            </w:r>
          </w:p>
        </w:tc>
        <w:tc>
          <w:tcPr>
            <w:tcW w:w="2561" w:type="dxa"/>
            <w:vMerge w:val="restart"/>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钢丝绳</w:t>
            </w:r>
          </w:p>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（直径不小于12mm，抗拉强度不小于1570Mpa）</w:t>
            </w:r>
          </w:p>
        </w:tc>
        <w:tc>
          <w:tcPr>
            <w:tcW w:w="1027" w:type="dxa"/>
            <w:vMerge w:val="restart"/>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4根</w:t>
            </w:r>
          </w:p>
        </w:tc>
        <w:tc>
          <w:tcPr>
            <w:tcW w:w="4986" w:type="dxa"/>
            <w:vAlign w:val="center"/>
          </w:tcPr>
          <w:p>
            <w:pPr>
              <w:widowControl/>
              <w:shd w:val="clear" w:color="auto" w:fill="FFFFFF"/>
              <w:rPr>
                <w:rFonts w:ascii="黑体" w:eastAsia="黑体" w:cs="宋体"/>
                <w:color w:val="000000"/>
                <w:sz w:val="28"/>
                <w:szCs w:val="28"/>
              </w:rPr>
            </w:pPr>
            <w:r>
              <w:rPr>
                <w:rFonts w:hint="eastAsia" w:ascii="黑体" w:eastAsia="黑体" w:cs="宋体"/>
                <w:color w:val="000000"/>
                <w:sz w:val="28"/>
                <w:szCs w:val="28"/>
              </w:rPr>
              <w:t>（1）、使用绳卡结成绳套时，绳卡应不少于3个，且布置方向如下图：</w:t>
            </w:r>
          </w:p>
          <w:p>
            <w:pPr>
              <w:widowControl/>
              <w:shd w:val="clear" w:color="auto" w:fill="FFFFFF"/>
              <w:ind w:firstLine="97"/>
              <w:rPr>
                <w:rFonts w:ascii="黑体" w:eastAsia="黑体" w:cs="宋体"/>
                <w:color w:val="000000"/>
                <w:sz w:val="28"/>
                <w:szCs w:val="28"/>
              </w:rPr>
            </w:pPr>
            <w:r>
              <w:rPr>
                <w:rFonts w:ascii="黑体" w:eastAsia="黑体"/>
                <w:color w:val="000000"/>
                <w:sz w:val="28"/>
                <w:szCs w:val="28"/>
              </w:rPr>
              <w:drawing>
                <wp:inline distT="0" distB="0" distL="0" distR="0">
                  <wp:extent cx="2872740" cy="563880"/>
                  <wp:effectExtent l="0" t="0" r="0" b="0"/>
                  <wp:docPr id="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pic:cNvPicPr>
                            <a:picLocks noChangeAspect="1"/>
                          </pic:cNvPicPr>
                        </pic:nvPicPr>
                        <pic:blipFill>
                          <a:blip r:embed="rId7"/>
                          <a:srcRect r="1210" b="40358"/>
                          <a:stretch>
                            <a:fillRect/>
                          </a:stretch>
                        </pic:blipFill>
                        <pic:spPr>
                          <a:xfrm>
                            <a:off x="0" y="0"/>
                            <a:ext cx="2872740" cy="563880"/>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066" w:type="dxa"/>
            <w:vMerge w:val="continue"/>
            <w:vAlign w:val="center"/>
          </w:tcPr>
          <w:p/>
        </w:tc>
        <w:tc>
          <w:tcPr>
            <w:tcW w:w="2561" w:type="dxa"/>
            <w:vMerge w:val="continue"/>
            <w:vAlign w:val="center"/>
          </w:tcPr>
          <w:p/>
        </w:tc>
        <w:tc>
          <w:tcPr>
            <w:tcW w:w="1027" w:type="dxa"/>
            <w:vMerge w:val="continue"/>
            <w:vAlign w:val="center"/>
          </w:tcPr>
          <w:p/>
        </w:tc>
        <w:tc>
          <w:tcPr>
            <w:tcW w:w="4986" w:type="dxa"/>
            <w:vAlign w:val="center"/>
          </w:tcPr>
          <w:p>
            <w:pPr>
              <w:widowControl/>
              <w:numPr>
                <w:ilvl w:val="0"/>
                <w:numId w:val="5"/>
              </w:numPr>
              <w:shd w:val="clear" w:color="auto" w:fill="FFFFFF"/>
              <w:rPr>
                <w:rFonts w:ascii="黑体" w:eastAsia="黑体" w:cs="宋体"/>
                <w:color w:val="000000"/>
                <w:sz w:val="28"/>
                <w:szCs w:val="28"/>
              </w:rPr>
            </w:pPr>
            <w:r>
              <w:rPr>
                <w:rFonts w:hint="eastAsia" w:ascii="黑体" w:eastAsia="黑体" w:cs="宋体"/>
                <w:color w:val="000000"/>
                <w:sz w:val="28"/>
                <w:szCs w:val="28"/>
              </w:rPr>
              <w:t>、使用编结法结成绳套时，编结长度应不小于钢丝绳直径的20倍，并且不得小于300mm。</w:t>
            </w:r>
          </w:p>
          <w:p>
            <w:pPr>
              <w:widowControl/>
              <w:shd w:val="clear" w:color="auto" w:fill="FFFFFF"/>
              <w:jc w:val="center"/>
              <w:rPr>
                <w:rFonts w:ascii="黑体" w:eastAsia="黑体" w:cs="宋体"/>
                <w:color w:val="000000"/>
                <w:sz w:val="28"/>
                <w:szCs w:val="28"/>
              </w:rPr>
            </w:pPr>
            <w:r>
              <w:rPr>
                <w:rFonts w:ascii="黑体" w:eastAsia="黑体"/>
                <w:color w:val="000000"/>
                <w:sz w:val="28"/>
                <w:szCs w:val="28"/>
              </w:rPr>
              <w:drawing>
                <wp:inline distT="0" distB="0" distL="0" distR="0">
                  <wp:extent cx="2796540" cy="502285"/>
                  <wp:effectExtent l="0" t="0" r="0" b="0"/>
                  <wp:docPr id="1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5"/>
                          <pic:cNvPicPr>
                            <a:picLocks noChangeAspect="1"/>
                          </pic:cNvPicPr>
                        </pic:nvPicPr>
                        <pic:blipFill>
                          <a:blip r:embed="rId8"/>
                          <a:srcRect t="15735" r="4863" b="14102"/>
                          <a:stretch>
                            <a:fillRect/>
                          </a:stretch>
                        </pic:blipFill>
                        <pic:spPr>
                          <a:xfrm>
                            <a:off x="0" y="0"/>
                            <a:ext cx="2796540" cy="502919"/>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9" w:hRule="atLeast"/>
        </w:trPr>
        <w:tc>
          <w:tcPr>
            <w:tcW w:w="1066" w:type="dxa"/>
            <w:vMerge w:val="continue"/>
            <w:vAlign w:val="center"/>
          </w:tcPr>
          <w:p/>
        </w:tc>
        <w:tc>
          <w:tcPr>
            <w:tcW w:w="2561" w:type="dxa"/>
            <w:vMerge w:val="continue"/>
            <w:vAlign w:val="center"/>
          </w:tcPr>
          <w:p/>
        </w:tc>
        <w:tc>
          <w:tcPr>
            <w:tcW w:w="1027" w:type="dxa"/>
            <w:vMerge w:val="continue"/>
            <w:vAlign w:val="center"/>
          </w:tcPr>
          <w:p/>
        </w:tc>
        <w:tc>
          <w:tcPr>
            <w:tcW w:w="4986" w:type="dxa"/>
            <w:vAlign w:val="center"/>
          </w:tcPr>
          <w:p>
            <w:pPr>
              <w:widowControl/>
              <w:numPr>
                <w:ilvl w:val="0"/>
                <w:numId w:val="5"/>
              </w:numPr>
              <w:shd w:val="clear" w:color="auto" w:fill="FFFFFF"/>
              <w:rPr>
                <w:rFonts w:ascii="黑体" w:eastAsia="黑体"/>
                <w:color w:val="000000"/>
                <w:sz w:val="28"/>
                <w:szCs w:val="28"/>
              </w:rPr>
            </w:pPr>
            <w:r>
              <w:rPr>
                <w:rFonts w:hint="eastAsia" w:ascii="黑体" w:eastAsia="黑体"/>
                <w:color w:val="000000"/>
                <w:sz w:val="28"/>
                <w:szCs w:val="28"/>
              </w:rPr>
              <w:t>、使用压制接头结成绳套时，应按标准《钢丝绳铝合金压制接头》GB/T6946-2008进行压制。</w:t>
            </w:r>
          </w:p>
          <w:p>
            <w:pPr>
              <w:widowControl/>
              <w:shd w:val="clear" w:color="auto" w:fill="FFFFFF"/>
              <w:jc w:val="center"/>
              <w:rPr>
                <w:rFonts w:ascii="黑体" w:eastAsia="黑体"/>
                <w:color w:val="000000"/>
                <w:sz w:val="28"/>
                <w:szCs w:val="28"/>
              </w:rPr>
            </w:pPr>
            <w:r>
              <w:rPr>
                <w:rFonts w:ascii="黑体" w:eastAsia="黑体"/>
                <w:color w:val="000000"/>
                <w:sz w:val="28"/>
                <w:szCs w:val="28"/>
              </w:rPr>
              <w:drawing>
                <wp:inline distT="0" distB="0" distL="0" distR="0">
                  <wp:extent cx="3009900" cy="480060"/>
                  <wp:effectExtent l="0" t="0" r="0" b="0"/>
                  <wp:docPr id="1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6"/>
                          <pic:cNvPicPr>
                            <a:picLocks noChangeAspect="1"/>
                          </pic:cNvPicPr>
                        </pic:nvPicPr>
                        <pic:blipFill>
                          <a:blip r:embed="rId9"/>
                          <a:srcRect t="5258" r="4176" b="21596"/>
                          <a:stretch>
                            <a:fillRect/>
                          </a:stretch>
                        </pic:blipFill>
                        <pic:spPr>
                          <a:xfrm>
                            <a:off x="0" y="0"/>
                            <a:ext cx="3009900" cy="480060"/>
                          </a:xfrm>
                          <a:prstGeom prst="rect">
                            <a:avLst/>
                          </a:prstGeom>
                          <a:noFill/>
                          <a:ln w="9525" cap="flat" cmpd="sng">
                            <a:noFill/>
                            <a:prstDash val="solid"/>
                            <a:miter/>
                          </a:ln>
                        </pic:spPr>
                      </pic:pic>
                    </a:graphicData>
                  </a:graphic>
                </wp:inline>
              </w:drawing>
            </w:r>
          </w:p>
        </w:tc>
      </w:tr>
    </w:tbl>
    <w:p>
      <w:pPr>
        <w:widowControl/>
        <w:shd w:val="clear" w:color="auto" w:fill="FFFFFF"/>
        <w:spacing w:line="360" w:lineRule="auto"/>
        <w:jc w:val="left"/>
        <w:rPr>
          <w:rFonts w:ascii="黑体" w:eastAsia="黑体" w:cs="宋体"/>
          <w:bCs/>
          <w:color w:val="000000"/>
          <w:sz w:val="28"/>
          <w:szCs w:val="28"/>
        </w:rPr>
      </w:pPr>
    </w:p>
    <w:p>
      <w:pPr>
        <w:widowControl/>
        <w:shd w:val="clear" w:color="auto" w:fill="FFFFFF"/>
        <w:spacing w:line="360" w:lineRule="auto"/>
        <w:jc w:val="left"/>
        <w:rPr>
          <w:rFonts w:ascii="黑体" w:eastAsia="黑体" w:cs="宋体"/>
          <w:bCs/>
          <w:color w:val="000000"/>
          <w:sz w:val="28"/>
          <w:szCs w:val="28"/>
        </w:rPr>
      </w:pP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color w:val="000000"/>
          <w:sz w:val="28"/>
          <w:szCs w:val="28"/>
        </w:rPr>
        <w:t>二、安装工况实施步骤</w:t>
      </w: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color w:val="000000"/>
          <w:sz w:val="28"/>
          <w:szCs w:val="28"/>
        </w:rPr>
        <w:t>第一步</w:t>
      </w:r>
      <w:r>
        <w:rPr>
          <w:rFonts w:hint="eastAsia" w:ascii="黑体" w:eastAsia="黑体" w:cs="宋体"/>
          <w:bCs/>
          <w:color w:val="000000"/>
          <w:sz w:val="28"/>
          <w:szCs w:val="28"/>
        </w:rPr>
        <w:t>：</w:t>
      </w:r>
      <w:r>
        <w:rPr>
          <w:rFonts w:hint="eastAsia" w:ascii="黑体" w:eastAsia="黑体" w:cs="宋体"/>
          <w:color w:val="000000"/>
          <w:sz w:val="28"/>
          <w:szCs w:val="28"/>
        </w:rPr>
        <w:t>安装完成套架与及回转以上结构，套架与回转下支座未连接,如下图：</w:t>
      </w:r>
    </w:p>
    <w:p>
      <w:pPr>
        <w:widowControl/>
        <w:shd w:val="clear" w:color="auto" w:fill="FFFFFF"/>
        <w:spacing w:line="480" w:lineRule="auto"/>
        <w:ind w:left="-2" w:leftChars="-405" w:hanging="848" w:hangingChars="303"/>
        <w:jc w:val="center"/>
        <w:rPr>
          <w:rFonts w:ascii="黑体" w:eastAsia="黑体" w:cs="宋体"/>
          <w:bCs/>
          <w:color w:val="000000"/>
          <w:sz w:val="28"/>
          <w:szCs w:val="28"/>
        </w:rPr>
      </w:pPr>
      <w:r>
        <w:rPr>
          <w:rFonts w:ascii="黑体" w:eastAsia="黑体"/>
          <w:color w:val="000000"/>
          <w:sz w:val="28"/>
          <w:szCs w:val="28"/>
        </w:rPr>
        <w:drawing>
          <wp:inline distT="0" distB="0" distL="0" distR="0">
            <wp:extent cx="6042660" cy="5379720"/>
            <wp:effectExtent l="0" t="0" r="0" b="0"/>
            <wp:docPr id="1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7"/>
                    <pic:cNvPicPr>
                      <a:picLocks noChangeAspect="1"/>
                    </pic:cNvPicPr>
                  </pic:nvPicPr>
                  <pic:blipFill>
                    <a:blip r:embed="rId10"/>
                    <a:srcRect l="8043" t="888" r="12428"/>
                    <a:stretch>
                      <a:fillRect/>
                    </a:stretch>
                  </pic:blipFill>
                  <pic:spPr>
                    <a:xfrm>
                      <a:off x="0" y="0"/>
                      <a:ext cx="6042660" cy="5379720"/>
                    </a:xfrm>
                    <a:prstGeom prst="rect">
                      <a:avLst/>
                    </a:prstGeom>
                    <a:noFill/>
                    <a:ln w="9525" cap="flat" cmpd="sng">
                      <a:noFill/>
                      <a:prstDash val="solid"/>
                      <a:miter/>
                    </a:ln>
                  </pic:spPr>
                </pic:pic>
              </a:graphicData>
            </a:graphic>
          </wp:inline>
        </w:drawing>
      </w:r>
    </w:p>
    <w:p>
      <w:pPr>
        <w:widowControl/>
        <w:shd w:val="clear" w:color="auto" w:fill="FFFFFF"/>
        <w:spacing w:line="360" w:lineRule="auto"/>
        <w:jc w:val="left"/>
        <w:rPr>
          <w:rFonts w:ascii="黑体" w:eastAsia="黑体" w:cs="宋体"/>
          <w:bCs/>
          <w:color w:val="000000"/>
          <w:sz w:val="28"/>
          <w:szCs w:val="28"/>
        </w:rPr>
      </w:pP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color w:val="000000"/>
          <w:sz w:val="28"/>
          <w:szCs w:val="28"/>
        </w:rPr>
        <w:t>第二步</w:t>
      </w:r>
      <w:r>
        <w:rPr>
          <w:rFonts w:hint="eastAsia" w:ascii="黑体" w:eastAsia="黑体" w:cs="宋体"/>
          <w:bCs/>
          <w:color w:val="000000"/>
          <w:sz w:val="28"/>
          <w:szCs w:val="28"/>
        </w:rPr>
        <w:t>：</w:t>
      </w:r>
      <w:r>
        <w:rPr>
          <w:rFonts w:hint="eastAsia" w:ascii="黑体" w:eastAsia="黑体" w:cs="宋体"/>
          <w:color w:val="000000"/>
          <w:sz w:val="28"/>
          <w:szCs w:val="28"/>
        </w:rPr>
        <w:t>先在对角使用链条葫芦（不小于2吨）和钢丝绳（直径不小于12mm，抗拉强度不小于1570Mpa）将套架连接至回转塔身（或者回转下支座）；连接位置应牢固可靠，建议固定于主肢或主要腹杆横梁，如下图：</w:t>
      </w:r>
    </w:p>
    <w:p>
      <w:pPr>
        <w:widowControl/>
        <w:shd w:val="clear" w:color="auto" w:fill="FFFFFF"/>
        <w:spacing w:line="480" w:lineRule="auto"/>
        <w:ind w:left="1" w:leftChars="-202" w:hanging="425" w:hangingChars="152"/>
        <w:jc w:val="center"/>
        <w:rPr>
          <w:rFonts w:ascii="黑体" w:eastAsia="黑体"/>
          <w:color w:val="000000"/>
          <w:sz w:val="28"/>
          <w:szCs w:val="28"/>
        </w:rPr>
      </w:pPr>
      <w:r>
        <w:rPr>
          <w:rFonts w:ascii="黑体" w:eastAsia="黑体"/>
          <w:color w:val="000000"/>
          <w:sz w:val="28"/>
          <w:szCs w:val="28"/>
        </w:rPr>
        <w:drawing>
          <wp:inline distT="0" distB="0" distL="0" distR="0">
            <wp:extent cx="5745480" cy="4853940"/>
            <wp:effectExtent l="0" t="0" r="0" b="0"/>
            <wp:docPr id="1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8"/>
                    <pic:cNvPicPr>
                      <a:picLocks noChangeAspect="1"/>
                    </pic:cNvPicPr>
                  </pic:nvPicPr>
                  <pic:blipFill>
                    <a:blip r:embed="rId11"/>
                    <a:srcRect l="7542" t="354" r="6268"/>
                    <a:stretch>
                      <a:fillRect/>
                    </a:stretch>
                  </pic:blipFill>
                  <pic:spPr>
                    <a:xfrm>
                      <a:off x="0" y="0"/>
                      <a:ext cx="5745480" cy="4853940"/>
                    </a:xfrm>
                    <a:prstGeom prst="rect">
                      <a:avLst/>
                    </a:prstGeom>
                    <a:noFill/>
                    <a:ln w="9525" cap="flat" cmpd="sng">
                      <a:noFill/>
                      <a:prstDash val="solid"/>
                      <a:miter/>
                    </a:ln>
                  </pic:spPr>
                </pic:pic>
              </a:graphicData>
            </a:graphic>
          </wp:inline>
        </w:drawing>
      </w:r>
    </w:p>
    <w:p>
      <w:pPr>
        <w:widowControl/>
        <w:shd w:val="clear" w:color="auto" w:fill="FFFFFF"/>
        <w:spacing w:line="480" w:lineRule="auto"/>
        <w:ind w:left="1" w:leftChars="-202" w:hanging="425" w:hangingChars="152"/>
        <w:jc w:val="center"/>
        <w:rPr>
          <w:rFonts w:ascii="黑体" w:eastAsia="黑体"/>
          <w:color w:val="000000"/>
          <w:sz w:val="28"/>
          <w:szCs w:val="28"/>
        </w:rPr>
      </w:pPr>
    </w:p>
    <w:p>
      <w:pPr>
        <w:widowControl/>
        <w:shd w:val="clear" w:color="auto" w:fill="FFFFFF"/>
        <w:spacing w:line="480" w:lineRule="auto"/>
        <w:ind w:left="1" w:leftChars="-202" w:hanging="425" w:hangingChars="152"/>
        <w:jc w:val="center"/>
        <w:rPr>
          <w:rFonts w:ascii="黑体" w:eastAsia="黑体"/>
          <w:color w:val="000000"/>
          <w:sz w:val="28"/>
          <w:szCs w:val="28"/>
        </w:rPr>
      </w:pPr>
    </w:p>
    <w:p>
      <w:pPr>
        <w:widowControl/>
        <w:shd w:val="clear" w:color="auto" w:fill="FFFFFF"/>
        <w:spacing w:line="480" w:lineRule="auto"/>
        <w:ind w:left="1" w:leftChars="-202" w:hanging="425" w:hangingChars="152"/>
        <w:jc w:val="center"/>
        <w:rPr>
          <w:rFonts w:ascii="黑体" w:eastAsia="黑体" w:cs="宋体"/>
          <w:color w:val="000000"/>
          <w:sz w:val="28"/>
          <w:szCs w:val="28"/>
        </w:rPr>
      </w:pP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color w:val="000000"/>
          <w:sz w:val="28"/>
          <w:szCs w:val="28"/>
        </w:rPr>
        <w:t>第三步</w:t>
      </w:r>
      <w:r>
        <w:rPr>
          <w:rFonts w:hint="eastAsia" w:ascii="黑体" w:eastAsia="黑体" w:cs="宋体"/>
          <w:bCs/>
          <w:color w:val="000000"/>
          <w:sz w:val="28"/>
          <w:szCs w:val="28"/>
        </w:rPr>
        <w:t>：</w:t>
      </w:r>
      <w:r>
        <w:rPr>
          <w:rFonts w:hint="eastAsia" w:ascii="黑体" w:eastAsia="黑体" w:cs="宋体"/>
          <w:color w:val="000000"/>
          <w:sz w:val="28"/>
          <w:szCs w:val="28"/>
        </w:rPr>
        <w:t>操作液压站使套架与下支座完成对接，整个过程不得将保护性连接装置（即链条葫芦与钢丝绳）拆除，如下图：</w:t>
      </w:r>
    </w:p>
    <w:p>
      <w:pPr>
        <w:widowControl/>
        <w:shd w:val="clear" w:color="auto" w:fill="FFFFFF"/>
        <w:spacing w:line="480" w:lineRule="auto"/>
        <w:ind w:left="0" w:leftChars="-337" w:hanging="708" w:hangingChars="253"/>
        <w:jc w:val="center"/>
        <w:rPr>
          <w:rFonts w:ascii="黑体" w:eastAsia="黑体"/>
          <w:color w:val="000000"/>
          <w:sz w:val="28"/>
          <w:szCs w:val="28"/>
        </w:rPr>
      </w:pPr>
      <w:r>
        <w:rPr>
          <w:rFonts w:ascii="黑体" w:eastAsia="黑体"/>
          <w:color w:val="000000"/>
          <w:sz w:val="28"/>
          <w:szCs w:val="28"/>
        </w:rPr>
        <w:drawing>
          <wp:inline distT="0" distB="0" distL="0" distR="0">
            <wp:extent cx="6416040" cy="5189220"/>
            <wp:effectExtent l="0" t="0" r="0" b="0"/>
            <wp:docPr id="2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9"/>
                    <pic:cNvPicPr>
                      <a:picLocks noChangeAspect="1"/>
                    </pic:cNvPicPr>
                  </pic:nvPicPr>
                  <pic:blipFill>
                    <a:blip r:embed="rId12"/>
                    <a:srcRect l="8179" t="677"/>
                    <a:stretch>
                      <a:fillRect/>
                    </a:stretch>
                  </pic:blipFill>
                  <pic:spPr>
                    <a:xfrm>
                      <a:off x="0" y="0"/>
                      <a:ext cx="6416040" cy="5189220"/>
                    </a:xfrm>
                    <a:prstGeom prst="rect">
                      <a:avLst/>
                    </a:prstGeom>
                    <a:noFill/>
                    <a:ln w="9525" cap="flat" cmpd="sng">
                      <a:noFill/>
                      <a:prstDash val="solid"/>
                      <a:miter/>
                    </a:ln>
                  </pic:spPr>
                </pic:pic>
              </a:graphicData>
            </a:graphic>
          </wp:inline>
        </w:drawing>
      </w:r>
    </w:p>
    <w:p>
      <w:pPr>
        <w:widowControl/>
        <w:shd w:val="clear" w:color="auto" w:fill="FFFFFF"/>
        <w:spacing w:line="480" w:lineRule="auto"/>
        <w:jc w:val="left"/>
        <w:rPr>
          <w:rFonts w:ascii="黑体" w:eastAsia="黑体" w:cs="宋体"/>
          <w:bCs/>
          <w:color w:val="000000"/>
          <w:sz w:val="28"/>
          <w:szCs w:val="28"/>
        </w:rPr>
      </w:pPr>
    </w:p>
    <w:p>
      <w:pPr>
        <w:widowControl/>
        <w:shd w:val="clear" w:color="auto" w:fill="FFFFFF"/>
        <w:spacing w:line="480" w:lineRule="auto"/>
        <w:jc w:val="left"/>
        <w:rPr>
          <w:rFonts w:ascii="黑体" w:eastAsia="黑体" w:cs="宋体"/>
          <w:color w:val="000000"/>
          <w:sz w:val="28"/>
          <w:szCs w:val="28"/>
        </w:rPr>
      </w:pPr>
      <w:r>
        <w:rPr>
          <w:rFonts w:hint="eastAsia" w:ascii="黑体" w:eastAsia="黑体" w:cs="宋体"/>
          <w:color w:val="000000"/>
          <w:sz w:val="28"/>
          <w:szCs w:val="28"/>
        </w:rPr>
        <w:t>第四步</w:t>
      </w:r>
      <w:r>
        <w:rPr>
          <w:rFonts w:hint="eastAsia" w:ascii="黑体" w:eastAsia="黑体" w:cs="宋体"/>
          <w:bCs/>
          <w:color w:val="000000"/>
          <w:sz w:val="28"/>
          <w:szCs w:val="28"/>
        </w:rPr>
        <w:t>：</w:t>
      </w:r>
      <w:r>
        <w:rPr>
          <w:rFonts w:hint="eastAsia" w:ascii="黑体" w:eastAsia="黑体" w:cs="宋体"/>
          <w:color w:val="000000"/>
          <w:sz w:val="28"/>
          <w:szCs w:val="28"/>
        </w:rPr>
        <w:t>套架与下支座对接完成后拆除链条葫芦、钢丝绳。按照说明书操作进行正常的顶升加节。</w:t>
      </w:r>
    </w:p>
    <w:p>
      <w:pPr>
        <w:widowControl/>
        <w:shd w:val="clear" w:color="auto" w:fill="FFFFFF"/>
        <w:spacing w:line="360" w:lineRule="auto"/>
        <w:jc w:val="left"/>
        <w:rPr>
          <w:rFonts w:ascii="黑体" w:eastAsia="黑体" w:cs="宋体"/>
          <w:bCs/>
          <w:color w:val="000000"/>
          <w:sz w:val="28"/>
          <w:szCs w:val="28"/>
        </w:rPr>
      </w:pP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color w:val="000000"/>
          <w:sz w:val="28"/>
          <w:szCs w:val="28"/>
        </w:rPr>
        <w:t>三、拆除工况实施步骤</w:t>
      </w: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color w:val="000000"/>
          <w:sz w:val="28"/>
          <w:szCs w:val="28"/>
        </w:rPr>
        <w:t>第一步</w:t>
      </w:r>
      <w:r>
        <w:rPr>
          <w:rFonts w:hint="eastAsia" w:ascii="黑体" w:eastAsia="黑体" w:cs="宋体"/>
          <w:bCs/>
          <w:color w:val="000000"/>
          <w:sz w:val="28"/>
          <w:szCs w:val="28"/>
        </w:rPr>
        <w:t>：</w:t>
      </w:r>
      <w:r>
        <w:rPr>
          <w:rFonts w:hint="eastAsia" w:ascii="黑体" w:eastAsia="黑体" w:cs="宋体"/>
          <w:color w:val="000000"/>
          <w:sz w:val="28"/>
          <w:szCs w:val="28"/>
        </w:rPr>
        <w:t>套架与下支座未分离前先在对角使用链条葫芦（不小于2吨）和钢丝绳（直径不小于12mm，抗拉强度不小于1570Mpa）将套架连接至回转塔身（或者回转下支座）；连接位置应牢固可靠，建议固定于主肢或主要腹杆横梁，如下图：</w:t>
      </w:r>
    </w:p>
    <w:p>
      <w:pPr>
        <w:widowControl/>
        <w:shd w:val="clear" w:color="auto" w:fill="FFFFFF"/>
        <w:spacing w:line="480" w:lineRule="auto"/>
        <w:ind w:left="-2" w:leftChars="-405" w:hanging="848" w:hangingChars="303"/>
        <w:jc w:val="center"/>
        <w:rPr>
          <w:rFonts w:ascii="黑体" w:eastAsia="黑体"/>
          <w:color w:val="000000"/>
          <w:sz w:val="28"/>
          <w:szCs w:val="28"/>
        </w:rPr>
      </w:pPr>
      <w:r>
        <w:rPr>
          <w:rFonts w:ascii="黑体" w:eastAsia="黑体"/>
          <w:color w:val="000000"/>
          <w:sz w:val="28"/>
          <w:szCs w:val="28"/>
        </w:rPr>
        <w:drawing>
          <wp:inline distT="0" distB="0" distL="0" distR="0">
            <wp:extent cx="6286500" cy="5090160"/>
            <wp:effectExtent l="0" t="0" r="0" b="0"/>
            <wp:docPr id="2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0"/>
                    <pic:cNvPicPr>
                      <a:picLocks noChangeAspect="1"/>
                    </pic:cNvPicPr>
                  </pic:nvPicPr>
                  <pic:blipFill>
                    <a:blip r:embed="rId12"/>
                    <a:srcRect l="8179" t="677"/>
                    <a:stretch>
                      <a:fillRect/>
                    </a:stretch>
                  </pic:blipFill>
                  <pic:spPr>
                    <a:xfrm>
                      <a:off x="0" y="0"/>
                      <a:ext cx="6286500" cy="5090160"/>
                    </a:xfrm>
                    <a:prstGeom prst="rect">
                      <a:avLst/>
                    </a:prstGeom>
                    <a:noFill/>
                    <a:ln w="9525" cap="flat" cmpd="sng">
                      <a:noFill/>
                      <a:prstDash val="solid"/>
                      <a:miter/>
                    </a:ln>
                  </pic:spPr>
                </pic:pic>
              </a:graphicData>
            </a:graphic>
          </wp:inline>
        </w:drawing>
      </w:r>
    </w:p>
    <w:p>
      <w:pPr>
        <w:widowControl/>
        <w:shd w:val="clear" w:color="auto" w:fill="FFFFFF"/>
        <w:spacing w:line="480" w:lineRule="auto"/>
        <w:ind w:left="-2" w:leftChars="-405" w:hanging="848" w:hangingChars="303"/>
        <w:jc w:val="center"/>
        <w:rPr>
          <w:rFonts w:ascii="黑体" w:eastAsia="黑体"/>
          <w:color w:val="000000"/>
          <w:sz w:val="28"/>
          <w:szCs w:val="28"/>
        </w:rPr>
      </w:pPr>
    </w:p>
    <w:p>
      <w:pPr>
        <w:widowControl/>
        <w:shd w:val="clear" w:color="auto" w:fill="FFFFFF"/>
        <w:spacing w:line="480" w:lineRule="auto"/>
        <w:ind w:left="-2" w:leftChars="-405" w:hanging="848" w:hangingChars="303"/>
        <w:jc w:val="center"/>
        <w:rPr>
          <w:rFonts w:ascii="黑体" w:eastAsia="黑体"/>
          <w:color w:val="000000"/>
          <w:sz w:val="28"/>
          <w:szCs w:val="28"/>
        </w:rPr>
      </w:pPr>
    </w:p>
    <w:p>
      <w:pPr>
        <w:widowControl/>
        <w:shd w:val="clear" w:color="auto" w:fill="FFFFFF"/>
        <w:spacing w:line="480" w:lineRule="auto"/>
        <w:ind w:left="-2" w:leftChars="-405" w:hanging="848" w:hangingChars="303"/>
        <w:jc w:val="center"/>
        <w:rPr>
          <w:rFonts w:ascii="黑体" w:eastAsia="黑体"/>
          <w:color w:val="000000"/>
          <w:sz w:val="28"/>
          <w:szCs w:val="28"/>
        </w:rPr>
      </w:pPr>
    </w:p>
    <w:p>
      <w:pPr>
        <w:widowControl/>
        <w:shd w:val="clear" w:color="auto" w:fill="FFFFFF"/>
        <w:spacing w:line="480" w:lineRule="auto"/>
        <w:ind w:left="-2" w:leftChars="-405" w:hanging="848" w:hangingChars="303"/>
        <w:jc w:val="center"/>
        <w:rPr>
          <w:rFonts w:ascii="黑体" w:eastAsia="黑体" w:cs="宋体"/>
          <w:color w:val="000000"/>
          <w:sz w:val="28"/>
          <w:szCs w:val="28"/>
        </w:rPr>
      </w:pP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color w:val="000000"/>
          <w:sz w:val="28"/>
          <w:szCs w:val="28"/>
        </w:rPr>
        <w:t>第二步</w:t>
      </w:r>
      <w:r>
        <w:rPr>
          <w:rFonts w:hint="eastAsia" w:ascii="黑体" w:eastAsia="黑体" w:cs="宋体"/>
          <w:bCs/>
          <w:color w:val="000000"/>
          <w:sz w:val="28"/>
          <w:szCs w:val="28"/>
        </w:rPr>
        <w:t>：</w:t>
      </w:r>
      <w:r>
        <w:rPr>
          <w:rFonts w:hint="eastAsia" w:ascii="黑体" w:eastAsia="黑体" w:cs="宋体"/>
          <w:color w:val="000000"/>
          <w:sz w:val="28"/>
          <w:szCs w:val="28"/>
        </w:rPr>
        <w:t>操作液压站使套架与下支座完成分离，整个过程不得将保护性连接装置（即链条葫芦与钢丝绳）拆除，分离过程中应确保链条葫芦有富余长度，如下图：</w:t>
      </w:r>
    </w:p>
    <w:p>
      <w:pPr>
        <w:widowControl/>
        <w:shd w:val="clear" w:color="auto" w:fill="FFFFFF"/>
        <w:spacing w:line="480" w:lineRule="auto"/>
        <w:ind w:left="0" w:leftChars="-337" w:hanging="708" w:hangingChars="253"/>
        <w:jc w:val="center"/>
        <w:rPr>
          <w:rFonts w:ascii="黑体" w:eastAsia="黑体" w:cs="宋体"/>
          <w:color w:val="000000"/>
          <w:sz w:val="28"/>
          <w:szCs w:val="28"/>
        </w:rPr>
      </w:pPr>
      <w:r>
        <w:rPr>
          <w:rFonts w:ascii="黑体" w:eastAsia="黑体"/>
          <w:color w:val="000000"/>
          <w:sz w:val="28"/>
          <w:szCs w:val="28"/>
        </w:rPr>
        <w:drawing>
          <wp:inline distT="0" distB="0" distL="0" distR="0">
            <wp:extent cx="6400800" cy="5387340"/>
            <wp:effectExtent l="0" t="0" r="0" b="0"/>
            <wp:docPr id="2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1"/>
                    <pic:cNvPicPr>
                      <a:picLocks noChangeAspect="1"/>
                    </pic:cNvPicPr>
                  </pic:nvPicPr>
                  <pic:blipFill>
                    <a:blip r:embed="rId11"/>
                    <a:srcRect l="7542" t="354" r="6268"/>
                    <a:stretch>
                      <a:fillRect/>
                    </a:stretch>
                  </pic:blipFill>
                  <pic:spPr>
                    <a:xfrm>
                      <a:off x="0" y="0"/>
                      <a:ext cx="6400800" cy="5387340"/>
                    </a:xfrm>
                    <a:prstGeom prst="rect">
                      <a:avLst/>
                    </a:prstGeom>
                    <a:noFill/>
                    <a:ln w="9525" cap="flat" cmpd="sng">
                      <a:noFill/>
                      <a:prstDash val="solid"/>
                      <a:miter/>
                    </a:ln>
                  </pic:spPr>
                </pic:pic>
              </a:graphicData>
            </a:graphic>
          </wp:inline>
        </w:drawing>
      </w:r>
    </w:p>
    <w:p>
      <w:pPr>
        <w:widowControl/>
        <w:shd w:val="clear" w:color="auto" w:fill="FFFFFF"/>
        <w:spacing w:line="480" w:lineRule="auto"/>
        <w:jc w:val="left"/>
        <w:rPr>
          <w:rFonts w:ascii="黑体" w:eastAsia="黑体" w:cs="宋体"/>
          <w:bCs/>
          <w:color w:val="000000"/>
          <w:sz w:val="28"/>
          <w:szCs w:val="28"/>
        </w:rPr>
      </w:pPr>
    </w:p>
    <w:p>
      <w:pPr>
        <w:widowControl/>
        <w:shd w:val="clear" w:color="auto" w:fill="FFFFFF"/>
        <w:spacing w:line="480" w:lineRule="auto"/>
        <w:jc w:val="left"/>
        <w:rPr>
          <w:rFonts w:ascii="黑体" w:eastAsia="黑体" w:cs="宋体"/>
          <w:bCs/>
          <w:color w:val="000000"/>
          <w:sz w:val="28"/>
          <w:szCs w:val="28"/>
        </w:rPr>
      </w:pPr>
    </w:p>
    <w:p>
      <w:pPr>
        <w:widowControl/>
        <w:shd w:val="clear" w:color="auto" w:fill="FFFFFF"/>
        <w:spacing w:line="480" w:lineRule="auto"/>
        <w:jc w:val="left"/>
        <w:rPr>
          <w:rFonts w:ascii="黑体" w:eastAsia="黑体" w:cs="宋体"/>
          <w:bCs/>
          <w:color w:val="000000"/>
          <w:sz w:val="28"/>
          <w:szCs w:val="28"/>
        </w:rPr>
      </w:pPr>
    </w:p>
    <w:p>
      <w:pPr>
        <w:widowControl/>
        <w:shd w:val="clear" w:color="auto" w:fill="FFFFFF"/>
        <w:spacing w:line="480" w:lineRule="auto"/>
        <w:jc w:val="left"/>
        <w:rPr>
          <w:rFonts w:ascii="黑体" w:eastAsia="黑体" w:cs="宋体"/>
          <w:color w:val="000000"/>
          <w:sz w:val="28"/>
          <w:szCs w:val="28"/>
        </w:rPr>
      </w:pPr>
      <w:r>
        <w:rPr>
          <w:rFonts w:hint="eastAsia" w:ascii="黑体" w:eastAsia="黑体" w:cs="宋体"/>
          <w:color w:val="000000"/>
          <w:sz w:val="28"/>
          <w:szCs w:val="28"/>
        </w:rPr>
        <w:t>第三步：待套架可靠固定至标准节上后拆除保护性连接装置，如下图：</w:t>
      </w:r>
    </w:p>
    <w:p>
      <w:pPr>
        <w:ind w:left="-2" w:leftChars="-405" w:hanging="848" w:hangingChars="303"/>
        <w:jc w:val="center"/>
        <w:rPr>
          <w:rFonts w:ascii="黑体" w:eastAsia="黑体"/>
          <w:color w:val="000000"/>
          <w:sz w:val="28"/>
          <w:szCs w:val="28"/>
        </w:rPr>
      </w:pPr>
      <w:r>
        <w:rPr>
          <w:rFonts w:ascii="黑体" w:eastAsia="黑体"/>
          <w:color w:val="000000"/>
          <w:sz w:val="28"/>
          <w:szCs w:val="28"/>
        </w:rPr>
        <w:drawing>
          <wp:inline distT="0" distB="0" distL="0" distR="0">
            <wp:extent cx="6477000" cy="5897880"/>
            <wp:effectExtent l="0" t="0" r="0" b="0"/>
            <wp:docPr id="3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2"/>
                    <pic:cNvPicPr>
                      <a:picLocks noChangeAspect="1"/>
                    </pic:cNvPicPr>
                  </pic:nvPicPr>
                  <pic:blipFill>
                    <a:blip r:embed="rId10"/>
                    <a:srcRect l="8043" t="888" r="12428"/>
                    <a:stretch>
                      <a:fillRect/>
                    </a:stretch>
                  </pic:blipFill>
                  <pic:spPr>
                    <a:xfrm>
                      <a:off x="0" y="0"/>
                      <a:ext cx="6477000" cy="5897880"/>
                    </a:xfrm>
                    <a:prstGeom prst="rect">
                      <a:avLst/>
                    </a:prstGeom>
                    <a:noFill/>
                    <a:ln w="9525" cap="flat" cmpd="sng">
                      <a:noFill/>
                      <a:prstDash val="solid"/>
                      <a:miter/>
                    </a:ln>
                  </pic:spPr>
                </pic:pic>
              </a:graphicData>
            </a:graphic>
          </wp:inline>
        </w:drawing>
      </w:r>
    </w:p>
    <w:p>
      <w:pPr>
        <w:jc w:val="center"/>
        <w:rPr>
          <w:rFonts w:ascii="黑体" w:eastAsia="黑体"/>
          <w:color w:val="000000"/>
          <w:sz w:val="28"/>
          <w:szCs w:val="28"/>
        </w:rPr>
      </w:pPr>
    </w:p>
    <w:p>
      <w:pPr>
        <w:jc w:val="center"/>
        <w:rPr>
          <w:rFonts w:ascii="黑体" w:eastAsia="黑体"/>
          <w:color w:val="000000"/>
          <w:sz w:val="28"/>
          <w:szCs w:val="28"/>
        </w:rPr>
      </w:pPr>
    </w:p>
    <w:p>
      <w:pPr>
        <w:jc w:val="right"/>
        <w:rPr>
          <w:rFonts w:ascii="黑体" w:eastAsia="黑体"/>
          <w:color w:val="000000"/>
          <w:sz w:val="28"/>
          <w:szCs w:val="28"/>
        </w:rPr>
      </w:pPr>
      <w:r>
        <w:rPr>
          <w:rFonts w:ascii="黑体" w:eastAsia="黑体" w:cs="宋体"/>
          <w:color w:val="000000"/>
          <w:sz w:val="28"/>
          <w:szCs w:val="28"/>
        </w:rPr>
        <w:t>2020</w:t>
      </w:r>
      <w:r>
        <w:rPr>
          <w:rFonts w:hint="eastAsia" w:ascii="黑体" w:eastAsia="黑体" w:cs="宋体"/>
          <w:color w:val="000000"/>
          <w:sz w:val="28"/>
          <w:szCs w:val="28"/>
        </w:rPr>
        <w:t>年8月8日</w:t>
      </w: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rPr>
          <w:b/>
          <w:color w:val="000000"/>
        </w:rPr>
      </w:pPr>
    </w:p>
    <w:p>
      <w:pPr>
        <w:spacing w:line="360" w:lineRule="auto"/>
        <w:jc w:val="left"/>
        <w:rPr>
          <w:rFonts w:ascii="黑体" w:eastAsia="黑体" w:cs="宋体"/>
          <w:color w:val="000000"/>
          <w:sz w:val="28"/>
          <w:szCs w:val="28"/>
        </w:rPr>
      </w:pPr>
      <w:r>
        <w:rPr>
          <w:rFonts w:hint="eastAsia"/>
          <w:b/>
          <w:color w:val="000000"/>
          <w:sz w:val="28"/>
          <w:szCs w:val="28"/>
        </w:rPr>
        <w:t>附件2</w:t>
      </w:r>
    </w:p>
    <w:p>
      <w:pPr>
        <w:spacing w:line="360" w:lineRule="auto"/>
        <w:jc w:val="center"/>
        <w:rPr>
          <w:rFonts w:ascii="黑体" w:eastAsia="黑体" w:cs="黑体"/>
          <w:color w:val="000000"/>
          <w:sz w:val="44"/>
          <w:szCs w:val="44"/>
        </w:rPr>
      </w:pPr>
      <w:r>
        <w:rPr>
          <w:rFonts w:hint="eastAsia" w:ascii="黑体" w:eastAsia="黑体" w:cs="宋体"/>
          <w:color w:val="000000"/>
          <w:sz w:val="44"/>
          <w:szCs w:val="44"/>
        </w:rPr>
        <w:t>整体式标准节塔式起重机</w:t>
      </w:r>
      <w:r>
        <w:rPr>
          <w:rFonts w:hint="eastAsia" w:ascii="黑体" w:eastAsia="黑体" w:cs="黑体"/>
          <w:color w:val="000000"/>
          <w:sz w:val="44"/>
          <w:szCs w:val="44"/>
        </w:rPr>
        <w:t>尖头塔机</w:t>
      </w:r>
    </w:p>
    <w:p>
      <w:pPr>
        <w:spacing w:line="360" w:lineRule="auto"/>
        <w:jc w:val="center"/>
        <w:rPr>
          <w:rFonts w:ascii="黑体" w:eastAsia="黑体" w:cs="黑体"/>
          <w:color w:val="000000"/>
          <w:sz w:val="44"/>
          <w:szCs w:val="44"/>
        </w:rPr>
      </w:pPr>
      <w:r>
        <w:rPr>
          <w:rFonts w:hint="eastAsia" w:ascii="黑体" w:eastAsia="黑体" w:cs="黑体"/>
          <w:color w:val="000000"/>
          <w:sz w:val="44"/>
          <w:szCs w:val="44"/>
        </w:rPr>
        <w:t>套架回转下支座之间</w:t>
      </w:r>
    </w:p>
    <w:p>
      <w:pPr>
        <w:spacing w:line="360" w:lineRule="auto"/>
        <w:jc w:val="center"/>
        <w:rPr>
          <w:rFonts w:ascii="黑体" w:eastAsia="黑体" w:cs="黑体"/>
          <w:color w:val="000000"/>
          <w:sz w:val="44"/>
          <w:szCs w:val="44"/>
        </w:rPr>
      </w:pPr>
      <w:r>
        <w:rPr>
          <w:rFonts w:hint="eastAsia" w:ascii="黑体" w:eastAsia="黑体" w:cs="黑体"/>
          <w:color w:val="000000"/>
          <w:sz w:val="44"/>
          <w:szCs w:val="44"/>
        </w:rPr>
        <w:t>保护性连接措施实施方案</w:t>
      </w:r>
    </w:p>
    <w:p>
      <w:pPr>
        <w:widowControl/>
        <w:shd w:val="clear" w:color="auto" w:fill="FFFFFF"/>
        <w:spacing w:line="360" w:lineRule="auto"/>
        <w:ind w:firstLine="480"/>
        <w:jc w:val="center"/>
        <w:rPr>
          <w:rFonts w:ascii="黑体" w:eastAsia="黑体" w:cs="宋体"/>
          <w:color w:val="000000"/>
          <w:sz w:val="24"/>
        </w:rPr>
      </w:pPr>
      <w:r>
        <w:rPr>
          <w:rFonts w:hint="eastAsia" w:ascii="黑体" w:eastAsia="黑体" w:cs="宋体"/>
          <w:color w:val="000000"/>
          <w:sz w:val="24"/>
        </w:rPr>
        <w:t>（成都市建设施工安全与材料设备协会起重设备专家组）</w:t>
      </w:r>
    </w:p>
    <w:p>
      <w:pPr>
        <w:widowControl/>
        <w:shd w:val="clear" w:color="auto" w:fill="FFFFFF"/>
        <w:spacing w:line="360" w:lineRule="auto"/>
        <w:ind w:firstLine="480"/>
        <w:jc w:val="center"/>
        <w:rPr>
          <w:rFonts w:ascii="黑体" w:eastAsia="黑体" w:cs="宋体"/>
          <w:color w:val="000000"/>
          <w:sz w:val="24"/>
        </w:rPr>
      </w:pPr>
    </w:p>
    <w:p>
      <w:pPr>
        <w:widowControl/>
        <w:shd w:val="clear" w:color="auto" w:fill="FFFFFF"/>
        <w:spacing w:line="360" w:lineRule="auto"/>
        <w:ind w:firstLine="480"/>
        <w:jc w:val="left"/>
        <w:rPr>
          <w:rFonts w:ascii="黑体" w:eastAsia="黑体" w:cs="宋体"/>
          <w:color w:val="000000"/>
          <w:sz w:val="28"/>
          <w:szCs w:val="28"/>
        </w:rPr>
      </w:pPr>
      <w:r>
        <w:rPr>
          <w:rFonts w:hint="eastAsia" w:ascii="黑体" w:eastAsia="黑体" w:cs="宋体"/>
          <w:color w:val="000000"/>
          <w:sz w:val="28"/>
          <w:szCs w:val="28"/>
        </w:rPr>
        <w:t>为消除事故隐患，筑牢安全防线！落实“</w:t>
      </w:r>
      <w:r>
        <w:rPr>
          <w:rFonts w:hint="eastAsia" w:ascii="黑体" w:eastAsia="黑体" w:cs="宋体"/>
          <w:color w:val="000000"/>
          <w:kern w:val="0"/>
          <w:sz w:val="28"/>
          <w:szCs w:val="28"/>
        </w:rPr>
        <w:t>成住建发〔2020〕252号</w:t>
      </w:r>
      <w:r>
        <w:rPr>
          <w:rFonts w:hint="eastAsia" w:ascii="黑体" w:eastAsia="黑体" w:cs="宋体"/>
          <w:color w:val="000000"/>
          <w:sz w:val="28"/>
          <w:szCs w:val="28"/>
        </w:rPr>
        <w:t>”文《成都市住房和城乡建设局关于进一步加强整体式标准节塔式起重机安拆管理的通知》第三条 强化安拆、顶升过程中的技术措施规定的“全市在建项目整体式标准节塔机进行安拆过程中，在进行套架与回转下支座连接安装就位或拆除分离作业前，套架与回转下支座之间必须采用可靠的保护性连接措施。顶升套架与回转下支座之间须采用对角安装承载力不小于2吨的葫芦及钢丝绳进行有效的连接固定，并将连接固定相关影像资料报监督机构”。</w:t>
      </w:r>
    </w:p>
    <w:p>
      <w:pPr>
        <w:widowControl/>
        <w:shd w:val="clear" w:color="auto" w:fill="FFFFFF"/>
        <w:spacing w:line="360" w:lineRule="auto"/>
        <w:ind w:firstLine="480"/>
        <w:jc w:val="left"/>
        <w:rPr>
          <w:rFonts w:ascii="黑体" w:eastAsia="黑体" w:cs="宋体"/>
          <w:color w:val="000000"/>
          <w:sz w:val="28"/>
          <w:szCs w:val="28"/>
        </w:rPr>
      </w:pPr>
      <w:r>
        <w:rPr>
          <w:rFonts w:hint="eastAsia" w:ascii="黑体" w:eastAsia="黑体" w:cs="宋体"/>
          <w:color w:val="000000"/>
          <w:sz w:val="28"/>
          <w:szCs w:val="28"/>
        </w:rPr>
        <w:t>具体实施方案如下：</w:t>
      </w:r>
    </w:p>
    <w:p>
      <w:pPr>
        <w:widowControl/>
        <w:shd w:val="clear" w:color="auto" w:fill="FFFFFF"/>
        <w:spacing w:line="360" w:lineRule="auto"/>
        <w:ind w:firstLine="480"/>
        <w:jc w:val="left"/>
        <w:rPr>
          <w:rFonts w:ascii="黑体" w:eastAsia="黑体" w:cs="宋体"/>
          <w:color w:val="000000"/>
          <w:sz w:val="28"/>
          <w:szCs w:val="28"/>
        </w:rPr>
      </w:pPr>
    </w:p>
    <w:p>
      <w:pPr>
        <w:widowControl/>
        <w:numPr>
          <w:ilvl w:val="0"/>
          <w:numId w:val="4"/>
        </w:numPr>
        <w:shd w:val="clear" w:color="auto" w:fill="FFFFFF"/>
        <w:spacing w:line="360" w:lineRule="auto"/>
        <w:jc w:val="left"/>
        <w:rPr>
          <w:rFonts w:ascii="黑体" w:eastAsia="黑体" w:cs="宋体"/>
          <w:b/>
          <w:bCs/>
          <w:color w:val="000000"/>
          <w:sz w:val="28"/>
          <w:szCs w:val="28"/>
        </w:rPr>
      </w:pPr>
      <w:r>
        <w:rPr>
          <w:rFonts w:hint="eastAsia" w:ascii="黑体" w:eastAsia="黑体" w:cs="宋体"/>
          <w:b/>
          <w:bCs/>
          <w:color w:val="000000"/>
          <w:sz w:val="28"/>
          <w:szCs w:val="28"/>
        </w:rPr>
        <w:t>工具准备</w:t>
      </w:r>
    </w:p>
    <w:p>
      <w:pPr>
        <w:widowControl/>
        <w:shd w:val="clear" w:color="auto" w:fill="FFFFFF"/>
        <w:spacing w:line="360" w:lineRule="auto"/>
        <w:ind w:firstLine="480"/>
        <w:jc w:val="left"/>
        <w:rPr>
          <w:rFonts w:ascii="黑体" w:eastAsia="黑体" w:cs="宋体"/>
          <w:color w:val="000000"/>
          <w:sz w:val="28"/>
          <w:szCs w:val="28"/>
        </w:rPr>
      </w:pPr>
      <w:r>
        <w:rPr>
          <w:rFonts w:hint="eastAsia" w:ascii="黑体" w:eastAsia="黑体" w:cs="宋体"/>
          <w:color w:val="000000"/>
          <w:sz w:val="28"/>
          <w:szCs w:val="28"/>
        </w:rPr>
        <w:t>安装、拆除前应按以下清单准备套架与回转下支座保护性连接措施用工具。</w:t>
      </w:r>
    </w:p>
    <w:p>
      <w:pPr>
        <w:widowControl/>
        <w:shd w:val="clear" w:color="auto" w:fill="FFFFFF"/>
        <w:spacing w:line="360" w:lineRule="auto"/>
        <w:ind w:firstLine="480"/>
        <w:jc w:val="left"/>
        <w:rPr>
          <w:rFonts w:ascii="黑体" w:eastAsia="黑体" w:cs="宋体"/>
          <w:color w:val="000000"/>
          <w:sz w:val="28"/>
          <w:szCs w:val="28"/>
        </w:rPr>
      </w:pPr>
    </w:p>
    <w:p>
      <w:pPr>
        <w:widowControl/>
        <w:shd w:val="clear" w:color="auto" w:fill="FFFFFF"/>
        <w:spacing w:line="360" w:lineRule="auto"/>
        <w:ind w:firstLine="480"/>
        <w:jc w:val="left"/>
        <w:rPr>
          <w:rFonts w:ascii="黑体" w:eastAsia="黑体" w:cs="宋体"/>
          <w:color w:val="000000"/>
          <w:sz w:val="28"/>
          <w:szCs w:val="28"/>
        </w:rPr>
      </w:pPr>
    </w:p>
    <w:p>
      <w:pPr>
        <w:widowControl/>
        <w:shd w:val="clear" w:color="auto" w:fill="FFFFFF"/>
        <w:spacing w:line="360" w:lineRule="auto"/>
        <w:ind w:firstLine="480"/>
        <w:jc w:val="left"/>
        <w:rPr>
          <w:rFonts w:ascii="黑体" w:eastAsia="黑体" w:cs="宋体"/>
          <w:color w:val="000000"/>
          <w:sz w:val="28"/>
          <w:szCs w:val="28"/>
        </w:rPr>
      </w:pPr>
    </w:p>
    <w:p>
      <w:pPr>
        <w:widowControl/>
        <w:shd w:val="clear" w:color="auto" w:fill="FFFFFF"/>
        <w:spacing w:line="360" w:lineRule="auto"/>
        <w:ind w:firstLine="480"/>
        <w:jc w:val="left"/>
        <w:rPr>
          <w:rFonts w:ascii="黑体" w:eastAsia="黑体" w:cs="宋体"/>
          <w:color w:val="000000"/>
          <w:sz w:val="28"/>
          <w:szCs w:val="28"/>
        </w:rPr>
      </w:pPr>
    </w:p>
    <w:tbl>
      <w:tblPr>
        <w:tblStyle w:val="6"/>
        <w:tblW w:w="9640"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2672"/>
        <w:gridCol w:w="1081"/>
        <w:gridCol w:w="4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序号</w:t>
            </w:r>
          </w:p>
        </w:tc>
        <w:tc>
          <w:tcPr>
            <w:tcW w:w="2683" w:type="dxa"/>
            <w:vAlign w:val="center"/>
          </w:tcPr>
          <w:p>
            <w:pPr>
              <w:widowControl/>
              <w:shd w:val="clear" w:color="auto" w:fill="FFFFFF"/>
              <w:spacing w:line="360" w:lineRule="auto"/>
              <w:ind w:firstLine="480"/>
              <w:jc w:val="center"/>
              <w:rPr>
                <w:rFonts w:ascii="黑体" w:eastAsia="黑体" w:cs="宋体"/>
                <w:color w:val="000000"/>
                <w:sz w:val="28"/>
                <w:szCs w:val="28"/>
              </w:rPr>
            </w:pPr>
            <w:r>
              <w:rPr>
                <w:rFonts w:hint="eastAsia" w:ascii="黑体" w:eastAsia="黑体" w:cs="宋体"/>
                <w:color w:val="000000"/>
                <w:sz w:val="28"/>
                <w:szCs w:val="28"/>
              </w:rPr>
              <w:t>型号规格</w:t>
            </w:r>
          </w:p>
        </w:tc>
        <w:tc>
          <w:tcPr>
            <w:tcW w:w="1086"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数量</w:t>
            </w:r>
          </w:p>
        </w:tc>
        <w:tc>
          <w:tcPr>
            <w:tcW w:w="4742"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参考图片及要求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6" w:hRule="atLeast"/>
        </w:trPr>
        <w:tc>
          <w:tcPr>
            <w:tcW w:w="1129"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1</w:t>
            </w:r>
          </w:p>
        </w:tc>
        <w:tc>
          <w:tcPr>
            <w:tcW w:w="2683"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链条葫芦</w:t>
            </w:r>
          </w:p>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（不小于2吨）</w:t>
            </w:r>
          </w:p>
        </w:tc>
        <w:tc>
          <w:tcPr>
            <w:tcW w:w="1086" w:type="dxa"/>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2套</w:t>
            </w:r>
          </w:p>
        </w:tc>
        <w:tc>
          <w:tcPr>
            <w:tcW w:w="4742" w:type="dxa"/>
            <w:vAlign w:val="center"/>
          </w:tcPr>
          <w:p>
            <w:pPr>
              <w:widowControl/>
              <w:shd w:val="clear" w:color="auto" w:fill="FFFFFF"/>
              <w:spacing w:line="360" w:lineRule="auto"/>
              <w:ind w:firstLine="480"/>
              <w:jc w:val="center"/>
              <w:rPr>
                <w:rFonts w:ascii="黑体" w:eastAsia="黑体" w:cs="宋体"/>
                <w:color w:val="000000"/>
                <w:sz w:val="28"/>
                <w:szCs w:val="28"/>
              </w:rPr>
            </w:pPr>
            <w:r>
              <w:rPr>
                <w:rFonts w:ascii="黑体" w:eastAsia="黑体"/>
                <w:color w:val="000000"/>
                <w:sz w:val="28"/>
                <w:szCs w:val="28"/>
              </w:rPr>
              <w:drawing>
                <wp:inline distT="0" distB="0" distL="0" distR="0">
                  <wp:extent cx="1356360" cy="2300605"/>
                  <wp:effectExtent l="0" t="0" r="0" b="0"/>
                  <wp:docPr id="3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8"/>
                          <pic:cNvPicPr>
                            <a:picLocks noChangeAspect="1"/>
                          </pic:cNvPicPr>
                        </pic:nvPicPr>
                        <pic:blipFill>
                          <a:blip r:embed="rId13"/>
                          <a:stretch>
                            <a:fillRect/>
                          </a:stretch>
                        </pic:blipFill>
                        <pic:spPr>
                          <a:xfrm>
                            <a:off x="0" y="0"/>
                            <a:ext cx="1356360" cy="2301239"/>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trPr>
        <w:tc>
          <w:tcPr>
            <w:tcW w:w="1129" w:type="dxa"/>
            <w:vMerge w:val="restart"/>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2</w:t>
            </w:r>
          </w:p>
        </w:tc>
        <w:tc>
          <w:tcPr>
            <w:tcW w:w="2683" w:type="dxa"/>
            <w:vMerge w:val="restart"/>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钢丝绳</w:t>
            </w:r>
          </w:p>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（直径不小于12mm，抗拉强度不小于1570Mpa）</w:t>
            </w:r>
          </w:p>
        </w:tc>
        <w:tc>
          <w:tcPr>
            <w:tcW w:w="1086" w:type="dxa"/>
            <w:vMerge w:val="restart"/>
            <w:vAlign w:val="center"/>
          </w:tcPr>
          <w:p>
            <w:pPr>
              <w:widowControl/>
              <w:shd w:val="clear" w:color="auto" w:fill="FFFFFF"/>
              <w:spacing w:line="360" w:lineRule="auto"/>
              <w:jc w:val="center"/>
              <w:rPr>
                <w:rFonts w:ascii="黑体" w:eastAsia="黑体" w:cs="宋体"/>
                <w:color w:val="000000"/>
                <w:sz w:val="28"/>
                <w:szCs w:val="28"/>
              </w:rPr>
            </w:pPr>
            <w:r>
              <w:rPr>
                <w:rFonts w:hint="eastAsia" w:ascii="黑体" w:eastAsia="黑体" w:cs="宋体"/>
                <w:color w:val="000000"/>
                <w:sz w:val="28"/>
                <w:szCs w:val="28"/>
              </w:rPr>
              <w:t>4根</w:t>
            </w:r>
          </w:p>
        </w:tc>
        <w:tc>
          <w:tcPr>
            <w:tcW w:w="4742" w:type="dxa"/>
            <w:vAlign w:val="center"/>
          </w:tcPr>
          <w:p>
            <w:pPr>
              <w:widowControl/>
              <w:shd w:val="clear" w:color="auto" w:fill="FFFFFF"/>
              <w:rPr>
                <w:rFonts w:ascii="黑体" w:eastAsia="黑体" w:cs="宋体"/>
                <w:color w:val="000000"/>
                <w:sz w:val="28"/>
                <w:szCs w:val="28"/>
              </w:rPr>
            </w:pPr>
            <w:r>
              <w:rPr>
                <w:rFonts w:hint="eastAsia" w:ascii="黑体" w:eastAsia="黑体" w:cs="宋体"/>
                <w:color w:val="000000"/>
                <w:sz w:val="28"/>
                <w:szCs w:val="28"/>
              </w:rPr>
              <w:t>（1）、使用绳卡结成绳套时，绳卡应不少于3个，且布置方向如下图：</w:t>
            </w:r>
          </w:p>
          <w:p>
            <w:pPr>
              <w:widowControl/>
              <w:shd w:val="clear" w:color="auto" w:fill="FFFFFF"/>
              <w:ind w:firstLine="480"/>
              <w:rPr>
                <w:rFonts w:ascii="黑体" w:eastAsia="黑体" w:cs="宋体"/>
                <w:color w:val="000000"/>
                <w:sz w:val="28"/>
                <w:szCs w:val="28"/>
              </w:rPr>
            </w:pPr>
            <w:r>
              <w:rPr>
                <w:rFonts w:ascii="黑体" w:eastAsia="黑体"/>
                <w:color w:val="000000"/>
                <w:sz w:val="28"/>
                <w:szCs w:val="28"/>
              </w:rPr>
              <w:drawing>
                <wp:inline distT="0" distB="0" distL="0" distR="0">
                  <wp:extent cx="2583180" cy="495300"/>
                  <wp:effectExtent l="0" t="0" r="0" b="0"/>
                  <wp:docPr id="3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1"/>
                          <pic:cNvPicPr>
                            <a:picLocks noChangeAspect="1"/>
                          </pic:cNvPicPr>
                        </pic:nvPicPr>
                        <pic:blipFill>
                          <a:blip r:embed="rId7"/>
                          <a:srcRect r="1210" b="40358"/>
                          <a:stretch>
                            <a:fillRect/>
                          </a:stretch>
                        </pic:blipFill>
                        <pic:spPr>
                          <a:xfrm>
                            <a:off x="0" y="0"/>
                            <a:ext cx="2583180" cy="495300"/>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trPr>
        <w:tc>
          <w:tcPr>
            <w:tcW w:w="1129" w:type="dxa"/>
            <w:vMerge w:val="continue"/>
            <w:vAlign w:val="center"/>
          </w:tcPr>
          <w:p/>
        </w:tc>
        <w:tc>
          <w:tcPr>
            <w:tcW w:w="2683" w:type="dxa"/>
            <w:vMerge w:val="continue"/>
            <w:vAlign w:val="center"/>
          </w:tcPr>
          <w:p/>
        </w:tc>
        <w:tc>
          <w:tcPr>
            <w:tcW w:w="1086" w:type="dxa"/>
            <w:vMerge w:val="continue"/>
            <w:vAlign w:val="center"/>
          </w:tcPr>
          <w:p/>
        </w:tc>
        <w:tc>
          <w:tcPr>
            <w:tcW w:w="4742" w:type="dxa"/>
            <w:vAlign w:val="center"/>
          </w:tcPr>
          <w:p>
            <w:pPr>
              <w:widowControl/>
              <w:numPr>
                <w:ilvl w:val="0"/>
                <w:numId w:val="5"/>
              </w:numPr>
              <w:shd w:val="clear" w:color="auto" w:fill="FFFFFF"/>
              <w:rPr>
                <w:rFonts w:ascii="黑体" w:eastAsia="黑体" w:cs="宋体"/>
                <w:color w:val="000000"/>
                <w:sz w:val="28"/>
                <w:szCs w:val="28"/>
              </w:rPr>
            </w:pPr>
            <w:r>
              <w:rPr>
                <w:rFonts w:hint="eastAsia" w:ascii="黑体" w:eastAsia="黑体" w:cs="宋体"/>
                <w:color w:val="000000"/>
                <w:sz w:val="28"/>
                <w:szCs w:val="28"/>
              </w:rPr>
              <w:t>、使用编结法结成绳套时，编结长度应不小于钢丝绳直径的20倍，并且不得小于300mm。</w:t>
            </w:r>
          </w:p>
          <w:p>
            <w:pPr>
              <w:widowControl/>
              <w:shd w:val="clear" w:color="auto" w:fill="FFFFFF"/>
              <w:jc w:val="center"/>
              <w:rPr>
                <w:rFonts w:ascii="黑体" w:eastAsia="黑体" w:cs="宋体"/>
                <w:color w:val="000000"/>
                <w:sz w:val="28"/>
                <w:szCs w:val="28"/>
              </w:rPr>
            </w:pPr>
            <w:r>
              <w:rPr>
                <w:rFonts w:ascii="黑体" w:eastAsia="黑体"/>
                <w:color w:val="000000"/>
                <w:sz w:val="28"/>
                <w:szCs w:val="28"/>
              </w:rPr>
              <w:drawing>
                <wp:inline distT="0" distB="0" distL="0" distR="0">
                  <wp:extent cx="2636520" cy="480060"/>
                  <wp:effectExtent l="0" t="0" r="0" b="0"/>
                  <wp:docPr id="4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5"/>
                          <pic:cNvPicPr>
                            <a:picLocks noChangeAspect="1"/>
                          </pic:cNvPicPr>
                        </pic:nvPicPr>
                        <pic:blipFill>
                          <a:blip r:embed="rId8"/>
                          <a:srcRect t="15735" r="4863" b="14102"/>
                          <a:stretch>
                            <a:fillRect/>
                          </a:stretch>
                        </pic:blipFill>
                        <pic:spPr>
                          <a:xfrm>
                            <a:off x="0" y="0"/>
                            <a:ext cx="2636520" cy="480060"/>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3" w:hRule="atLeast"/>
        </w:trPr>
        <w:tc>
          <w:tcPr>
            <w:tcW w:w="1129" w:type="dxa"/>
            <w:vMerge w:val="continue"/>
            <w:vAlign w:val="center"/>
          </w:tcPr>
          <w:p/>
        </w:tc>
        <w:tc>
          <w:tcPr>
            <w:tcW w:w="2683" w:type="dxa"/>
            <w:vMerge w:val="continue"/>
            <w:vAlign w:val="center"/>
          </w:tcPr>
          <w:p/>
        </w:tc>
        <w:tc>
          <w:tcPr>
            <w:tcW w:w="1086" w:type="dxa"/>
            <w:vMerge w:val="continue"/>
            <w:vAlign w:val="center"/>
          </w:tcPr>
          <w:p/>
        </w:tc>
        <w:tc>
          <w:tcPr>
            <w:tcW w:w="4742" w:type="dxa"/>
            <w:vAlign w:val="center"/>
          </w:tcPr>
          <w:p>
            <w:pPr>
              <w:widowControl/>
              <w:numPr>
                <w:ilvl w:val="0"/>
                <w:numId w:val="5"/>
              </w:numPr>
              <w:shd w:val="clear" w:color="auto" w:fill="FFFFFF"/>
              <w:rPr>
                <w:rFonts w:ascii="黑体" w:eastAsia="黑体"/>
                <w:color w:val="000000"/>
                <w:sz w:val="28"/>
                <w:szCs w:val="28"/>
              </w:rPr>
            </w:pPr>
            <w:r>
              <w:rPr>
                <w:rFonts w:hint="eastAsia" w:ascii="黑体" w:eastAsia="黑体"/>
                <w:color w:val="000000"/>
                <w:sz w:val="28"/>
                <w:szCs w:val="28"/>
              </w:rPr>
              <w:t>、使用压制接头结成绳套时，应按标准《钢丝绳铝合金压制接头》GB/T6946-2008进行压制。</w:t>
            </w:r>
          </w:p>
          <w:p>
            <w:pPr>
              <w:widowControl/>
              <w:shd w:val="clear" w:color="auto" w:fill="FFFFFF"/>
              <w:jc w:val="center"/>
              <w:rPr>
                <w:rFonts w:ascii="黑体" w:eastAsia="黑体"/>
                <w:color w:val="000000"/>
                <w:sz w:val="28"/>
                <w:szCs w:val="28"/>
              </w:rPr>
            </w:pPr>
            <w:r>
              <w:rPr>
                <w:rFonts w:ascii="黑体" w:eastAsia="黑体"/>
                <w:color w:val="000000"/>
                <w:sz w:val="28"/>
                <w:szCs w:val="28"/>
              </w:rPr>
              <w:drawing>
                <wp:inline distT="0" distB="0" distL="0" distR="0">
                  <wp:extent cx="2872740" cy="457200"/>
                  <wp:effectExtent l="0" t="0" r="0" b="0"/>
                  <wp:docPr id="4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6"/>
                          <pic:cNvPicPr>
                            <a:picLocks noChangeAspect="1"/>
                          </pic:cNvPicPr>
                        </pic:nvPicPr>
                        <pic:blipFill>
                          <a:blip r:embed="rId9"/>
                          <a:srcRect t="5258" r="4176" b="21596"/>
                          <a:stretch>
                            <a:fillRect/>
                          </a:stretch>
                        </pic:blipFill>
                        <pic:spPr>
                          <a:xfrm>
                            <a:off x="0" y="0"/>
                            <a:ext cx="2872740" cy="457200"/>
                          </a:xfrm>
                          <a:prstGeom prst="rect">
                            <a:avLst/>
                          </a:prstGeom>
                          <a:noFill/>
                          <a:ln w="9525" cap="flat" cmpd="sng">
                            <a:noFill/>
                            <a:prstDash val="solid"/>
                            <a:miter/>
                          </a:ln>
                        </pic:spPr>
                      </pic:pic>
                    </a:graphicData>
                  </a:graphic>
                </wp:inline>
              </w:drawing>
            </w:r>
          </w:p>
        </w:tc>
      </w:tr>
    </w:tbl>
    <w:p>
      <w:pPr>
        <w:widowControl/>
        <w:numPr>
          <w:ilvl w:val="0"/>
          <w:numId w:val="4"/>
        </w:numPr>
        <w:shd w:val="clear" w:color="auto" w:fill="FFFFFF"/>
        <w:spacing w:line="360" w:lineRule="auto"/>
        <w:jc w:val="left"/>
        <w:rPr>
          <w:rFonts w:ascii="黑体" w:eastAsia="黑体" w:cs="宋体"/>
          <w:b/>
          <w:bCs/>
          <w:color w:val="000000"/>
          <w:sz w:val="28"/>
          <w:szCs w:val="28"/>
        </w:rPr>
      </w:pPr>
      <w:r>
        <w:rPr>
          <w:rFonts w:hint="eastAsia" w:ascii="黑体" w:eastAsia="黑体" w:cs="宋体"/>
          <w:b/>
          <w:bCs/>
          <w:color w:val="000000"/>
          <w:sz w:val="28"/>
          <w:szCs w:val="28"/>
        </w:rPr>
        <w:t>安装工况实施步骤</w:t>
      </w: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b/>
          <w:bCs/>
          <w:color w:val="000000"/>
          <w:sz w:val="28"/>
          <w:szCs w:val="28"/>
        </w:rPr>
        <w:t>第一步：</w:t>
      </w:r>
      <w:r>
        <w:rPr>
          <w:rFonts w:hint="eastAsia" w:ascii="黑体" w:eastAsia="黑体" w:cs="宋体"/>
          <w:color w:val="000000"/>
          <w:sz w:val="28"/>
          <w:szCs w:val="28"/>
        </w:rPr>
        <w:t>安装完成套架与及回转以上结构，套架与回转下支座未连接,如下图：</w:t>
      </w:r>
    </w:p>
    <w:p>
      <w:pPr>
        <w:widowControl/>
        <w:shd w:val="clear" w:color="auto" w:fill="FFFFFF"/>
        <w:spacing w:line="480" w:lineRule="auto"/>
        <w:ind w:left="0" w:leftChars="-337" w:hanging="708" w:hangingChars="253"/>
        <w:jc w:val="center"/>
        <w:rPr>
          <w:rFonts w:ascii="黑体" w:eastAsia="黑体"/>
          <w:color w:val="000000"/>
          <w:sz w:val="28"/>
          <w:szCs w:val="28"/>
        </w:rPr>
      </w:pPr>
      <w:r>
        <w:rPr>
          <w:rFonts w:ascii="黑体" w:eastAsia="黑体"/>
          <w:color w:val="000000"/>
          <w:sz w:val="28"/>
          <w:szCs w:val="28"/>
        </w:rPr>
        <w:drawing>
          <wp:inline distT="0" distB="0" distL="0" distR="0">
            <wp:extent cx="6065520" cy="5234940"/>
            <wp:effectExtent l="0" t="0" r="0" b="0"/>
            <wp:docPr id="4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9"/>
                    <pic:cNvPicPr>
                      <a:picLocks noChangeAspect="1"/>
                    </pic:cNvPicPr>
                  </pic:nvPicPr>
                  <pic:blipFill>
                    <a:blip r:embed="rId14"/>
                    <a:srcRect l="3963" t="476" r="8456"/>
                    <a:stretch>
                      <a:fillRect/>
                    </a:stretch>
                  </pic:blipFill>
                  <pic:spPr>
                    <a:xfrm>
                      <a:off x="0" y="0"/>
                      <a:ext cx="6065520" cy="5234940"/>
                    </a:xfrm>
                    <a:prstGeom prst="rect">
                      <a:avLst/>
                    </a:prstGeom>
                    <a:noFill/>
                    <a:ln w="9525" cap="flat" cmpd="sng">
                      <a:noFill/>
                      <a:prstDash val="solid"/>
                      <a:miter/>
                    </a:ln>
                  </pic:spPr>
                </pic:pic>
              </a:graphicData>
            </a:graphic>
          </wp:inline>
        </w:drawing>
      </w:r>
    </w:p>
    <w:p>
      <w:pPr>
        <w:widowControl/>
        <w:shd w:val="clear" w:color="auto" w:fill="FFFFFF"/>
        <w:spacing w:line="480" w:lineRule="auto"/>
        <w:jc w:val="center"/>
        <w:rPr>
          <w:rFonts w:ascii="黑体" w:eastAsia="黑体"/>
          <w:color w:val="000000"/>
          <w:sz w:val="28"/>
          <w:szCs w:val="28"/>
        </w:rPr>
      </w:pPr>
    </w:p>
    <w:p>
      <w:pPr>
        <w:widowControl/>
        <w:shd w:val="clear" w:color="auto" w:fill="FFFFFF"/>
        <w:spacing w:line="480" w:lineRule="auto"/>
        <w:jc w:val="center"/>
        <w:rPr>
          <w:rFonts w:ascii="黑体" w:eastAsia="黑体" w:cs="宋体"/>
          <w:b/>
          <w:bCs/>
          <w:color w:val="000000"/>
          <w:sz w:val="28"/>
          <w:szCs w:val="28"/>
        </w:rPr>
      </w:pP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b/>
          <w:bCs/>
          <w:color w:val="000000"/>
          <w:sz w:val="28"/>
          <w:szCs w:val="28"/>
        </w:rPr>
        <w:t>第二步：</w:t>
      </w:r>
      <w:r>
        <w:rPr>
          <w:rFonts w:hint="eastAsia" w:ascii="黑体" w:eastAsia="黑体" w:cs="宋体"/>
          <w:color w:val="000000"/>
          <w:sz w:val="28"/>
          <w:szCs w:val="28"/>
        </w:rPr>
        <w:t>先在</w:t>
      </w:r>
      <w:r>
        <w:rPr>
          <w:rFonts w:hint="eastAsia" w:ascii="黑体" w:eastAsia="黑体" w:cs="宋体"/>
          <w:b/>
          <w:color w:val="000000"/>
          <w:sz w:val="28"/>
          <w:szCs w:val="28"/>
        </w:rPr>
        <w:t>对角</w:t>
      </w:r>
      <w:r>
        <w:rPr>
          <w:rFonts w:hint="eastAsia" w:ascii="黑体" w:eastAsia="黑体" w:cs="宋体"/>
          <w:color w:val="000000"/>
          <w:sz w:val="28"/>
          <w:szCs w:val="28"/>
        </w:rPr>
        <w:t>使用链条葫芦（不小于2吨）和钢丝绳（直径不小于12mm，抗拉强度不小于1570Mpa）将套架连接至回转塔身（或者回转下支座）；连接位置应牢固可靠，建议固定于主肢或主要腹杆横梁，如下图：</w:t>
      </w:r>
    </w:p>
    <w:p>
      <w:pPr>
        <w:widowControl/>
        <w:shd w:val="clear" w:color="auto" w:fill="FFFFFF"/>
        <w:spacing w:line="480" w:lineRule="auto"/>
        <w:ind w:left="-2" w:leftChars="-270" w:hanging="565" w:hangingChars="202"/>
        <w:jc w:val="center"/>
        <w:rPr>
          <w:rFonts w:ascii="黑体" w:eastAsia="黑体"/>
          <w:color w:val="000000"/>
          <w:sz w:val="28"/>
          <w:szCs w:val="28"/>
        </w:rPr>
      </w:pPr>
      <w:r>
        <w:rPr>
          <w:rFonts w:ascii="黑体" w:eastAsia="黑体"/>
          <w:color w:val="000000"/>
          <w:sz w:val="28"/>
          <w:szCs w:val="28"/>
        </w:rPr>
        <w:drawing>
          <wp:inline distT="0" distB="0" distL="0" distR="0">
            <wp:extent cx="5996940" cy="4648200"/>
            <wp:effectExtent l="0" t="0" r="0" b="0"/>
            <wp:docPr id="4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1"/>
                    <pic:cNvPicPr>
                      <a:picLocks noChangeAspect="1"/>
                    </pic:cNvPicPr>
                  </pic:nvPicPr>
                  <pic:blipFill>
                    <a:blip r:embed="rId15"/>
                    <a:srcRect l="3275" t="476" r="25285"/>
                    <a:stretch>
                      <a:fillRect/>
                    </a:stretch>
                  </pic:blipFill>
                  <pic:spPr>
                    <a:xfrm>
                      <a:off x="0" y="0"/>
                      <a:ext cx="5996940" cy="4648200"/>
                    </a:xfrm>
                    <a:prstGeom prst="rect">
                      <a:avLst/>
                    </a:prstGeom>
                    <a:noFill/>
                    <a:ln w="9525" cap="flat" cmpd="sng">
                      <a:noFill/>
                      <a:prstDash val="solid"/>
                      <a:miter/>
                    </a:ln>
                  </pic:spPr>
                </pic:pic>
              </a:graphicData>
            </a:graphic>
          </wp:inline>
        </w:drawing>
      </w:r>
    </w:p>
    <w:p>
      <w:pPr>
        <w:widowControl/>
        <w:shd w:val="clear" w:color="auto" w:fill="FFFFFF"/>
        <w:spacing w:line="480" w:lineRule="auto"/>
        <w:jc w:val="center"/>
        <w:rPr>
          <w:rFonts w:ascii="黑体" w:eastAsia="黑体"/>
          <w:color w:val="000000"/>
          <w:sz w:val="28"/>
          <w:szCs w:val="28"/>
        </w:rPr>
      </w:pPr>
    </w:p>
    <w:p>
      <w:pPr>
        <w:widowControl/>
        <w:shd w:val="clear" w:color="auto" w:fill="FFFFFF"/>
        <w:spacing w:line="480" w:lineRule="auto"/>
        <w:jc w:val="center"/>
        <w:rPr>
          <w:rFonts w:ascii="黑体" w:eastAsia="黑体"/>
          <w:color w:val="000000"/>
          <w:sz w:val="28"/>
          <w:szCs w:val="28"/>
        </w:rPr>
      </w:pPr>
    </w:p>
    <w:p>
      <w:pPr>
        <w:widowControl/>
        <w:shd w:val="clear" w:color="auto" w:fill="FFFFFF"/>
        <w:spacing w:line="480" w:lineRule="auto"/>
        <w:jc w:val="center"/>
        <w:rPr>
          <w:rFonts w:ascii="黑体" w:eastAsia="黑体"/>
          <w:color w:val="000000"/>
          <w:sz w:val="28"/>
          <w:szCs w:val="28"/>
        </w:rPr>
      </w:pP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b/>
          <w:bCs/>
          <w:color w:val="000000"/>
          <w:sz w:val="28"/>
          <w:szCs w:val="28"/>
        </w:rPr>
        <w:t>第三步：</w:t>
      </w:r>
      <w:r>
        <w:rPr>
          <w:rFonts w:hint="eastAsia" w:ascii="黑体" w:eastAsia="黑体" w:cs="宋体"/>
          <w:color w:val="000000"/>
          <w:sz w:val="28"/>
          <w:szCs w:val="28"/>
        </w:rPr>
        <w:t>操作液压站使套架与下支座完成对接，整个过程不得将保护性连接装置（即链条葫芦与钢丝绳）拆除，如下图：</w:t>
      </w:r>
    </w:p>
    <w:p>
      <w:pPr>
        <w:widowControl/>
        <w:shd w:val="clear" w:color="auto" w:fill="FFFFFF"/>
        <w:spacing w:line="480" w:lineRule="auto"/>
        <w:ind w:left="-564" w:leftChars="-471" w:hanging="425" w:hangingChars="152"/>
        <w:jc w:val="center"/>
        <w:rPr>
          <w:rFonts w:ascii="黑体" w:eastAsia="黑体"/>
          <w:color w:val="000000"/>
          <w:sz w:val="28"/>
          <w:szCs w:val="28"/>
        </w:rPr>
      </w:pPr>
      <w:r>
        <w:rPr>
          <w:rFonts w:ascii="黑体" w:eastAsia="黑体"/>
          <w:color w:val="000000"/>
          <w:sz w:val="28"/>
          <w:szCs w:val="28"/>
        </w:rPr>
        <w:drawing>
          <wp:inline distT="0" distB="0" distL="0" distR="0">
            <wp:extent cx="6507480" cy="5120640"/>
            <wp:effectExtent l="0" t="0" r="0" b="0"/>
            <wp:docPr id="5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2"/>
                    <pic:cNvPicPr>
                      <a:picLocks noChangeAspect="1"/>
                    </pic:cNvPicPr>
                  </pic:nvPicPr>
                  <pic:blipFill>
                    <a:blip r:embed="rId16"/>
                    <a:srcRect l="3346" t="246" r="16170"/>
                    <a:stretch>
                      <a:fillRect/>
                    </a:stretch>
                  </pic:blipFill>
                  <pic:spPr>
                    <a:xfrm>
                      <a:off x="0" y="0"/>
                      <a:ext cx="6507480" cy="5120640"/>
                    </a:xfrm>
                    <a:prstGeom prst="rect">
                      <a:avLst/>
                    </a:prstGeom>
                    <a:noFill/>
                    <a:ln w="9525" cap="flat" cmpd="sng">
                      <a:noFill/>
                      <a:prstDash val="solid"/>
                      <a:miter/>
                    </a:ln>
                  </pic:spPr>
                </pic:pic>
              </a:graphicData>
            </a:graphic>
          </wp:inline>
        </w:drawing>
      </w:r>
    </w:p>
    <w:p>
      <w:pPr>
        <w:widowControl/>
        <w:shd w:val="clear" w:color="auto" w:fill="FFFFFF"/>
        <w:spacing w:line="480" w:lineRule="auto"/>
        <w:jc w:val="left"/>
        <w:rPr>
          <w:rFonts w:ascii="黑体" w:eastAsia="黑体" w:cs="宋体"/>
          <w:b/>
          <w:bCs/>
          <w:color w:val="000000"/>
          <w:sz w:val="28"/>
          <w:szCs w:val="28"/>
        </w:rPr>
      </w:pPr>
    </w:p>
    <w:p>
      <w:pPr>
        <w:widowControl/>
        <w:shd w:val="clear" w:color="auto" w:fill="FFFFFF"/>
        <w:spacing w:line="480" w:lineRule="auto"/>
        <w:jc w:val="left"/>
        <w:rPr>
          <w:rFonts w:ascii="黑体" w:eastAsia="黑体" w:cs="宋体"/>
          <w:color w:val="000000"/>
          <w:sz w:val="28"/>
          <w:szCs w:val="28"/>
        </w:rPr>
      </w:pPr>
      <w:r>
        <w:rPr>
          <w:rFonts w:hint="eastAsia" w:ascii="黑体" w:eastAsia="黑体" w:cs="宋体"/>
          <w:b/>
          <w:bCs/>
          <w:color w:val="000000"/>
          <w:sz w:val="28"/>
          <w:szCs w:val="28"/>
        </w:rPr>
        <w:t>第四步：</w:t>
      </w:r>
      <w:r>
        <w:rPr>
          <w:rFonts w:hint="eastAsia" w:ascii="黑体" w:eastAsia="黑体" w:cs="宋体"/>
          <w:color w:val="000000"/>
          <w:sz w:val="28"/>
          <w:szCs w:val="28"/>
        </w:rPr>
        <w:t>套架与下支座对接完成后拆除链条葫芦、钢丝绳。按照说明书操作进行正常的顶升加节。</w:t>
      </w:r>
    </w:p>
    <w:p>
      <w:pPr>
        <w:widowControl/>
        <w:shd w:val="clear" w:color="auto" w:fill="FFFFFF"/>
        <w:spacing w:line="360" w:lineRule="auto"/>
        <w:jc w:val="left"/>
        <w:rPr>
          <w:rFonts w:ascii="黑体" w:eastAsia="黑体" w:cs="宋体"/>
          <w:b/>
          <w:bCs/>
          <w:color w:val="000000"/>
          <w:sz w:val="28"/>
          <w:szCs w:val="28"/>
        </w:rPr>
      </w:pPr>
    </w:p>
    <w:p>
      <w:pPr>
        <w:widowControl/>
        <w:shd w:val="clear" w:color="auto" w:fill="FFFFFF"/>
        <w:spacing w:line="360" w:lineRule="auto"/>
        <w:jc w:val="left"/>
        <w:rPr>
          <w:rFonts w:ascii="黑体" w:eastAsia="黑体" w:cs="宋体"/>
          <w:b/>
          <w:bCs/>
          <w:color w:val="000000"/>
          <w:sz w:val="28"/>
          <w:szCs w:val="28"/>
        </w:rPr>
      </w:pPr>
      <w:r>
        <w:rPr>
          <w:rFonts w:hint="eastAsia" w:ascii="黑体" w:eastAsia="黑体" w:cs="宋体"/>
          <w:b/>
          <w:bCs/>
          <w:color w:val="000000"/>
          <w:sz w:val="28"/>
          <w:szCs w:val="28"/>
        </w:rPr>
        <w:t>三、拆除工况实施步骤</w:t>
      </w: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b/>
          <w:bCs/>
          <w:color w:val="000000"/>
          <w:sz w:val="28"/>
          <w:szCs w:val="28"/>
        </w:rPr>
        <w:t>第一步：</w:t>
      </w:r>
      <w:r>
        <w:rPr>
          <w:rFonts w:hint="eastAsia" w:ascii="黑体" w:eastAsia="黑体" w:cs="宋体"/>
          <w:color w:val="000000"/>
          <w:sz w:val="28"/>
          <w:szCs w:val="28"/>
        </w:rPr>
        <w:t>套架与下支座未分离前先在对角使用链条葫芦（不小于2吨）和钢丝绳（直径不小于12mm，抗拉强度不小于1570Mpa）将套架连接至回转塔身（或者回转下支座）；连接位置应牢固可靠，建议固定于主肢或主要腹杆横梁，如下图：</w:t>
      </w:r>
    </w:p>
    <w:p>
      <w:pPr>
        <w:widowControl/>
        <w:shd w:val="clear" w:color="auto" w:fill="FFFFFF"/>
        <w:spacing w:line="480" w:lineRule="auto"/>
        <w:ind w:left="-2" w:leftChars="-405" w:hanging="848" w:hangingChars="303"/>
        <w:jc w:val="center"/>
        <w:rPr>
          <w:rFonts w:ascii="黑体" w:eastAsia="黑体" w:cs="宋体"/>
          <w:b/>
          <w:bCs/>
          <w:color w:val="000000"/>
          <w:sz w:val="28"/>
          <w:szCs w:val="28"/>
        </w:rPr>
      </w:pPr>
      <w:r>
        <w:rPr>
          <w:rFonts w:ascii="黑体" w:eastAsia="黑体"/>
          <w:color w:val="000000"/>
          <w:sz w:val="28"/>
          <w:szCs w:val="28"/>
        </w:rPr>
        <w:drawing>
          <wp:inline distT="0" distB="0" distL="0" distR="0">
            <wp:extent cx="6507480" cy="5135880"/>
            <wp:effectExtent l="0" t="0" r="0" b="0"/>
            <wp:docPr id="5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3"/>
                    <pic:cNvPicPr>
                      <a:picLocks noChangeAspect="1"/>
                    </pic:cNvPicPr>
                  </pic:nvPicPr>
                  <pic:blipFill>
                    <a:blip r:embed="rId16"/>
                    <a:srcRect l="3346" t="246" r="16170"/>
                    <a:stretch>
                      <a:fillRect/>
                    </a:stretch>
                  </pic:blipFill>
                  <pic:spPr>
                    <a:xfrm>
                      <a:off x="0" y="0"/>
                      <a:ext cx="6507480" cy="5135880"/>
                    </a:xfrm>
                    <a:prstGeom prst="rect">
                      <a:avLst/>
                    </a:prstGeom>
                    <a:noFill/>
                    <a:ln w="9525" cap="flat" cmpd="sng">
                      <a:noFill/>
                      <a:prstDash val="solid"/>
                      <a:miter/>
                    </a:ln>
                  </pic:spPr>
                </pic:pic>
              </a:graphicData>
            </a:graphic>
          </wp:inline>
        </w:drawing>
      </w:r>
    </w:p>
    <w:p>
      <w:pPr>
        <w:widowControl/>
        <w:shd w:val="clear" w:color="auto" w:fill="FFFFFF"/>
        <w:spacing w:line="360" w:lineRule="auto"/>
        <w:jc w:val="left"/>
        <w:rPr>
          <w:rFonts w:ascii="黑体" w:eastAsia="黑体" w:cs="宋体"/>
          <w:b/>
          <w:bCs/>
          <w:color w:val="000000"/>
          <w:sz w:val="28"/>
          <w:szCs w:val="28"/>
        </w:rPr>
      </w:pPr>
    </w:p>
    <w:p>
      <w:pPr>
        <w:widowControl/>
        <w:shd w:val="clear" w:color="auto" w:fill="FFFFFF"/>
        <w:spacing w:line="360" w:lineRule="auto"/>
        <w:jc w:val="left"/>
        <w:rPr>
          <w:rFonts w:ascii="黑体" w:eastAsia="黑体" w:cs="宋体"/>
          <w:b/>
          <w:bCs/>
          <w:color w:val="000000"/>
          <w:sz w:val="28"/>
          <w:szCs w:val="28"/>
        </w:rPr>
      </w:pPr>
    </w:p>
    <w:p>
      <w:pPr>
        <w:widowControl/>
        <w:shd w:val="clear" w:color="auto" w:fill="FFFFFF"/>
        <w:spacing w:line="360" w:lineRule="auto"/>
        <w:jc w:val="left"/>
        <w:rPr>
          <w:rFonts w:ascii="黑体" w:eastAsia="黑体" w:cs="宋体"/>
          <w:b/>
          <w:bCs/>
          <w:color w:val="000000"/>
          <w:sz w:val="28"/>
          <w:szCs w:val="28"/>
        </w:rPr>
      </w:pPr>
    </w:p>
    <w:p>
      <w:pPr>
        <w:widowControl/>
        <w:shd w:val="clear" w:color="auto" w:fill="FFFFFF"/>
        <w:spacing w:line="360" w:lineRule="auto"/>
        <w:jc w:val="left"/>
        <w:rPr>
          <w:rFonts w:ascii="黑体" w:eastAsia="黑体" w:cs="宋体"/>
          <w:b/>
          <w:bCs/>
          <w:color w:val="000000"/>
          <w:sz w:val="28"/>
          <w:szCs w:val="28"/>
        </w:rPr>
      </w:pPr>
    </w:p>
    <w:p>
      <w:pPr>
        <w:widowControl/>
        <w:shd w:val="clear" w:color="auto" w:fill="FFFFFF"/>
        <w:spacing w:line="360" w:lineRule="auto"/>
        <w:jc w:val="left"/>
        <w:rPr>
          <w:rFonts w:ascii="黑体" w:eastAsia="黑体" w:cs="宋体"/>
          <w:color w:val="000000"/>
          <w:sz w:val="28"/>
          <w:szCs w:val="28"/>
        </w:rPr>
      </w:pPr>
      <w:r>
        <w:rPr>
          <w:rFonts w:hint="eastAsia" w:ascii="黑体" w:eastAsia="黑体" w:cs="宋体"/>
          <w:b/>
          <w:bCs/>
          <w:color w:val="000000"/>
          <w:sz w:val="28"/>
          <w:szCs w:val="28"/>
        </w:rPr>
        <w:t>第二步：</w:t>
      </w:r>
      <w:r>
        <w:rPr>
          <w:rFonts w:hint="eastAsia" w:ascii="黑体" w:eastAsia="黑体" w:cs="宋体"/>
          <w:color w:val="000000"/>
          <w:sz w:val="28"/>
          <w:szCs w:val="28"/>
        </w:rPr>
        <w:t>操作液压站使套架与下支座完成分离，整个过程不得将保护性连接装置（即链条葫芦与钢丝绳）拆除，分离过程中应确保链条葫芦有富余长度，如下图：</w:t>
      </w:r>
    </w:p>
    <w:p>
      <w:pPr>
        <w:widowControl/>
        <w:shd w:val="clear" w:color="auto" w:fill="FFFFFF"/>
        <w:tabs>
          <w:tab w:val="left" w:pos="0"/>
        </w:tabs>
        <w:spacing w:line="480" w:lineRule="auto"/>
        <w:ind w:left="-994" w:leftChars="-540" w:hanging="140" w:hangingChars="50"/>
        <w:jc w:val="center"/>
        <w:rPr>
          <w:rFonts w:ascii="黑体" w:eastAsia="黑体"/>
          <w:color w:val="000000"/>
          <w:sz w:val="28"/>
          <w:szCs w:val="28"/>
        </w:rPr>
      </w:pPr>
      <w:r>
        <w:rPr>
          <w:rFonts w:ascii="黑体" w:eastAsia="黑体"/>
          <w:color w:val="000000"/>
          <w:sz w:val="28"/>
          <w:szCs w:val="28"/>
        </w:rPr>
        <w:drawing>
          <wp:inline distT="0" distB="0" distL="0" distR="0">
            <wp:extent cx="6918960" cy="4998720"/>
            <wp:effectExtent l="0" t="0" r="0" b="0"/>
            <wp:docPr id="5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4"/>
                    <pic:cNvPicPr>
                      <a:picLocks noChangeAspect="1"/>
                    </pic:cNvPicPr>
                  </pic:nvPicPr>
                  <pic:blipFill>
                    <a:blip r:embed="rId15"/>
                    <a:srcRect l="3275" t="476" r="25285"/>
                    <a:stretch>
                      <a:fillRect/>
                    </a:stretch>
                  </pic:blipFill>
                  <pic:spPr>
                    <a:xfrm>
                      <a:off x="0" y="0"/>
                      <a:ext cx="6918960" cy="4998720"/>
                    </a:xfrm>
                    <a:prstGeom prst="rect">
                      <a:avLst/>
                    </a:prstGeom>
                    <a:noFill/>
                    <a:ln w="9525" cap="flat" cmpd="sng">
                      <a:noFill/>
                      <a:prstDash val="solid"/>
                      <a:miter/>
                    </a:ln>
                  </pic:spPr>
                </pic:pic>
              </a:graphicData>
            </a:graphic>
          </wp:inline>
        </w:drawing>
      </w:r>
    </w:p>
    <w:p>
      <w:pPr>
        <w:widowControl/>
        <w:shd w:val="clear" w:color="auto" w:fill="FFFFFF"/>
        <w:spacing w:line="480" w:lineRule="auto"/>
        <w:jc w:val="center"/>
        <w:rPr>
          <w:rFonts w:ascii="黑体" w:eastAsia="黑体"/>
          <w:color w:val="000000"/>
          <w:sz w:val="28"/>
          <w:szCs w:val="28"/>
        </w:rPr>
      </w:pPr>
    </w:p>
    <w:p>
      <w:pPr>
        <w:widowControl/>
        <w:shd w:val="clear" w:color="auto" w:fill="FFFFFF"/>
        <w:spacing w:line="480" w:lineRule="auto"/>
        <w:jc w:val="center"/>
        <w:rPr>
          <w:rFonts w:ascii="黑体" w:eastAsia="黑体"/>
          <w:color w:val="000000"/>
          <w:sz w:val="28"/>
          <w:szCs w:val="28"/>
        </w:rPr>
      </w:pPr>
    </w:p>
    <w:p>
      <w:pPr>
        <w:widowControl/>
        <w:shd w:val="clear" w:color="auto" w:fill="FFFFFF"/>
        <w:spacing w:line="480" w:lineRule="auto"/>
        <w:jc w:val="center"/>
        <w:rPr>
          <w:rFonts w:ascii="黑体" w:eastAsia="黑体"/>
          <w:color w:val="000000"/>
          <w:sz w:val="28"/>
          <w:szCs w:val="28"/>
        </w:rPr>
      </w:pPr>
    </w:p>
    <w:p>
      <w:pPr>
        <w:widowControl/>
        <w:shd w:val="clear" w:color="auto" w:fill="FFFFFF"/>
        <w:spacing w:line="480" w:lineRule="auto"/>
        <w:jc w:val="left"/>
        <w:rPr>
          <w:rFonts w:ascii="黑体" w:eastAsia="黑体" w:cs="宋体"/>
          <w:color w:val="000000"/>
          <w:sz w:val="28"/>
          <w:szCs w:val="28"/>
        </w:rPr>
      </w:pPr>
      <w:r>
        <w:rPr>
          <w:rFonts w:hint="eastAsia" w:ascii="黑体" w:eastAsia="黑体" w:cs="宋体"/>
          <w:b/>
          <w:bCs/>
          <w:color w:val="000000"/>
          <w:sz w:val="28"/>
          <w:szCs w:val="28"/>
        </w:rPr>
        <w:t>第三步：</w:t>
      </w:r>
      <w:r>
        <w:rPr>
          <w:rFonts w:hint="eastAsia" w:ascii="黑体" w:eastAsia="黑体" w:cs="宋体"/>
          <w:color w:val="000000"/>
          <w:sz w:val="28"/>
          <w:szCs w:val="28"/>
        </w:rPr>
        <w:t>待套架可靠固定至标准节上后拆除保护性连接装置，如下图：</w:t>
      </w:r>
    </w:p>
    <w:p>
      <w:pPr>
        <w:ind w:left="-2" w:leftChars="-405" w:hanging="848" w:hangingChars="303"/>
        <w:jc w:val="center"/>
        <w:rPr>
          <w:color w:val="000000"/>
          <w:sz w:val="28"/>
          <w:szCs w:val="28"/>
        </w:rPr>
      </w:pPr>
      <w:r>
        <w:rPr>
          <w:color w:val="000000"/>
          <w:sz w:val="28"/>
          <w:szCs w:val="28"/>
        </w:rPr>
        <w:drawing>
          <wp:inline distT="0" distB="0" distL="0" distR="0">
            <wp:extent cx="6278880" cy="5410200"/>
            <wp:effectExtent l="0" t="0" r="0" b="0"/>
            <wp:docPr id="6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5"/>
                    <pic:cNvPicPr>
                      <a:picLocks noChangeAspect="1"/>
                    </pic:cNvPicPr>
                  </pic:nvPicPr>
                  <pic:blipFill>
                    <a:blip r:embed="rId14"/>
                    <a:srcRect l="3963" t="476" r="8456"/>
                    <a:stretch>
                      <a:fillRect/>
                    </a:stretch>
                  </pic:blipFill>
                  <pic:spPr>
                    <a:xfrm>
                      <a:off x="0" y="0"/>
                      <a:ext cx="6278880" cy="5410200"/>
                    </a:xfrm>
                    <a:prstGeom prst="rect">
                      <a:avLst/>
                    </a:prstGeom>
                    <a:noFill/>
                    <a:ln w="9525" cap="flat" cmpd="sng">
                      <a:noFill/>
                      <a:prstDash val="solid"/>
                      <a:miter/>
                    </a:ln>
                  </pic:spPr>
                </pic:pic>
              </a:graphicData>
            </a:graphic>
          </wp:inline>
        </w:drawing>
      </w:r>
    </w:p>
    <w:p>
      <w:pPr>
        <w:ind w:left="-2" w:leftChars="-405" w:hanging="848" w:hangingChars="303"/>
        <w:jc w:val="center"/>
        <w:rPr>
          <w:color w:val="000000"/>
          <w:sz w:val="28"/>
          <w:szCs w:val="28"/>
        </w:rPr>
      </w:pPr>
    </w:p>
    <w:p>
      <w:pPr>
        <w:ind w:left="-2" w:leftChars="-405" w:hanging="848" w:hangingChars="303"/>
        <w:jc w:val="center"/>
        <w:rPr>
          <w:color w:val="000000"/>
          <w:sz w:val="28"/>
          <w:szCs w:val="28"/>
        </w:rPr>
      </w:pPr>
    </w:p>
    <w:p>
      <w:pPr>
        <w:ind w:left="-2" w:leftChars="-405" w:hanging="848" w:hangingChars="303"/>
        <w:jc w:val="right"/>
        <w:rPr>
          <w:rFonts w:ascii="黑体" w:eastAsia="黑体" w:cs="宋体"/>
          <w:color w:val="000000"/>
          <w:sz w:val="28"/>
          <w:szCs w:val="28"/>
        </w:rPr>
      </w:pPr>
      <w:r>
        <w:rPr>
          <w:rFonts w:hint="eastAsia"/>
          <w:color w:val="000000"/>
          <w:sz w:val="28"/>
          <w:szCs w:val="28"/>
        </w:rPr>
        <w:t xml:space="preserve">      </w:t>
      </w:r>
      <w:r>
        <w:rPr>
          <w:rFonts w:hint="eastAsia" w:ascii="黑体" w:eastAsia="黑体" w:cs="宋体"/>
          <w:color w:val="000000"/>
          <w:sz w:val="28"/>
          <w:szCs w:val="28"/>
        </w:rPr>
        <w:t xml:space="preserve">  </w:t>
      </w:r>
      <w:r>
        <w:rPr>
          <w:rFonts w:ascii="黑体" w:eastAsia="黑体" w:cs="宋体"/>
          <w:color w:val="000000"/>
          <w:sz w:val="28"/>
          <w:szCs w:val="28"/>
        </w:rPr>
        <w:t>2020</w:t>
      </w:r>
      <w:r>
        <w:rPr>
          <w:rFonts w:hint="eastAsia" w:ascii="黑体" w:eastAsia="黑体" w:cs="宋体"/>
          <w:color w:val="000000"/>
          <w:sz w:val="28"/>
          <w:szCs w:val="28"/>
        </w:rPr>
        <w:t>年8月8日</w:t>
      </w:r>
    </w:p>
    <w:p>
      <w:pPr>
        <w:rPr>
          <w:b/>
          <w:color w:val="000000"/>
        </w:rPr>
      </w:pPr>
    </w:p>
    <w:sectPr>
      <w:headerReference r:id="rId3" w:type="default"/>
      <w:footerReference r:id="rId4" w:type="default"/>
      <w:pgSz w:w="11906" w:h="16838"/>
      <w:pgMar w:top="1474" w:right="1247" w:bottom="1361"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635</wp:posOffset>
              </wp:positionV>
              <wp:extent cx="986155" cy="147955"/>
              <wp:effectExtent l="0" t="0" r="0" b="0"/>
              <wp:wrapNone/>
              <wp:docPr id="1" name="文本框"/>
              <wp:cNvGraphicFramePr/>
              <a:graphic xmlns:a="http://schemas.openxmlformats.org/drawingml/2006/main">
                <a:graphicData uri="http://schemas.microsoft.com/office/word/2010/wordprocessingShape">
                  <wps:wsp>
                    <wps:cNvSpPr/>
                    <wps:spPr>
                      <a:xfrm>
                        <a:off x="0" y="0"/>
                        <a:ext cx="986155" cy="147955"/>
                      </a:xfrm>
                      <a:prstGeom prst="rect">
                        <a:avLst/>
                      </a:prstGeom>
                      <a:noFill/>
                      <a:ln w="9525" cap="flat" cmpd="sng">
                        <a:noFill/>
                        <a:prstDash val="solid"/>
                        <a:miter/>
                      </a:ln>
                    </wps:spPr>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7</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29</w:t>
                          </w:r>
                          <w:r>
                            <w:fldChar w:fldCharType="end"/>
                          </w:r>
                          <w:r>
                            <w:rPr>
                              <w:rFonts w:hint="eastAsia"/>
                              <w:sz w:val="18"/>
                            </w:rPr>
                            <w:t xml:space="preserve"> 页</w:t>
                          </w:r>
                        </w:p>
                      </w:txbxContent>
                    </wps:txbx>
                    <wps:bodyPr vert="horz" wrap="square" lIns="0" tIns="0" rIns="0" bIns="0" anchor="t" anchorCtr="0" upright="1">
                      <a:noAutofit/>
                    </wps:bodyPr>
                  </wps:wsp>
                </a:graphicData>
              </a:graphic>
            </wp:anchor>
          </w:drawing>
        </mc:Choice>
        <mc:Fallback>
          <w:pict>
            <v:rect id="文本框" o:spid="_x0000_s1026" o:spt="1" style="position:absolute;left:0pt;margin-top:0.05pt;height:11.65pt;width:77.65pt;mso-position-horizontal:center;mso-position-horizontal-relative:margin;z-index:251659264;mso-width-relative:page;mso-height-relative:page;" filled="f" stroked="f" coordsize="21600,21600" o:gfxdata="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yqeMtUAAAAEAQAADwAAAAAAAAABACAAAAAiAAAAZHJzL2Rvd25y&#10;ZXYueG1sUEsBAhQAFAAAAAgAh07iQOS23JIBAgAA9AMAAA4AAAAAAAAAAQAgAAAAJAEAAGRycy9l&#10;Mm9Eb2MueG1sUEsFBgAAAAAGAAYAWQEAAJcFAAAAAA==&#10;">
              <v:fill on="f" focussize="0,0"/>
              <v:stroke on="f" joinstyle="miter"/>
              <v:imagedata o:title=""/>
              <o:lock v:ext="edit" aspectratio="f"/>
              <v:textbox inset="0mm,0mm,0mm,0mm">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7</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29</w:t>
                    </w:r>
                    <w:r>
                      <w:fldChar w:fldCharType="end"/>
                    </w:r>
                    <w:r>
                      <w:rPr>
                        <w:rFonts w:hint="eastAsia"/>
                        <w:sz w:val="18"/>
                      </w:rPr>
                      <w:t xml:space="preserve"> 页</w:t>
                    </w:r>
                  </w:p>
                </w:txbxContent>
              </v:textbox>
            </v:rect>
          </w:pict>
        </mc:Fallback>
      </mc:AlternateConten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sz w:val="32"/>
        <w:szCs w:val="32"/>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FEE0BF"/>
    <w:multiLevelType w:val="singleLevel"/>
    <w:tmpl w:val="C4FEE0BF"/>
    <w:lvl w:ilvl="0" w:tentative="0">
      <w:start w:val="1"/>
      <w:numFmt w:val="chineseCounting"/>
      <w:suff w:val="nothing"/>
      <w:lvlText w:val="%1、"/>
      <w:lvlJc w:val="left"/>
      <w:pPr>
        <w:tabs>
          <w:tab w:val="left" w:pos="0"/>
        </w:tabs>
        <w:ind w:left="0" w:firstLine="0"/>
      </w:pPr>
      <w:rPr>
        <w:rFonts w:hint="eastAsia"/>
      </w:rPr>
    </w:lvl>
  </w:abstractNum>
  <w:abstractNum w:abstractNumId="1">
    <w:nsid w:val="18CF7E62"/>
    <w:multiLevelType w:val="multilevel"/>
    <w:tmpl w:val="18CF7E62"/>
    <w:lvl w:ilvl="0" w:tentative="0">
      <w:start w:val="1"/>
      <w:numFmt w:val="japaneseCounting"/>
      <w:lvlText w:val="（%1）"/>
      <w:lvlJc w:val="left"/>
      <w:pPr>
        <w:tabs>
          <w:tab w:val="left" w:pos="0"/>
        </w:tabs>
        <w:ind w:left="1080" w:hanging="108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
    <w:nsid w:val="19E64309"/>
    <w:multiLevelType w:val="multilevel"/>
    <w:tmpl w:val="19E64309"/>
    <w:lvl w:ilvl="0" w:tentative="0">
      <w:start w:val="1"/>
      <w:numFmt w:val="decimal"/>
      <w:lvlText w:val="%1、"/>
      <w:lvlJc w:val="left"/>
      <w:pPr>
        <w:tabs>
          <w:tab w:val="left" w:pos="0"/>
        </w:tabs>
        <w:ind w:left="720" w:hanging="72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
    <w:nsid w:val="2EDA3695"/>
    <w:multiLevelType w:val="singleLevel"/>
    <w:tmpl w:val="2EDA3695"/>
    <w:lvl w:ilvl="0" w:tentative="0">
      <w:start w:val="2"/>
      <w:numFmt w:val="decimal"/>
      <w:suff w:val="nothing"/>
      <w:lvlText w:val="（%1）"/>
      <w:lvlJc w:val="left"/>
      <w:pPr>
        <w:tabs>
          <w:tab w:val="left" w:pos="0"/>
        </w:tabs>
        <w:ind w:left="0" w:firstLine="0"/>
      </w:pPr>
    </w:lvl>
  </w:abstractNum>
  <w:abstractNum w:abstractNumId="4">
    <w:nsid w:val="5A6F24DD"/>
    <w:multiLevelType w:val="multilevel"/>
    <w:tmpl w:val="5A6F24DD"/>
    <w:lvl w:ilvl="0" w:tentative="0">
      <w:start w:val="1"/>
      <w:numFmt w:val="japaneseCounting"/>
      <w:lvlText w:val="%1、"/>
      <w:lvlJc w:val="left"/>
      <w:pPr>
        <w:tabs>
          <w:tab w:val="left" w:pos="0"/>
        </w:tabs>
        <w:ind w:left="720" w:hanging="72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4"/>
  </w:compat>
  <w:docVars>
    <w:docVar w:name="commondata" w:val="eyJoZGlkIjoiZTU1NzU1MzYwZThjNmRmZjQ4MWQ0ZWY4NzY2ZGQzNWQifQ=="/>
  </w:docVars>
  <w:rsids>
    <w:rsidRoot w:val="00000000"/>
    <w:rsid w:val="15976DD3"/>
    <w:rsid w:val="49855009"/>
    <w:rsid w:val="4D0A6AE3"/>
    <w:rsid w:val="50066E0F"/>
    <w:rsid w:val="62985862"/>
    <w:rsid w:val="7DF05A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cs="宋体"/>
      <w:b/>
      <w:bCs/>
      <w:kern w:val="36"/>
      <w:sz w:val="48"/>
      <w:szCs w:val="48"/>
    </w:rPr>
  </w:style>
  <w:style w:type="character" w:default="1" w:styleId="7">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alloon Text"/>
    <w:basedOn w:val="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pPr>
    <w:rPr>
      <w:sz w:val="18"/>
    </w:rPr>
  </w:style>
  <w:style w:type="paragraph" w:customStyle="1" w:styleId="8">
    <w:name w:val="List Paragraph"/>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png"/><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daohangxitong.com</Company>
  <Pages>29</Pages>
  <Words>6348</Words>
  <Characters>6810</Characters>
  <Lines>517</Lines>
  <Paragraphs>243</Paragraphs>
  <TotalTime>2</TotalTime>
  <ScaleCrop>false</ScaleCrop>
  <LinksUpToDate>false</LinksUpToDate>
  <CharactersWithSpaces>7043</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2020-11-09T05:43:00Z</dcterms:created>
  <dc:creator>Administrator</dc:creator>
  <cp:lastModifiedBy>肖维</cp:lastModifiedBy>
  <cp:lastPrinted>2019-04-09T05:54:00Z</cp:lastPrinted>
  <dcterms:modified xsi:type="dcterms:W3CDTF">2023-07-13T07:57:29Z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7BD33866105D490FAAC6B5AA4C599CE7_13</vt:lpwstr>
  </property>
</Properties>
</file>