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3C1BC">
      <w:pPr>
        <w:jc w:val="center"/>
        <w:rPr>
          <w:rFonts w:hint="eastAsia" w:ascii="仿宋_GB2312" w:hAnsi="仿宋_GB2312" w:eastAsia="仿宋_GB2312" w:cs="仿宋_GB2312"/>
          <w:b/>
          <w:bCs/>
          <w:sz w:val="44"/>
          <w:szCs w:val="44"/>
          <w:lang w:val="en-US" w:eastAsia="zh-CN"/>
        </w:rPr>
      </w:pPr>
    </w:p>
    <w:p w14:paraId="43E44F76">
      <w:pPr>
        <w:jc w:val="center"/>
        <w:rPr>
          <w:rFonts w:hint="eastAsia" w:ascii="仿宋_GB2312" w:hAnsi="仿宋_GB2312" w:eastAsia="仿宋_GB2312" w:cs="仿宋_GB2312"/>
          <w:b/>
          <w:bCs/>
          <w:sz w:val="44"/>
          <w:szCs w:val="44"/>
          <w:lang w:val="en-US" w:eastAsia="zh-CN"/>
        </w:rPr>
      </w:pPr>
    </w:p>
    <w:p w14:paraId="020E0B98">
      <w:pPr>
        <w:jc w:val="center"/>
        <w:rPr>
          <w:rFonts w:hint="eastAsia" w:ascii="仿宋_GB2312" w:hAnsi="仿宋_GB2312" w:eastAsia="仿宋_GB2312" w:cs="仿宋_GB2312"/>
          <w:b/>
          <w:bCs/>
          <w:sz w:val="44"/>
          <w:szCs w:val="44"/>
          <w:lang w:val="en-US" w:eastAsia="zh-CN"/>
        </w:rPr>
      </w:pPr>
    </w:p>
    <w:p w14:paraId="175BC85D">
      <w:pPr>
        <w:jc w:val="center"/>
        <w:rPr>
          <w:rFonts w:hint="eastAsia" w:ascii="仿宋_GB2312" w:hAnsi="仿宋_GB2312" w:eastAsia="仿宋_GB2312" w:cs="仿宋_GB2312"/>
          <w:b/>
          <w:bCs/>
          <w:sz w:val="44"/>
          <w:szCs w:val="44"/>
          <w:lang w:val="en-US" w:eastAsia="zh-CN"/>
        </w:rPr>
      </w:pPr>
    </w:p>
    <w:p w14:paraId="71D3CF70">
      <w:pPr>
        <w:jc w:val="center"/>
        <w:rPr>
          <w:rFonts w:hint="eastAsia" w:ascii="仿宋_GB2312" w:hAnsi="仿宋_GB2312" w:eastAsia="仿宋_GB2312" w:cs="仿宋_GB2312"/>
          <w:b/>
          <w:bCs/>
          <w:sz w:val="44"/>
          <w:szCs w:val="44"/>
          <w:lang w:val="en-US" w:eastAsia="zh-CN"/>
        </w:rPr>
      </w:pPr>
    </w:p>
    <w:p w14:paraId="10DC71E2">
      <w:pPr>
        <w:jc w:val="center"/>
        <w:rPr>
          <w:rFonts w:hint="eastAsia" w:ascii="仿宋_GB2312" w:hAnsi="仿宋_GB2312" w:eastAsia="仿宋_GB2312" w:cs="仿宋_GB2312"/>
          <w:b/>
          <w:bCs/>
          <w:sz w:val="44"/>
          <w:szCs w:val="44"/>
          <w:lang w:val="en-US" w:eastAsia="zh-CN"/>
        </w:rPr>
      </w:pPr>
    </w:p>
    <w:p w14:paraId="7097FBD6">
      <w:pPr>
        <w:jc w:val="center"/>
        <w:rPr>
          <w:rFonts w:hint="eastAsia" w:ascii="仿宋_GB2312" w:hAnsi="仿宋_GB2312" w:eastAsia="仿宋_GB2312" w:cs="仿宋_GB2312"/>
          <w:b/>
          <w:bCs/>
          <w:sz w:val="44"/>
          <w:szCs w:val="44"/>
          <w:lang w:val="en-US" w:eastAsia="zh-CN"/>
        </w:rPr>
      </w:pPr>
    </w:p>
    <w:p w14:paraId="52EDBFF8">
      <w:pPr>
        <w:jc w:val="center"/>
        <w:rPr>
          <w:rFonts w:hint="eastAsia" w:ascii="仿宋_GB2312" w:hAnsi="仿宋_GB2312" w:eastAsia="仿宋_GB2312" w:cs="仿宋_GB2312"/>
          <w:b/>
          <w:bCs/>
          <w:sz w:val="44"/>
          <w:szCs w:val="44"/>
          <w:lang w:val="en-US" w:eastAsia="zh-CN"/>
        </w:rPr>
      </w:pPr>
    </w:p>
    <w:p w14:paraId="21CA74D4">
      <w:pPr>
        <w:jc w:val="center"/>
        <w:rPr>
          <w:rFonts w:hint="eastAsia" w:ascii="仿宋_GB2312" w:hAnsi="仿宋_GB2312" w:eastAsia="仿宋_GB2312" w:cs="仿宋_GB2312"/>
          <w:b/>
          <w:bCs/>
          <w:sz w:val="44"/>
          <w:szCs w:val="44"/>
          <w:lang w:val="en-US" w:eastAsia="zh-CN"/>
        </w:rPr>
      </w:pPr>
    </w:p>
    <w:p w14:paraId="25558788">
      <w:pPr>
        <w:jc w:val="center"/>
        <w:rPr>
          <w:rFonts w:hint="default" w:ascii="仿宋_GB2312" w:hAnsi="仿宋_GB2312" w:eastAsia="仿宋_GB2312" w:cs="仿宋_GB2312"/>
          <w:b/>
          <w:bCs/>
          <w:sz w:val="44"/>
          <w:szCs w:val="44"/>
          <w:lang w:val="en-US" w:eastAsia="zh-CN"/>
        </w:rPr>
      </w:pPr>
      <w:bookmarkStart w:id="0" w:name="_GoBack"/>
      <w:bookmarkEnd w:id="0"/>
      <w:r>
        <w:rPr>
          <w:rFonts w:hint="eastAsia" w:ascii="仿宋_GB2312" w:hAnsi="仿宋_GB2312" w:eastAsia="仿宋_GB2312" w:cs="仿宋_GB2312"/>
          <w:b/>
          <w:bCs/>
          <w:sz w:val="44"/>
          <w:szCs w:val="44"/>
          <w:lang w:val="en-US" w:eastAsia="zh-CN"/>
        </w:rPr>
        <w:t>2024（*）</w:t>
      </w:r>
    </w:p>
    <w:p w14:paraId="3027DD3E">
      <w:pPr>
        <w:jc w:val="center"/>
        <w:rPr>
          <w:rFonts w:hint="eastAsia" w:ascii="仿宋_GB2312" w:hAnsi="仿宋_GB2312" w:eastAsia="仿宋_GB2312" w:cs="仿宋_GB2312"/>
          <w:b/>
          <w:bCs/>
          <w:sz w:val="44"/>
          <w:szCs w:val="44"/>
          <w:lang w:val="en-US" w:eastAsia="zh-CN"/>
        </w:rPr>
      </w:pPr>
    </w:p>
    <w:p w14:paraId="2E13DFC6">
      <w:pPr>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四川省德瑞欣旅商贸有限公司</w:t>
      </w:r>
    </w:p>
    <w:p w14:paraId="604F62A8">
      <w:pPr>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202</w:t>
      </w:r>
      <w:r>
        <w:rPr>
          <w:rFonts w:hint="eastAsia" w:ascii="仿宋_GB2312" w:hAnsi="仿宋_GB2312" w:eastAsia="仿宋_GB2312" w:cs="仿宋_GB2312"/>
          <w:b/>
          <w:bCs/>
          <w:sz w:val="44"/>
          <w:szCs w:val="44"/>
          <w:lang w:val="en-US" w:eastAsia="zh-CN"/>
        </w:rPr>
        <w:t>4</w:t>
      </w:r>
      <w:r>
        <w:rPr>
          <w:rFonts w:hint="eastAsia" w:ascii="仿宋_GB2312" w:hAnsi="仿宋_GB2312" w:eastAsia="仿宋_GB2312" w:cs="仿宋_GB2312"/>
          <w:b/>
          <w:bCs/>
          <w:sz w:val="44"/>
          <w:szCs w:val="44"/>
        </w:rPr>
        <w:t>年安全教育培训计划</w:t>
      </w:r>
    </w:p>
    <w:p w14:paraId="4D1ABED8">
      <w:pPr>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公司各科室：</w:t>
      </w:r>
    </w:p>
    <w:p w14:paraId="226434E8">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贯彻执行国家"安全第一、预防为主、综合治理"的安全生产方针一系列安全生产重要文件，切实抓好全员安全教育培训工作，不断增强全员的安全意识，提高安全技能，减少道路运输安全事故的发生，实现科学发展安全发展的目标，特制定安全生产教育培训中长期</w:t>
      </w:r>
      <w:r>
        <w:rPr>
          <w:rFonts w:hint="eastAsia" w:ascii="仿宋_GB2312" w:hAnsi="仿宋_GB2312" w:eastAsia="仿宋_GB2312" w:cs="仿宋_GB2312"/>
          <w:sz w:val="32"/>
          <w:szCs w:val="32"/>
          <w:lang w:val="en-US" w:eastAsia="zh-CN"/>
        </w:rPr>
        <w:t>计</w:t>
      </w:r>
      <w:r>
        <w:rPr>
          <w:rFonts w:hint="eastAsia" w:ascii="仿宋_GB2312" w:hAnsi="仿宋_GB2312" w:eastAsia="仿宋_GB2312" w:cs="仿宋_GB2312"/>
          <w:sz w:val="32"/>
          <w:szCs w:val="32"/>
        </w:rPr>
        <w:t>划。</w:t>
      </w:r>
    </w:p>
    <w:p w14:paraId="05EB4186">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一、培训对象</w:t>
      </w:r>
    </w:p>
    <w:p w14:paraId="7A93695D">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计</w:t>
      </w:r>
      <w:r>
        <w:rPr>
          <w:rFonts w:hint="eastAsia" w:ascii="仿宋_GB2312" w:hAnsi="仿宋_GB2312" w:eastAsia="仿宋_GB2312" w:cs="仿宋_GB2312"/>
          <w:sz w:val="32"/>
          <w:szCs w:val="32"/>
        </w:rPr>
        <w:t>划所指的安全教育培训对象为本公司所属安全安全管理人员和驾驶员等从业人员。</w:t>
      </w:r>
    </w:p>
    <w:p w14:paraId="207DFEA0">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二、培训目标</w:t>
      </w:r>
    </w:p>
    <w:p w14:paraId="792036F9">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全体管理人员全部成为安全管理的内行，具备较高的安全管理水平。全体从业人员法制意识、安全意识和文明交通意识明显增强，安全技能明显提高，安全事故的发生率明显降低，因从业人员违法、违章或违反操作规程而引发的交通事故或安全责任事故明显减少。</w:t>
      </w:r>
    </w:p>
    <w:p w14:paraId="4A2EBDF7">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三、培训方式</w:t>
      </w:r>
    </w:p>
    <w:p w14:paraId="08E21BF7">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（一）安全管理人员培训</w:t>
      </w:r>
    </w:p>
    <w:p w14:paraId="00E7A8B3">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以会代训。按时参加交通运输局、县运管所组织的安全教育培训会和安全例会以会代训。</w:t>
      </w:r>
    </w:p>
    <w:p w14:paraId="6F8274D6">
      <w:pPr>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2、安全委员会每季度召开一次，每年4次，每次不得低于4小时。</w:t>
      </w:r>
    </w:p>
    <w:p w14:paraId="669BC8FC">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（二）从业人员培训</w:t>
      </w:r>
    </w:p>
    <w:p w14:paraId="4B89C4A4">
      <w:pPr>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1、安全例会。安全例会每月进行一次，每年进行12次，全体</w:t>
      </w:r>
      <w:r>
        <w:rPr>
          <w:rFonts w:hint="eastAsia" w:ascii="仿宋_GB2312" w:hAnsi="仿宋_GB2312" w:eastAsia="仿宋_GB2312" w:cs="仿宋_GB2312"/>
          <w:sz w:val="32"/>
          <w:szCs w:val="32"/>
          <w:lang w:val="en-US" w:eastAsia="zh-CN"/>
        </w:rPr>
        <w:t>管理员、驾驶员及服务人员</w:t>
      </w:r>
      <w:r>
        <w:rPr>
          <w:rFonts w:hint="eastAsia" w:ascii="仿宋_GB2312" w:hAnsi="仿宋_GB2312" w:eastAsia="仿宋_GB2312" w:cs="仿宋_GB2312"/>
          <w:sz w:val="32"/>
          <w:szCs w:val="32"/>
        </w:rPr>
        <w:t>参加。</w:t>
      </w:r>
      <w:r>
        <w:rPr>
          <w:rFonts w:hint="eastAsia" w:ascii="仿宋_GB2312" w:hAnsi="仿宋_GB2312" w:eastAsia="仿宋_GB2312" w:cs="仿宋_GB2312"/>
          <w:sz w:val="32"/>
          <w:szCs w:val="32"/>
          <w:lang w:val="en-US" w:eastAsia="zh-CN"/>
        </w:rPr>
        <w:t>每次不低于2小时。</w:t>
      </w:r>
    </w:p>
    <w:p w14:paraId="674F7E67">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安全教育培训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公司组织具有安全管理资质的人员</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全体管理员、驾驶员及服务人员</w:t>
      </w:r>
      <w:r>
        <w:rPr>
          <w:rFonts w:hint="eastAsia" w:ascii="仿宋_GB2312" w:hAnsi="仿宋_GB2312" w:eastAsia="仿宋_GB2312" w:cs="仿宋_GB2312"/>
          <w:sz w:val="32"/>
          <w:szCs w:val="32"/>
        </w:rPr>
        <w:t>进行2次安全知识专门培训。</w:t>
      </w:r>
      <w:r>
        <w:rPr>
          <w:rFonts w:hint="eastAsia" w:ascii="仿宋_GB2312" w:hAnsi="仿宋_GB2312" w:eastAsia="仿宋_GB2312" w:cs="仿宋_GB2312"/>
          <w:sz w:val="32"/>
          <w:szCs w:val="32"/>
          <w:lang w:val="en-US" w:eastAsia="zh-CN"/>
        </w:rPr>
        <w:t>每次不得低于8小时。</w:t>
      </w:r>
    </w:p>
    <w:p w14:paraId="75778F02">
      <w:pPr>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3、各项专项警示教育培训。</w:t>
      </w:r>
    </w:p>
    <w:p w14:paraId="3D93B1F2">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四、培训内容</w:t>
      </w:r>
    </w:p>
    <w:p w14:paraId="0D8DE200">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1、法律法规培训。国家关于安全生产方面的法律法规、方针政策和</w:t>
      </w:r>
      <w:r>
        <w:rPr>
          <w:rFonts w:hint="eastAsia" w:ascii="仿宋_GB2312" w:hAnsi="仿宋_GB2312" w:eastAsia="仿宋_GB2312" w:cs="仿宋_GB2312"/>
          <w:sz w:val="32"/>
          <w:szCs w:val="32"/>
          <w:lang w:val="en-US" w:eastAsia="zh-CN"/>
        </w:rPr>
        <w:t>道路</w:t>
      </w:r>
      <w:r>
        <w:rPr>
          <w:rFonts w:hint="eastAsia" w:ascii="仿宋_GB2312" w:hAnsi="仿宋_GB2312" w:eastAsia="仿宋_GB2312" w:cs="仿宋_GB2312"/>
          <w:sz w:val="32"/>
          <w:szCs w:val="32"/>
        </w:rPr>
        <w:t>运输方面的法律法规和政策。</w:t>
      </w:r>
    </w:p>
    <w:p w14:paraId="01989CE0">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道路</w:t>
      </w:r>
      <w:r>
        <w:rPr>
          <w:rFonts w:hint="eastAsia" w:ascii="仿宋_GB2312" w:hAnsi="仿宋_GB2312" w:eastAsia="仿宋_GB2312" w:cs="仿宋_GB2312"/>
          <w:sz w:val="32"/>
          <w:szCs w:val="32"/>
        </w:rPr>
        <w:t>运输安全基本知识培训。包括</w:t>
      </w:r>
      <w:r>
        <w:rPr>
          <w:rFonts w:hint="eastAsia" w:ascii="仿宋_GB2312" w:hAnsi="仿宋_GB2312" w:eastAsia="仿宋_GB2312" w:cs="仿宋_GB2312"/>
          <w:sz w:val="32"/>
          <w:szCs w:val="32"/>
          <w:lang w:val="en-US" w:eastAsia="zh-CN"/>
        </w:rPr>
        <w:t>道路</w:t>
      </w:r>
      <w:r>
        <w:rPr>
          <w:rFonts w:hint="eastAsia" w:ascii="仿宋_GB2312" w:hAnsi="仿宋_GB2312" w:eastAsia="仿宋_GB2312" w:cs="仿宋_GB2312"/>
          <w:sz w:val="32"/>
          <w:szCs w:val="32"/>
        </w:rPr>
        <w:t>运输各项规章制度、操作规程、运输的相关安全知识。</w:t>
      </w:r>
    </w:p>
    <w:p w14:paraId="02FB1CA0">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3、上级</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部门的安全生产各项</w:t>
      </w:r>
      <w:r>
        <w:rPr>
          <w:rFonts w:hint="eastAsia" w:ascii="仿宋_GB2312" w:hAnsi="仿宋_GB2312" w:eastAsia="仿宋_GB2312" w:cs="仿宋_GB2312"/>
          <w:sz w:val="32"/>
          <w:szCs w:val="32"/>
          <w:lang w:val="en-US" w:eastAsia="zh-CN"/>
        </w:rPr>
        <w:t>文件精神</w:t>
      </w:r>
      <w:r>
        <w:rPr>
          <w:rFonts w:hint="eastAsia" w:ascii="仿宋_GB2312" w:hAnsi="仿宋_GB2312" w:eastAsia="仿宋_GB2312" w:cs="仿宋_GB2312"/>
          <w:sz w:val="32"/>
          <w:szCs w:val="32"/>
        </w:rPr>
        <w:t>。</w:t>
      </w:r>
    </w:p>
    <w:p w14:paraId="428F11D4">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4、警示教育培训。有针对性地将公路运输特别是</w:t>
      </w:r>
      <w:r>
        <w:rPr>
          <w:rFonts w:hint="eastAsia" w:ascii="仿宋_GB2312" w:hAnsi="仿宋_GB2312" w:eastAsia="仿宋_GB2312" w:cs="仿宋_GB2312"/>
          <w:sz w:val="32"/>
          <w:szCs w:val="32"/>
          <w:lang w:val="en-US" w:eastAsia="zh-CN"/>
        </w:rPr>
        <w:t>旅客</w:t>
      </w:r>
      <w:r>
        <w:rPr>
          <w:rFonts w:hint="eastAsia" w:ascii="仿宋_GB2312" w:hAnsi="仿宋_GB2312" w:eastAsia="仿宋_GB2312" w:cs="仿宋_GB2312"/>
          <w:sz w:val="32"/>
          <w:szCs w:val="32"/>
        </w:rPr>
        <w:t>运输中的安全事故案例作为教育培训内容，对从业人员进行安全警示教育。</w:t>
      </w:r>
    </w:p>
    <w:p w14:paraId="431ABB7F">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阶段性培训。分不同阶段确定培训的具体内容。冬、春季要抓好应对冰雪天气、防冰冻、防滑、防雾、防火等安全行车知识培训；夏、秋季要抓好应对高温季节和汛期防泥石流、塌方、防洪、防滑等安全行车专业知识培训。同时，要抓好各阶段及各类安全事故的应急救援知识的培训。</w:t>
      </w:r>
    </w:p>
    <w:p w14:paraId="0B72DA64">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6、专业性培训。针对行业特点，对从业人员进行危险品特性、危险源的防范和应急处置措施、操作规程等专业知识进行学习培训。</w:t>
      </w:r>
    </w:p>
    <w:p w14:paraId="5B51132C">
      <w:pPr>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7、职业道德培训。</w:t>
      </w:r>
    </w:p>
    <w:p w14:paraId="307437BA">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五、考核和奖惩</w:t>
      </w:r>
    </w:p>
    <w:p w14:paraId="483AA525">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将管理人员安全学习和教育培效果作为对管理人员绩效考核的重要内容，作为年终评选先进个人的重条件或提升使用的重要参考依据，并对学习效果突出的，给予适当的精神鼓励和物质奖励。</w:t>
      </w:r>
    </w:p>
    <w:p w14:paraId="051053D5">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对从业人员的教育培训要进行考核，每年进行闭卷书面考试2次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年终</w:t>
      </w:r>
      <w:r>
        <w:rPr>
          <w:rFonts w:hint="eastAsia" w:ascii="仿宋_GB2312" w:hAnsi="仿宋_GB2312" w:eastAsia="仿宋_GB2312" w:cs="仿宋_GB2312"/>
          <w:sz w:val="32"/>
          <w:szCs w:val="32"/>
          <w:lang w:val="en-US" w:eastAsia="zh-CN"/>
        </w:rPr>
        <w:t>总</w:t>
      </w:r>
      <w:r>
        <w:rPr>
          <w:rFonts w:hint="eastAsia" w:ascii="仿宋_GB2312" w:hAnsi="仿宋_GB2312" w:eastAsia="仿宋_GB2312" w:cs="仿宋_GB2312"/>
          <w:sz w:val="32"/>
          <w:szCs w:val="32"/>
        </w:rPr>
        <w:t>结会时进行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将考试的结果作为员工使用的重要依据，凡当年安全知识培训考试1次不合格的调换工作岗位，2次不合格的解除聘用合同。</w:t>
      </w:r>
    </w:p>
    <w:p w14:paraId="18CDC80D">
      <w:pPr>
        <w:numPr>
          <w:ilvl w:val="0"/>
          <w:numId w:val="1"/>
        </w:numPr>
        <w:spacing w:line="360" w:lineRule="auto"/>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组织领导</w:t>
      </w:r>
    </w:p>
    <w:p w14:paraId="6C57A6B2">
      <w:pPr>
        <w:numPr>
          <w:ilvl w:val="0"/>
          <w:numId w:val="0"/>
        </w:numPr>
        <w:spacing w:line="360" w:lineRule="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建立安全教育培训的组织机构，不断修订完善安全教育培训的各项规章制度，分年度制订安全教育培训计划，建立安全教育培训的长效机制。公司成立"安全教育培训领导小组"，由公司经理为组长，副经理为副组长。安全教育培训领导小组办公室设在安全科，安全教育培训的组织机构负责教育培训计划的具体实施。</w:t>
      </w:r>
    </w:p>
    <w:p w14:paraId="3233A808">
      <w:pPr>
        <w:spacing w:line="360" w:lineRule="auto"/>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四川省德瑞欣旅商贸有限公司</w:t>
      </w:r>
    </w:p>
    <w:p w14:paraId="2942CC1B">
      <w:pPr>
        <w:spacing w:line="360" w:lineRule="auto"/>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191A06"/>
    <w:multiLevelType w:val="singleLevel"/>
    <w:tmpl w:val="3E191A0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yNDY1OTBmNDFmZjg1MDFhMThjZDdkNzQ1NDQ5YTIifQ=="/>
  </w:docVars>
  <w:rsids>
    <w:rsidRoot w:val="0E881F60"/>
    <w:rsid w:val="03C346AA"/>
    <w:rsid w:val="0E881F60"/>
    <w:rsid w:val="1B245FF1"/>
    <w:rsid w:val="1C625023"/>
    <w:rsid w:val="1D4746E2"/>
    <w:rsid w:val="1D9E4F4B"/>
    <w:rsid w:val="39542B22"/>
    <w:rsid w:val="486156C7"/>
    <w:rsid w:val="590429E2"/>
    <w:rsid w:val="59633770"/>
    <w:rsid w:val="61370C95"/>
    <w:rsid w:val="70C05599"/>
    <w:rsid w:val="72997630"/>
    <w:rsid w:val="7EC50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1258</Words>
  <Characters>1269</Characters>
  <Lines>0</Lines>
  <Paragraphs>0</Paragraphs>
  <TotalTime>17</TotalTime>
  <ScaleCrop>false</ScaleCrop>
  <LinksUpToDate>false</LinksUpToDate>
  <CharactersWithSpaces>1272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2023-04-20T00:29:00Z</dcterms:created>
  <dc:creator>lenovo</dc:creator>
  <cp:lastModifiedBy>lenovo</cp:lastModifiedBy>
  <dcterms:modified xsi:type="dcterms:W3CDTF">2024-12-04T03:26:51Z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4EE28C08BC17406997EF5ED3674F12D7_13</vt:lpwstr>
  </property>
</Properties>
</file>