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16" w:rsidRPr="00E222D7" w:rsidRDefault="00962816">
      <w:pPr>
        <w:rPr>
          <w:rFonts w:ascii="宋体" w:hAnsi="宋体" w:cs="宋体"/>
          <w:bCs/>
          <w:color w:val="FF0000"/>
          <w:w w:val="22"/>
          <w:sz w:val="32"/>
          <w:szCs w:val="32"/>
        </w:rPr>
      </w:pPr>
    </w:p>
    <w:p w:rsidR="00962816" w:rsidRPr="00E222D7" w:rsidRDefault="00962816">
      <w:pPr>
        <w:spacing w:line="480" w:lineRule="exact"/>
        <w:jc w:val="center"/>
        <w:rPr>
          <w:rFonts w:ascii="宋体" w:hAnsi="宋体" w:cs="宋体"/>
          <w:bCs/>
          <w:color w:val="FF0000"/>
          <w:w w:val="22"/>
          <w:sz w:val="180"/>
          <w:szCs w:val="180"/>
        </w:rPr>
      </w:pPr>
      <w:r w:rsidRPr="00E222D7">
        <w:rPr>
          <w:rFonts w:ascii="宋体" w:hAnsi="宋体" w:cs="宋体" w:hint="eastAsia"/>
          <w:bCs/>
          <w:color w:val="FF0000"/>
          <w:w w:val="22"/>
          <w:sz w:val="180"/>
          <w:szCs w:val="180"/>
        </w:rPr>
        <w:t xml:space="preserve"> </w:t>
      </w:r>
    </w:p>
    <w:p w:rsidR="00962816" w:rsidRPr="00E222D7" w:rsidRDefault="00962816">
      <w:pPr>
        <w:spacing w:line="480" w:lineRule="exact"/>
        <w:jc w:val="center"/>
        <w:rPr>
          <w:rFonts w:ascii="宋体" w:hAnsi="宋体" w:cs="宋体"/>
          <w:bCs/>
          <w:color w:val="FF0000"/>
          <w:w w:val="22"/>
          <w:sz w:val="180"/>
          <w:szCs w:val="180"/>
        </w:rPr>
      </w:pPr>
    </w:p>
    <w:p w:rsidR="00962816" w:rsidRPr="00E222D7" w:rsidRDefault="00962816">
      <w:pPr>
        <w:spacing w:line="480" w:lineRule="exact"/>
        <w:jc w:val="center"/>
        <w:rPr>
          <w:rFonts w:ascii="宋体" w:hAnsi="宋体" w:cs="宋体"/>
          <w:bCs/>
          <w:color w:val="FF0000"/>
          <w:w w:val="22"/>
          <w:sz w:val="180"/>
          <w:szCs w:val="180"/>
        </w:rPr>
      </w:pPr>
    </w:p>
    <w:p w:rsidR="00962816" w:rsidRPr="00E222D7" w:rsidRDefault="00962816">
      <w:pPr>
        <w:spacing w:line="480" w:lineRule="exact"/>
        <w:jc w:val="center"/>
        <w:rPr>
          <w:rFonts w:ascii="宋体" w:hAnsi="宋体" w:cs="宋体"/>
          <w:bCs/>
          <w:color w:val="FF0000"/>
          <w:w w:val="22"/>
          <w:sz w:val="180"/>
          <w:szCs w:val="180"/>
        </w:rPr>
      </w:pPr>
    </w:p>
    <w:p w:rsidR="00962816" w:rsidRPr="00E222D7" w:rsidRDefault="00962816">
      <w:pPr>
        <w:spacing w:line="480" w:lineRule="exact"/>
        <w:jc w:val="center"/>
        <w:rPr>
          <w:rFonts w:ascii="宋体" w:hAnsi="宋体" w:cs="宋体"/>
          <w:bCs/>
          <w:color w:val="FF0000"/>
          <w:w w:val="22"/>
          <w:sz w:val="180"/>
          <w:szCs w:val="180"/>
        </w:rPr>
      </w:pPr>
    </w:p>
    <w:p w:rsidR="00962816" w:rsidRPr="00E222D7" w:rsidRDefault="00962816">
      <w:pPr>
        <w:spacing w:line="480" w:lineRule="exact"/>
        <w:jc w:val="center"/>
        <w:rPr>
          <w:rFonts w:ascii="宋体" w:hAnsi="宋体" w:cs="宋体"/>
          <w:bCs/>
          <w:color w:val="FF0000"/>
          <w:w w:val="22"/>
          <w:sz w:val="180"/>
          <w:szCs w:val="180"/>
        </w:rPr>
      </w:pPr>
    </w:p>
    <w:p w:rsidR="00962816" w:rsidRPr="00E222D7" w:rsidRDefault="00962816">
      <w:pPr>
        <w:spacing w:line="480" w:lineRule="exact"/>
        <w:jc w:val="center"/>
        <w:rPr>
          <w:rFonts w:ascii="宋体" w:hAnsi="宋体" w:cs="宋体"/>
          <w:bCs/>
          <w:color w:val="FF0000"/>
          <w:w w:val="22"/>
          <w:sz w:val="180"/>
          <w:szCs w:val="180"/>
        </w:rPr>
      </w:pPr>
    </w:p>
    <w:p w:rsidR="00962816" w:rsidRDefault="00793953">
      <w:pPr>
        <w:spacing w:line="520" w:lineRule="exact"/>
        <w:jc w:val="center"/>
        <w:rPr>
          <w:rFonts w:ascii="仿宋_GB2312" w:eastAsia="仿宋_GB2312" w:hAnsi="仿宋_GB2312" w:cs="仿宋_GB2312"/>
          <w:sz w:val="32"/>
          <w:szCs w:val="32"/>
        </w:rPr>
      </w:pPr>
      <w:r w:rsidRPr="00793953">
        <w:rPr>
          <w:rFonts w:ascii="仿宋_GB2312" w:eastAsia="仿宋_GB2312" w:hAnsi="仿宋_GB2312" w:cs="仿宋_GB2312" w:hint="eastAsia"/>
          <w:sz w:val="32"/>
          <w:szCs w:val="32"/>
        </w:rPr>
        <w:t>南当运仪〔</w:t>
      </w:r>
      <w:r w:rsidR="005D431C">
        <w:rPr>
          <w:rFonts w:ascii="仿宋_GB2312" w:eastAsia="仿宋_GB2312" w:hAnsi="仿宋_GB2312" w:cs="仿宋_GB2312" w:hint="eastAsia"/>
          <w:sz w:val="32"/>
          <w:szCs w:val="32"/>
        </w:rPr>
        <w:t>202</w:t>
      </w:r>
      <w:r w:rsidR="00AF3EB0">
        <w:rPr>
          <w:rFonts w:ascii="仿宋_GB2312" w:eastAsia="仿宋_GB2312" w:hAnsi="仿宋_GB2312" w:cs="仿宋_GB2312"/>
          <w:sz w:val="32"/>
          <w:szCs w:val="32"/>
        </w:rPr>
        <w:t>4</w:t>
      </w:r>
      <w:r w:rsidRPr="00793953">
        <w:rPr>
          <w:rFonts w:ascii="仿宋_GB2312" w:eastAsia="仿宋_GB2312" w:hAnsi="仿宋_GB2312" w:cs="仿宋_GB2312" w:hint="eastAsia"/>
          <w:sz w:val="32"/>
          <w:szCs w:val="32"/>
        </w:rPr>
        <w:t>〕</w:t>
      </w:r>
      <w:r w:rsidR="00AF3EB0">
        <w:rPr>
          <w:rFonts w:ascii="仿宋_GB2312" w:eastAsia="仿宋_GB2312" w:hAnsi="仿宋_GB2312" w:cs="仿宋_GB2312" w:hint="eastAsia"/>
          <w:sz w:val="32"/>
          <w:szCs w:val="32"/>
        </w:rPr>
        <w:t>4</w:t>
      </w:r>
      <w:r w:rsidRPr="00793953">
        <w:rPr>
          <w:rFonts w:ascii="仿宋_GB2312" w:eastAsia="仿宋_GB2312" w:hAnsi="仿宋_GB2312" w:cs="仿宋_GB2312" w:hint="eastAsia"/>
          <w:sz w:val="32"/>
          <w:szCs w:val="32"/>
        </w:rPr>
        <w:t>号</w:t>
      </w:r>
    </w:p>
    <w:p w:rsidR="00962816" w:rsidRDefault="00962816">
      <w:pPr>
        <w:spacing w:line="520" w:lineRule="exact"/>
        <w:jc w:val="center"/>
        <w:rPr>
          <w:rFonts w:ascii="仿宋_GB2312" w:eastAsia="仿宋_GB2312" w:hAnsi="仿宋_GB2312" w:cs="仿宋_GB2312"/>
          <w:sz w:val="32"/>
          <w:szCs w:val="32"/>
        </w:rPr>
      </w:pPr>
    </w:p>
    <w:p w:rsidR="00793953" w:rsidRDefault="00793953">
      <w:pPr>
        <w:spacing w:line="520" w:lineRule="exact"/>
        <w:jc w:val="center"/>
        <w:rPr>
          <w:rFonts w:ascii="仿宋_GB2312" w:eastAsia="仿宋_GB2312" w:hAnsi="仿宋_GB2312" w:cs="仿宋_GB2312"/>
          <w:sz w:val="32"/>
          <w:szCs w:val="32"/>
        </w:rPr>
      </w:pPr>
    </w:p>
    <w:p w:rsidR="00AF3EB0" w:rsidRDefault="00AF3EB0" w:rsidP="00AF3EB0">
      <w:pPr>
        <w:jc w:val="center"/>
        <w:rPr>
          <w:rFonts w:ascii="黑体" w:eastAsia="黑体"/>
          <w:sz w:val="44"/>
          <w:szCs w:val="44"/>
        </w:rPr>
      </w:pPr>
      <w:r>
        <w:rPr>
          <w:rFonts w:ascii="黑体" w:eastAsia="黑体" w:hint="eastAsia"/>
          <w:sz w:val="44"/>
          <w:szCs w:val="44"/>
        </w:rPr>
        <w:t>关于印发</w:t>
      </w:r>
      <w:r w:rsidR="002656E9">
        <w:rPr>
          <w:rFonts w:ascii="黑体" w:eastAsia="黑体" w:hint="eastAsia"/>
          <w:sz w:val="44"/>
          <w:szCs w:val="44"/>
        </w:rPr>
        <w:t>《</w:t>
      </w:r>
      <w:r>
        <w:rPr>
          <w:rFonts w:ascii="黑体" w:eastAsia="黑体" w:hint="eastAsia"/>
          <w:sz w:val="44"/>
          <w:szCs w:val="44"/>
        </w:rPr>
        <w:t>2024年安全教育培训计划</w:t>
      </w:r>
      <w:r w:rsidR="002656E9">
        <w:rPr>
          <w:rFonts w:ascii="黑体" w:eastAsia="黑体" w:hint="eastAsia"/>
          <w:sz w:val="44"/>
          <w:szCs w:val="44"/>
        </w:rPr>
        <w:t>》</w:t>
      </w:r>
      <w:bookmarkStart w:id="0" w:name="_GoBack"/>
      <w:bookmarkEnd w:id="0"/>
      <w:r>
        <w:rPr>
          <w:rFonts w:ascii="黑体" w:eastAsia="黑体" w:hint="eastAsia"/>
          <w:sz w:val="44"/>
          <w:szCs w:val="44"/>
        </w:rPr>
        <w:t>的通知</w:t>
      </w:r>
    </w:p>
    <w:p w:rsidR="00AF3EB0" w:rsidRDefault="00AF3EB0" w:rsidP="00AF3EB0">
      <w:pPr>
        <w:rPr>
          <w:rFonts w:ascii="仿宋_GB2312" w:eastAsia="仿宋_GB2312"/>
          <w:sz w:val="32"/>
          <w:szCs w:val="32"/>
        </w:rPr>
      </w:pPr>
    </w:p>
    <w:p w:rsidR="00AF3EB0" w:rsidRDefault="00AF3EB0" w:rsidP="00AF3EB0">
      <w:pPr>
        <w:rPr>
          <w:rFonts w:ascii="仿宋_GB2312" w:eastAsia="仿宋_GB2312"/>
          <w:sz w:val="32"/>
          <w:szCs w:val="32"/>
        </w:rPr>
      </w:pPr>
      <w:r>
        <w:rPr>
          <w:rFonts w:ascii="仿宋_GB2312" w:eastAsia="仿宋_GB2312" w:hint="eastAsia"/>
          <w:sz w:val="32"/>
          <w:szCs w:val="32"/>
        </w:rPr>
        <w:t>公司各科室及客运站：</w:t>
      </w:r>
    </w:p>
    <w:p w:rsidR="00AF3EB0" w:rsidRDefault="00AF3EB0" w:rsidP="00AF3EB0">
      <w:pPr>
        <w:ind w:firstLine="640"/>
        <w:rPr>
          <w:rFonts w:ascii="仿宋_GB2312" w:eastAsia="仿宋_GB2312"/>
          <w:sz w:val="32"/>
          <w:szCs w:val="32"/>
        </w:rPr>
      </w:pPr>
      <w:r>
        <w:rPr>
          <w:rFonts w:ascii="仿宋_GB2312" w:eastAsia="仿宋_GB2312" w:hint="eastAsia"/>
          <w:sz w:val="32"/>
          <w:szCs w:val="32"/>
        </w:rPr>
        <w:t>为全面提高</w:t>
      </w:r>
      <w:r>
        <w:rPr>
          <w:rFonts w:ascii="仿宋_GB2312" w:eastAsia="仿宋_GB2312" w:hint="eastAsia"/>
          <w:color w:val="000000"/>
          <w:sz w:val="32"/>
          <w:szCs w:val="32"/>
        </w:rPr>
        <w:t>公司各级安全生产管理人员、从业人员</w:t>
      </w:r>
      <w:r>
        <w:rPr>
          <w:rFonts w:ascii="仿宋_GB2312" w:eastAsia="仿宋_GB2312" w:hint="eastAsia"/>
          <w:sz w:val="32"/>
          <w:szCs w:val="32"/>
        </w:rPr>
        <w:t>的安全管理水平和安全操作技能，根据最新《安全生产法》、《中共中央 国务院关于推进安全生产领域改革发展的意见》、新《道路旅客运输企业安全生产规范》、《企业安全生产标准化达标考评指标》和《四川省道路运输企业重点工作岗位安全从业工作规范》等安全法律法规及文件的要求，结合自身实际，公司特制订《2024年安全教育培训计划》，现印发给你们，请按照计划安排认真抓好贯彻落实。</w:t>
      </w:r>
    </w:p>
    <w:p w:rsidR="00AF3EB0" w:rsidRDefault="00AF3EB0" w:rsidP="00AF3EB0">
      <w:pPr>
        <w:ind w:firstLine="640"/>
        <w:rPr>
          <w:rFonts w:ascii="仿宋_GB2312" w:eastAsia="仿宋_GB2312"/>
          <w:sz w:val="32"/>
          <w:szCs w:val="32"/>
        </w:rPr>
      </w:pPr>
      <w:r>
        <w:rPr>
          <w:rFonts w:ascii="仿宋_GB2312" w:eastAsia="仿宋_GB2312" w:hint="eastAsia"/>
          <w:sz w:val="32"/>
          <w:szCs w:val="32"/>
        </w:rPr>
        <w:t>附件：《2024年安全教育培训计划》</w:t>
      </w:r>
    </w:p>
    <w:p w:rsidR="00CE2566" w:rsidRPr="00AF3EB0" w:rsidRDefault="00AF3EB0" w:rsidP="00AF3EB0">
      <w:pPr>
        <w:spacing w:afterLines="100" w:after="312"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年1月2日</w:t>
      </w:r>
    </w:p>
    <w:tbl>
      <w:tblPr>
        <w:tblStyle w:val="a9"/>
        <w:tblW w:w="0" w:type="auto"/>
        <w:tblInd w:w="5" w:type="dxa"/>
        <w:tblLook w:val="04A0" w:firstRow="1" w:lastRow="0" w:firstColumn="1" w:lastColumn="0" w:noHBand="0" w:noVBand="1"/>
      </w:tblPr>
      <w:tblGrid>
        <w:gridCol w:w="9065"/>
      </w:tblGrid>
      <w:tr w:rsidR="009A02CE" w:rsidTr="00AF3EB0">
        <w:tc>
          <w:tcPr>
            <w:tcW w:w="9065" w:type="dxa"/>
            <w:tcBorders>
              <w:left w:val="nil"/>
              <w:right w:val="nil"/>
            </w:tcBorders>
          </w:tcPr>
          <w:p w:rsidR="009A02CE" w:rsidRDefault="009A02CE" w:rsidP="00CE2566">
            <w:pPr>
              <w:spacing w:line="560" w:lineRule="exact"/>
              <w:rPr>
                <w:rFonts w:ascii="仿宋_GB2312" w:eastAsia="仿宋_GB2312" w:hAnsi="仿宋_GB2312" w:cs="仿宋_GB2312"/>
                <w:sz w:val="32"/>
                <w:szCs w:val="44"/>
              </w:rPr>
            </w:pPr>
            <w:r>
              <w:rPr>
                <w:rFonts w:ascii="仿宋_GB2312" w:eastAsia="仿宋_GB2312" w:hAnsi="仿宋_GB2312" w:cs="仿宋_GB2312" w:hint="eastAsia"/>
                <w:sz w:val="32"/>
                <w:szCs w:val="44"/>
              </w:rPr>
              <w:t xml:space="preserve">  </w:t>
            </w:r>
            <w:r w:rsidRPr="009A02CE">
              <w:rPr>
                <w:rFonts w:ascii="仿宋_GB2312" w:eastAsia="仿宋_GB2312" w:hAnsi="仿宋_GB2312" w:cs="仿宋_GB2312" w:hint="eastAsia"/>
                <w:sz w:val="28"/>
                <w:szCs w:val="44"/>
              </w:rPr>
              <w:t>抄报</w:t>
            </w:r>
            <w:r w:rsidRPr="009A02CE">
              <w:rPr>
                <w:rFonts w:ascii="仿宋_GB2312" w:eastAsia="仿宋_GB2312" w:hAnsi="仿宋_GB2312" w:cs="仿宋_GB2312"/>
                <w:sz w:val="28"/>
                <w:szCs w:val="44"/>
              </w:rPr>
              <w:t>：</w:t>
            </w:r>
            <w:r>
              <w:rPr>
                <w:rFonts w:ascii="仿宋_GB2312" w:eastAsia="仿宋_GB2312" w:hAnsi="仿宋_GB2312" w:cs="仿宋_GB2312" w:hint="eastAsia"/>
                <w:sz w:val="28"/>
                <w:szCs w:val="44"/>
              </w:rPr>
              <w:t>县运管局</w:t>
            </w:r>
            <w:r>
              <w:rPr>
                <w:rFonts w:ascii="仿宋_GB2312" w:eastAsia="仿宋_GB2312" w:hAnsi="仿宋_GB2312" w:cs="仿宋_GB2312"/>
                <w:sz w:val="28"/>
                <w:szCs w:val="44"/>
              </w:rPr>
              <w:t>，集团公司。</w:t>
            </w:r>
          </w:p>
        </w:tc>
      </w:tr>
    </w:tbl>
    <w:p w:rsidR="00AF3EB0" w:rsidRDefault="00AF3EB0" w:rsidP="00AF3EB0">
      <w:pPr>
        <w:rPr>
          <w:rFonts w:ascii="仿宋_GB2312" w:eastAsia="仿宋_GB2312"/>
          <w:sz w:val="32"/>
          <w:szCs w:val="32"/>
        </w:rPr>
      </w:pPr>
      <w:r>
        <w:rPr>
          <w:rFonts w:ascii="仿宋_GB2312" w:eastAsia="仿宋_GB2312" w:hint="eastAsia"/>
          <w:sz w:val="32"/>
          <w:szCs w:val="32"/>
        </w:rPr>
        <w:lastRenderedPageBreak/>
        <w:t>附件：</w:t>
      </w:r>
    </w:p>
    <w:p w:rsidR="00AF3EB0" w:rsidRDefault="00AF3EB0" w:rsidP="00AF3EB0">
      <w:pPr>
        <w:rPr>
          <w:rFonts w:ascii="黑体" w:eastAsia="黑体"/>
          <w:sz w:val="44"/>
          <w:szCs w:val="44"/>
        </w:rPr>
      </w:pPr>
      <w:r>
        <w:rPr>
          <w:rFonts w:ascii="黑体" w:eastAsia="黑体" w:hint="eastAsia"/>
          <w:sz w:val="44"/>
          <w:szCs w:val="44"/>
        </w:rPr>
        <w:t>四川南充当代运业（集团）有限公司仪陇分公司</w:t>
      </w:r>
    </w:p>
    <w:p w:rsidR="00AF3EB0" w:rsidRDefault="00AF3EB0" w:rsidP="00AF3EB0">
      <w:pPr>
        <w:jc w:val="center"/>
        <w:rPr>
          <w:rFonts w:ascii="仿宋_GB2312" w:eastAsia="仿宋_GB2312"/>
          <w:sz w:val="32"/>
          <w:szCs w:val="32"/>
        </w:rPr>
      </w:pPr>
      <w:r>
        <w:rPr>
          <w:rFonts w:ascii="黑体" w:eastAsia="黑体" w:hint="eastAsia"/>
          <w:sz w:val="44"/>
          <w:szCs w:val="44"/>
        </w:rPr>
        <w:t>2024年安全教育培训计划</w:t>
      </w:r>
    </w:p>
    <w:p w:rsidR="00AF3EB0" w:rsidRDefault="00AF3EB0" w:rsidP="00AF3EB0">
      <w:pPr>
        <w:rPr>
          <w:rFonts w:ascii="仿宋_GB2312" w:eastAsia="仿宋_GB2312"/>
          <w:sz w:val="32"/>
          <w:szCs w:val="32"/>
        </w:rPr>
      </w:pPr>
    </w:p>
    <w:p w:rsidR="00AF3EB0" w:rsidRDefault="00AF3EB0" w:rsidP="00AF3EB0">
      <w:pPr>
        <w:ind w:firstLineChars="200" w:firstLine="640"/>
        <w:rPr>
          <w:rFonts w:ascii="仿宋_GB2312" w:eastAsia="仿宋_GB2312"/>
          <w:sz w:val="32"/>
          <w:szCs w:val="32"/>
        </w:rPr>
      </w:pPr>
      <w:r>
        <w:rPr>
          <w:rFonts w:ascii="仿宋_GB2312" w:eastAsia="仿宋_GB2312" w:hint="eastAsia"/>
          <w:sz w:val="32"/>
          <w:szCs w:val="32"/>
        </w:rPr>
        <w:t>为深入落实企业安全生产主体责任，加强和规范公司安全教育培训工作，不断提升全员安全生产意识，增强安全生产法制观念，提高安全操作技能，切实做到“五落实五到位”，实现安全生产，文明生产，有力推动我司2024年的安全生产基层基础建设、安全生产标准化建设和企业安全文化建设，保障安全生产工作有序开展，根据《安全生产法》、《中共中央 国务院关于推进安全生产领域改革发展的意见》、新《道路旅客运输企业安全生产规范》、《安全生产培训管理办法》和《企业安全生产标准化达标考评指标》等安全生产法律法规及文件精神，结合自身实际，特制订我司2024年度安全教育培训计划。</w:t>
      </w:r>
    </w:p>
    <w:p w:rsidR="00AF3EB0" w:rsidRDefault="00AF3EB0" w:rsidP="00AF3EB0">
      <w:pPr>
        <w:ind w:left="643"/>
        <w:rPr>
          <w:rFonts w:ascii="仿宋_GB2312" w:eastAsia="仿宋_GB2312" w:hAnsi="黑体"/>
          <w:b/>
          <w:bCs/>
          <w:sz w:val="32"/>
          <w:szCs w:val="32"/>
        </w:rPr>
      </w:pPr>
      <w:r>
        <w:rPr>
          <w:rFonts w:ascii="仿宋_GB2312" w:eastAsia="仿宋_GB2312" w:hAnsi="黑体" w:hint="eastAsia"/>
          <w:b/>
          <w:bCs/>
          <w:sz w:val="32"/>
          <w:szCs w:val="32"/>
        </w:rPr>
        <w:t>一、培训目标</w:t>
      </w:r>
    </w:p>
    <w:p w:rsidR="00AF3EB0" w:rsidRDefault="00AF3EB0" w:rsidP="00AF3EB0">
      <w:pPr>
        <w:ind w:firstLineChars="200" w:firstLine="640"/>
        <w:rPr>
          <w:rFonts w:ascii="仿宋_GB2312" w:eastAsia="仿宋_GB2312"/>
          <w:sz w:val="32"/>
        </w:rPr>
      </w:pPr>
      <w:r>
        <w:rPr>
          <w:rFonts w:ascii="仿宋_GB2312" w:eastAsia="仿宋_GB2312" w:hint="eastAsia"/>
          <w:sz w:val="32"/>
        </w:rPr>
        <w:t>通过安全教育培训，全司</w:t>
      </w:r>
      <w:r>
        <w:rPr>
          <w:rFonts w:ascii="仿宋_GB2312" w:eastAsia="仿宋_GB2312" w:hAnsi="宋体" w:hint="eastAsia"/>
          <w:sz w:val="32"/>
        </w:rPr>
        <w:t>各级领导和安全生产管理人员熟练掌握国家安全生产法律法规和标准规范，具备与所从事的生产经营活动相适应的安全生产知识和管理能力；全体从业人员熟悉国家安全生产法律法规、企业有关安全生产规章制度和安全操作规程，具备必要的安全生产知识，掌握本岗位的安全操作技能，增强预防事故，控制职业危害和应急处理的能力，</w:t>
      </w:r>
      <w:r>
        <w:rPr>
          <w:rFonts w:ascii="仿宋_GB2312" w:eastAsia="仿宋_GB2312" w:hint="eastAsia"/>
          <w:sz w:val="32"/>
        </w:rPr>
        <w:t>夯实公司安全生产教育基础。</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lastRenderedPageBreak/>
        <w:t>二、培训时间与方式</w:t>
      </w:r>
    </w:p>
    <w:p w:rsidR="00AF3EB0" w:rsidRDefault="00AF3EB0" w:rsidP="00AF3EB0">
      <w:pPr>
        <w:ind w:firstLineChars="200" w:firstLine="640"/>
        <w:jc w:val="left"/>
        <w:rPr>
          <w:rFonts w:ascii="仿宋_GB2312" w:eastAsia="仿宋_GB2312"/>
          <w:sz w:val="32"/>
          <w:szCs w:val="32"/>
        </w:rPr>
      </w:pPr>
      <w:r>
        <w:rPr>
          <w:rFonts w:ascii="仿宋_GB2312" w:eastAsia="仿宋_GB2312" w:hint="eastAsia"/>
          <w:sz w:val="32"/>
          <w:szCs w:val="32"/>
        </w:rPr>
        <w:t>1、上级行业管理部门组织的安全培训具体参训时间、地点和人员以上级文件要求为准。</w:t>
      </w:r>
    </w:p>
    <w:p w:rsidR="00AF3EB0" w:rsidRDefault="00AF3EB0" w:rsidP="00AF3EB0">
      <w:pPr>
        <w:ind w:firstLineChars="200" w:firstLine="640"/>
        <w:jc w:val="left"/>
        <w:rPr>
          <w:rFonts w:ascii="仿宋_GB2312" w:eastAsia="仿宋_GB2312"/>
          <w:sz w:val="32"/>
          <w:szCs w:val="32"/>
        </w:rPr>
      </w:pPr>
      <w:r>
        <w:rPr>
          <w:rFonts w:ascii="仿宋_GB2312" w:eastAsia="仿宋_GB2312" w:hint="eastAsia"/>
          <w:sz w:val="32"/>
          <w:szCs w:val="32"/>
        </w:rPr>
        <w:t>2、集团公司组织的安全培训包括：一是集团公司每年组织一次管理人员全员安全教育培训；二是组织一次不少于12学时的安全专职管理人员教育培训；三是组织一次卫星定位监控人员业务培训；四是每年组织一次应急培训与演练活动（应急培训与演练活动具体时间、地点、人员待定）。未参加集团组织培训的管理人员及其他驾驶员由各单位自行组织补培、考核测评和问题纠错，并建立培训档案，确保达到培训率100%。</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t>3、公司组织的培训由</w:t>
      </w:r>
      <w:r w:rsidR="0005704A">
        <w:rPr>
          <w:rFonts w:ascii="仿宋_GB2312" w:eastAsia="仿宋_GB2312" w:hint="eastAsia"/>
          <w:sz w:val="32"/>
          <w:szCs w:val="32"/>
        </w:rPr>
        <w:t>公司</w:t>
      </w:r>
      <w:r>
        <w:rPr>
          <w:rFonts w:ascii="仿宋_GB2312" w:eastAsia="仿宋_GB2312" w:hint="eastAsia"/>
          <w:sz w:val="32"/>
          <w:szCs w:val="32"/>
        </w:rPr>
        <w:t>自行负责。一是</w:t>
      </w:r>
      <w:r w:rsidR="000C15DE">
        <w:rPr>
          <w:rFonts w:ascii="仿宋_GB2312" w:eastAsia="仿宋_GB2312" w:hint="eastAsia"/>
          <w:sz w:val="32"/>
          <w:szCs w:val="32"/>
        </w:rPr>
        <w:t>公司</w:t>
      </w:r>
      <w:r>
        <w:rPr>
          <w:rFonts w:ascii="仿宋_GB2312" w:eastAsia="仿宋_GB2312" w:hint="eastAsia"/>
          <w:sz w:val="32"/>
          <w:szCs w:val="32"/>
        </w:rPr>
        <w:t>负责人和安全管理人员初次培训时间不得少于24学时，每年再培训时间不得少于12学时。二是按计划组织驾驶员日常安全教育学习每月不少于1次，每次不少于2学时，并根据行业管理部门的要求和安全管理的需要，结合道路旅客运输的特殊时期、季节性特点，组织驾驶员安全教育培训，每年教育培训时间不得少于12学时（可根据实际情况分期组织）,培训参加率及考试合格率必须达到100%。其他工作人员根据实际情况实行每年安全教育学习一次。三是</w:t>
      </w:r>
      <w:r>
        <w:rPr>
          <w:rFonts w:ascii="仿宋_GB2312" w:eastAsia="仿宋_GB2312" w:hAnsi="仿宋_GB2312" w:cs="仿宋_GB2312" w:hint="eastAsia"/>
          <w:sz w:val="32"/>
          <w:szCs w:val="32"/>
        </w:rPr>
        <w:t>进一步加强驾驶员远程教育工作，采用更有效的措施保证驾驶员的参学率、合格率，促进远程教育工作更加深入。</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t>三、培训对象</w:t>
      </w:r>
    </w:p>
    <w:p w:rsidR="00AF3EB0" w:rsidRDefault="00AF3EB0" w:rsidP="00AF3EB0">
      <w:pPr>
        <w:ind w:firstLineChars="200" w:firstLine="640"/>
        <w:rPr>
          <w:rFonts w:ascii="仿宋_GB2312" w:eastAsia="仿宋_GB2312"/>
          <w:sz w:val="32"/>
          <w:szCs w:val="32"/>
        </w:rPr>
      </w:pPr>
      <w:r>
        <w:rPr>
          <w:rFonts w:ascii="仿宋_GB2312" w:eastAsia="仿宋_GB2312" w:hint="eastAsia"/>
          <w:sz w:val="32"/>
          <w:szCs w:val="32"/>
        </w:rPr>
        <w:t>1、参加公司安全教育培训对象</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lastRenderedPageBreak/>
        <w:t>（1）包括安全管理人员在内的全体管理人员；</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t>（2）</w:t>
      </w:r>
      <w:r w:rsidR="000C15DE">
        <w:rPr>
          <w:rFonts w:ascii="仿宋_GB2312" w:eastAsia="仿宋_GB2312" w:hint="eastAsia"/>
          <w:sz w:val="32"/>
          <w:szCs w:val="32"/>
        </w:rPr>
        <w:t>驾乘人员、车辆经营者；</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t>（3）</w:t>
      </w:r>
      <w:r w:rsidR="000C15DE">
        <w:rPr>
          <w:rFonts w:ascii="仿宋_GB2312" w:eastAsia="仿宋_GB2312" w:hint="eastAsia"/>
          <w:sz w:val="32"/>
          <w:szCs w:val="32"/>
        </w:rPr>
        <w:t>车站站长、车站管理人员；</w:t>
      </w:r>
    </w:p>
    <w:p w:rsidR="000C15DE" w:rsidRDefault="00AF3EB0" w:rsidP="000C15DE">
      <w:pPr>
        <w:ind w:firstLineChars="150" w:firstLine="480"/>
        <w:rPr>
          <w:rFonts w:ascii="仿宋_GB2312" w:eastAsia="仿宋_GB2312"/>
          <w:sz w:val="32"/>
          <w:szCs w:val="32"/>
        </w:rPr>
      </w:pPr>
      <w:r>
        <w:rPr>
          <w:rFonts w:ascii="仿宋_GB2312" w:eastAsia="仿宋_GB2312" w:hint="eastAsia"/>
          <w:sz w:val="32"/>
          <w:szCs w:val="32"/>
        </w:rPr>
        <w:t>（4）</w:t>
      </w:r>
      <w:r w:rsidR="000C15DE">
        <w:rPr>
          <w:rFonts w:ascii="仿宋_GB2312" w:eastAsia="仿宋_GB2312" w:hint="eastAsia"/>
          <w:sz w:val="32"/>
          <w:szCs w:val="32"/>
        </w:rPr>
        <w:t>其他相关从业人员。</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t>四、培训内容</w:t>
      </w:r>
    </w:p>
    <w:p w:rsidR="00AF3EB0" w:rsidRDefault="00AF3EB0" w:rsidP="00AF3EB0">
      <w:pPr>
        <w:ind w:firstLineChars="200" w:firstLine="643"/>
        <w:rPr>
          <w:rFonts w:ascii="仿宋_GB2312" w:eastAsia="仿宋_GB2312" w:hAnsi="宋体"/>
          <w:b/>
          <w:sz w:val="32"/>
        </w:rPr>
      </w:pPr>
      <w:r>
        <w:rPr>
          <w:rFonts w:ascii="仿宋_GB2312" w:eastAsia="仿宋_GB2312" w:hint="eastAsia"/>
          <w:b/>
          <w:sz w:val="32"/>
          <w:szCs w:val="32"/>
        </w:rPr>
        <w:t>1、</w:t>
      </w:r>
      <w:r>
        <w:rPr>
          <w:rFonts w:ascii="仿宋_GB2312" w:eastAsia="仿宋_GB2312" w:hAnsi="宋体" w:hint="eastAsia"/>
          <w:b/>
          <w:sz w:val="32"/>
        </w:rPr>
        <w:t>安全管理人员安全教育培训的主要内容：</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（1）习近平总书记关于安全生产重要论述、《安全生产法》、</w:t>
      </w:r>
      <w:r>
        <w:rPr>
          <w:rFonts w:ascii="仿宋_GB2312" w:eastAsia="仿宋_GB2312" w:hint="eastAsia"/>
          <w:sz w:val="32"/>
          <w:szCs w:val="32"/>
        </w:rPr>
        <w:t>《刑法(十</w:t>
      </w:r>
      <w:r w:rsidR="000C7AD6">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Ansi="宋体" w:hint="eastAsia"/>
          <w:sz w:val="32"/>
        </w:rPr>
        <w:t>《生产安全事故应急预案管理办法》（国家安全生产监督管理总局令第88号）、《四川省道路运输条例》</w:t>
      </w:r>
      <w:r>
        <w:rPr>
          <w:rFonts w:ascii="仿宋_GB2312" w:eastAsia="仿宋_GB2312" w:hint="eastAsia"/>
          <w:sz w:val="32"/>
          <w:szCs w:val="32"/>
        </w:rPr>
        <w:t>、新《道路旅客运输企业安全生产规范》、《道路旅客运输及客运站管理规定》、《道路运输车辆动态监督管理办法》、</w:t>
      </w:r>
      <w:r>
        <w:rPr>
          <w:rFonts w:ascii="仿宋_GB2312" w:eastAsia="仿宋_GB2312" w:hAnsi="仿宋" w:cs="仿宋" w:hint="eastAsia"/>
          <w:sz w:val="32"/>
          <w:szCs w:val="32"/>
        </w:rPr>
        <w:t>《道路交通安全违法行为记分管理办法》、《四川省道路运输重点企业安全生产记分标准》、《四川省道路运输重点营运车辆记分标准》、</w:t>
      </w:r>
      <w:r>
        <w:rPr>
          <w:rFonts w:ascii="仿宋_GB2312" w:eastAsia="仿宋_GB2312" w:hint="eastAsia"/>
          <w:sz w:val="32"/>
          <w:szCs w:val="32"/>
        </w:rPr>
        <w:t>《四川省生产安全事故报告和调查处理规定》</w:t>
      </w:r>
      <w:r>
        <w:rPr>
          <w:rFonts w:ascii="仿宋_GB2312" w:eastAsia="仿宋_GB2312" w:hAnsi="宋体" w:hint="eastAsia"/>
          <w:sz w:val="32"/>
        </w:rPr>
        <w:t>以及安全生产标准化建设的相关内容等国家安全生产的方针、政策和有关法律、法规及标准；</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（2）</w:t>
      </w:r>
      <w:r w:rsidR="000C7AD6">
        <w:rPr>
          <w:rFonts w:ascii="仿宋_GB2312" w:eastAsia="仿宋_GB2312" w:hAnsi="宋体" w:hint="eastAsia"/>
          <w:sz w:val="32"/>
        </w:rPr>
        <w:t>公司</w:t>
      </w:r>
      <w:r>
        <w:rPr>
          <w:rFonts w:ascii="仿宋_GB2312" w:eastAsia="仿宋_GB2312" w:hAnsi="宋体" w:hint="eastAsia"/>
          <w:sz w:val="32"/>
        </w:rPr>
        <w:t>安全生产情况及安全生产管理的基本知识、方法与安全生产技术、安全生产规章制度和劳动纪律，劳动保护及职业卫生知识等；</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（3）驾驶员管理、车辆技术管理、重点岗位技能培训；</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（4）季节性安全行车技能等安全基本常识、安全行车经验及应急驾驶操作技能；</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（5）</w:t>
      </w:r>
      <w:r>
        <w:rPr>
          <w:rFonts w:ascii="仿宋_GB2312" w:eastAsia="仿宋_GB2312" w:hint="eastAsia"/>
          <w:color w:val="000000"/>
          <w:sz w:val="32"/>
          <w:szCs w:val="32"/>
        </w:rPr>
        <w:t>重大危险源管理、重大事故防范、</w:t>
      </w:r>
      <w:r>
        <w:rPr>
          <w:rFonts w:ascii="仿宋_GB2312" w:eastAsia="仿宋_GB2312" w:hAnsi="宋体" w:hint="eastAsia"/>
          <w:sz w:val="32"/>
        </w:rPr>
        <w:t>事故应急救援及事故的</w:t>
      </w:r>
      <w:r>
        <w:rPr>
          <w:rFonts w:ascii="仿宋_GB2312" w:eastAsia="仿宋_GB2312" w:hAnsi="宋体" w:hint="eastAsia"/>
          <w:sz w:val="32"/>
        </w:rPr>
        <w:lastRenderedPageBreak/>
        <w:t>防范等安全救援措施，事故调查处理方法、</w:t>
      </w:r>
      <w:r>
        <w:rPr>
          <w:rFonts w:ascii="仿宋_GB2312" w:eastAsia="仿宋_GB2312" w:hint="eastAsia"/>
          <w:color w:val="000000"/>
          <w:sz w:val="32"/>
          <w:szCs w:val="32"/>
        </w:rPr>
        <w:t>规定</w:t>
      </w:r>
      <w:r>
        <w:rPr>
          <w:rFonts w:ascii="仿宋_GB2312" w:eastAsia="仿宋_GB2312" w:hAnsi="宋体" w:hint="eastAsia"/>
          <w:sz w:val="32"/>
        </w:rPr>
        <w:t>，隐患排查的方法和处置等；</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（6）典型事故案例分析、事故应急救援案例分析及事故调查处理报告伤亡事故统计、报告及职业危害与预防知识；</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（7）国内外行业先进的安全生产管理经验；</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（8）安全生产责任保险的政策法规知识；</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（9）</w:t>
      </w:r>
      <w:r>
        <w:rPr>
          <w:rFonts w:ascii="仿宋_GB2312" w:eastAsia="仿宋_GB2312" w:hint="eastAsia"/>
          <w:color w:val="000000"/>
          <w:sz w:val="32"/>
          <w:szCs w:val="32"/>
        </w:rPr>
        <w:t>职业道德及思想素质培训；</w:t>
      </w:r>
    </w:p>
    <w:p w:rsidR="00AF3EB0" w:rsidRDefault="00AF3EB0" w:rsidP="00AF3EB0">
      <w:pPr>
        <w:ind w:firstLineChars="150" w:firstLine="480"/>
        <w:rPr>
          <w:rFonts w:ascii="仿宋_GB2312" w:eastAsia="仿宋_GB2312" w:hAnsi="宋体"/>
          <w:sz w:val="32"/>
        </w:rPr>
      </w:pPr>
      <w:r>
        <w:rPr>
          <w:rFonts w:ascii="仿宋_GB2312" w:eastAsia="仿宋_GB2312" w:hint="eastAsia"/>
          <w:color w:val="000000"/>
          <w:sz w:val="32"/>
          <w:szCs w:val="32"/>
        </w:rPr>
        <w:t>（10）</w:t>
      </w:r>
      <w:r>
        <w:rPr>
          <w:rFonts w:ascii="仿宋_GB2312" w:eastAsia="仿宋_GB2312" w:hAnsi="宋体" w:hint="eastAsia"/>
          <w:sz w:val="32"/>
        </w:rPr>
        <w:t>其它需要培训的内容。</w:t>
      </w:r>
    </w:p>
    <w:p w:rsidR="00AF3EB0" w:rsidRDefault="00AF3EB0" w:rsidP="00AF3EB0">
      <w:pPr>
        <w:ind w:firstLineChars="200" w:firstLine="643"/>
        <w:rPr>
          <w:rFonts w:ascii="仿宋_GB2312" w:eastAsia="仿宋_GB2312" w:hAnsi="宋体"/>
          <w:b/>
          <w:sz w:val="32"/>
        </w:rPr>
      </w:pPr>
      <w:r>
        <w:rPr>
          <w:rFonts w:ascii="仿宋_GB2312" w:eastAsia="仿宋_GB2312" w:hint="eastAsia"/>
          <w:b/>
          <w:sz w:val="32"/>
          <w:szCs w:val="32"/>
        </w:rPr>
        <w:t>2、</w:t>
      </w:r>
      <w:r>
        <w:rPr>
          <w:rFonts w:ascii="仿宋_GB2312" w:eastAsia="仿宋_GB2312" w:hAnsi="宋体" w:hint="eastAsia"/>
          <w:b/>
          <w:sz w:val="32"/>
        </w:rPr>
        <w:t>其他从业人员（除安全管理人员外的其他管理人员、客运驾驶员等）安全培训的主要内容：</w:t>
      </w:r>
    </w:p>
    <w:p w:rsidR="00AF3EB0" w:rsidRDefault="00AF3EB0" w:rsidP="00AF3EB0">
      <w:pPr>
        <w:ind w:firstLineChars="150" w:firstLine="480"/>
        <w:rPr>
          <w:rFonts w:ascii="仿宋_GB2312" w:eastAsia="仿宋_GB2312"/>
          <w:sz w:val="32"/>
          <w:szCs w:val="30"/>
        </w:rPr>
      </w:pPr>
      <w:r>
        <w:rPr>
          <w:rFonts w:ascii="仿宋_GB2312" w:eastAsia="仿宋_GB2312" w:hint="eastAsia"/>
          <w:sz w:val="32"/>
          <w:szCs w:val="30"/>
        </w:rPr>
        <w:t>（1）习近平总书记关于安全生产重要论述；</w:t>
      </w:r>
    </w:p>
    <w:p w:rsidR="00AF3EB0" w:rsidRDefault="00AF3EB0" w:rsidP="00AF3EB0">
      <w:pPr>
        <w:ind w:firstLineChars="150" w:firstLine="480"/>
        <w:rPr>
          <w:rFonts w:ascii="仿宋_GB2312" w:eastAsia="仿宋_GB2312" w:hAnsi="宋体"/>
          <w:sz w:val="32"/>
        </w:rPr>
      </w:pPr>
      <w:r>
        <w:rPr>
          <w:rFonts w:ascii="仿宋_GB2312" w:eastAsia="仿宋_GB2312" w:hint="eastAsia"/>
          <w:sz w:val="32"/>
          <w:szCs w:val="30"/>
        </w:rPr>
        <w:t>（2）</w:t>
      </w:r>
      <w:r>
        <w:rPr>
          <w:rFonts w:ascii="仿宋_GB2312" w:eastAsia="仿宋_GB2312" w:hAnsi="宋体" w:hint="eastAsia"/>
          <w:sz w:val="32"/>
        </w:rPr>
        <w:t>安全生产标准化建设的相关内容和要求等国家安全生产的方针、政策和有关安全生产的法律、法规及标准；</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t>（3）公司的安全生产情况、安全管理制度、安全操作规程、</w:t>
      </w:r>
      <w:r>
        <w:rPr>
          <w:rFonts w:ascii="仿宋_GB2312" w:eastAsia="仿宋_GB2312" w:hAnsi="宋体" w:hint="eastAsia"/>
          <w:sz w:val="32"/>
        </w:rPr>
        <w:t>应急救援</w:t>
      </w:r>
      <w:r>
        <w:rPr>
          <w:rFonts w:ascii="仿宋_GB2312" w:eastAsia="仿宋_GB2312" w:hint="eastAsia"/>
          <w:sz w:val="32"/>
          <w:szCs w:val="32"/>
        </w:rPr>
        <w:t>、道路旅客运输的安全生产基本知识及相关安全通知、文件；</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t>（4）所在岗位的安全生产责任清单及安全职责、操作技能及强制性标准；</w:t>
      </w:r>
    </w:p>
    <w:p w:rsidR="00AF3EB0" w:rsidRDefault="00AF3EB0" w:rsidP="00AF3EB0">
      <w:pPr>
        <w:ind w:firstLineChars="150" w:firstLine="480"/>
        <w:rPr>
          <w:rFonts w:ascii="仿宋_GB2312" w:eastAsia="仿宋_GB2312" w:hAnsi="宋体"/>
          <w:sz w:val="32"/>
        </w:rPr>
      </w:pPr>
      <w:r>
        <w:rPr>
          <w:rFonts w:ascii="仿宋_GB2312" w:eastAsia="仿宋_GB2312" w:hint="eastAsia"/>
          <w:sz w:val="32"/>
          <w:szCs w:val="32"/>
        </w:rPr>
        <w:t>（5）</w:t>
      </w:r>
      <w:r>
        <w:rPr>
          <w:rFonts w:ascii="仿宋_GB2312" w:eastAsia="仿宋_GB2312" w:hint="eastAsia"/>
          <w:color w:val="000000"/>
          <w:sz w:val="32"/>
          <w:szCs w:val="32"/>
        </w:rPr>
        <w:t>重大危险源管理、重大事故防范、典型事故事例分析、应急救援</w:t>
      </w:r>
      <w:r>
        <w:rPr>
          <w:rFonts w:ascii="仿宋_GB2312" w:eastAsia="仿宋_GB2312" w:hint="eastAsia"/>
          <w:sz w:val="32"/>
          <w:szCs w:val="32"/>
        </w:rPr>
        <w:t>知识及事故模拟演练</w:t>
      </w:r>
      <w:r>
        <w:rPr>
          <w:rFonts w:ascii="仿宋_GB2312" w:eastAsia="仿宋_GB2312" w:hint="eastAsia"/>
          <w:color w:val="000000"/>
          <w:sz w:val="32"/>
          <w:szCs w:val="32"/>
        </w:rPr>
        <w:t>以及事故调查处理的有关规定</w:t>
      </w:r>
      <w:r>
        <w:rPr>
          <w:rFonts w:ascii="仿宋_GB2312" w:eastAsia="仿宋_GB2312" w:hAnsi="宋体" w:hint="eastAsia"/>
          <w:sz w:val="32"/>
        </w:rPr>
        <w:t>；</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2"/>
        </w:rPr>
        <w:t>（6）职业健康和劳动保护知识，</w:t>
      </w:r>
      <w:r>
        <w:rPr>
          <w:rFonts w:ascii="仿宋_GB2312" w:eastAsia="仿宋_GB2312"/>
          <w:sz w:val="32"/>
          <w:szCs w:val="32"/>
        </w:rPr>
        <w:t>自救互救、急救方法、疏散</w:t>
      </w:r>
      <w:r>
        <w:rPr>
          <w:rFonts w:ascii="仿宋_GB2312" w:eastAsia="仿宋_GB2312" w:hint="eastAsia"/>
          <w:sz w:val="32"/>
          <w:szCs w:val="32"/>
        </w:rPr>
        <w:t>、</w:t>
      </w:r>
      <w:r>
        <w:rPr>
          <w:rFonts w:ascii="仿宋_GB2312" w:eastAsia="仿宋_GB2312"/>
          <w:sz w:val="32"/>
          <w:szCs w:val="32"/>
        </w:rPr>
        <w:t>现场紧急情况的</w:t>
      </w:r>
      <w:r>
        <w:rPr>
          <w:rFonts w:ascii="仿宋_GB2312" w:eastAsia="仿宋_GB2312" w:hint="eastAsia"/>
          <w:color w:val="000000"/>
          <w:sz w:val="32"/>
          <w:szCs w:val="32"/>
        </w:rPr>
        <w:t>处置方法</w:t>
      </w:r>
      <w:r>
        <w:rPr>
          <w:rFonts w:ascii="仿宋_GB2312" w:eastAsia="仿宋_GB2312"/>
          <w:sz w:val="32"/>
          <w:szCs w:val="32"/>
        </w:rPr>
        <w:t>；</w:t>
      </w:r>
    </w:p>
    <w:p w:rsidR="00AF3EB0" w:rsidRDefault="00AF3EB0" w:rsidP="00AF3EB0">
      <w:pPr>
        <w:ind w:firstLineChars="150" w:firstLine="480"/>
        <w:rPr>
          <w:rFonts w:ascii="仿宋_GB2312" w:eastAsia="仿宋_GB2312"/>
          <w:sz w:val="32"/>
          <w:szCs w:val="32"/>
        </w:rPr>
      </w:pPr>
      <w:r>
        <w:rPr>
          <w:rFonts w:ascii="仿宋_GB2312" w:eastAsia="仿宋_GB2312" w:hAnsi="宋体" w:hint="eastAsia"/>
          <w:sz w:val="32"/>
        </w:rPr>
        <w:lastRenderedPageBreak/>
        <w:t>（7）</w:t>
      </w:r>
      <w:r>
        <w:rPr>
          <w:rFonts w:ascii="仿宋_GB2312" w:eastAsia="仿宋_GB2312"/>
          <w:sz w:val="32"/>
          <w:szCs w:val="32"/>
        </w:rPr>
        <w:t xml:space="preserve">安全设备设施、个人防护用品的使用和维护； </w:t>
      </w:r>
    </w:p>
    <w:p w:rsidR="00AF3EB0" w:rsidRDefault="00AF3EB0" w:rsidP="00AF3EB0">
      <w:pPr>
        <w:ind w:firstLineChars="150" w:firstLine="48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Ansi="宋体" w:hint="eastAsia"/>
          <w:sz w:val="32"/>
        </w:rPr>
        <w:t>安全生产责任保险的政策法规知识；</w:t>
      </w:r>
    </w:p>
    <w:p w:rsidR="00AF3EB0" w:rsidRDefault="00AF3EB0" w:rsidP="00AF3EB0">
      <w:pPr>
        <w:ind w:firstLineChars="150" w:firstLine="480"/>
        <w:rPr>
          <w:rFonts w:ascii="仿宋_GB2312" w:eastAsia="仿宋_GB2312" w:hAnsi="宋体"/>
          <w:sz w:val="32"/>
        </w:rPr>
      </w:pPr>
      <w:r>
        <w:rPr>
          <w:rFonts w:ascii="仿宋_GB2312" w:eastAsia="仿宋_GB2312" w:hAnsi="宋体" w:hint="eastAsia"/>
          <w:sz w:val="32"/>
        </w:rPr>
        <w:t>（9）</w:t>
      </w:r>
      <w:r>
        <w:rPr>
          <w:rFonts w:ascii="仿宋_GB2312" w:eastAsia="仿宋_GB2312" w:hint="eastAsia"/>
          <w:color w:val="000000"/>
          <w:sz w:val="32"/>
          <w:szCs w:val="32"/>
        </w:rPr>
        <w:t>职业道德及思想素质培训；</w:t>
      </w:r>
    </w:p>
    <w:p w:rsidR="00AF3EB0" w:rsidRDefault="00AF3EB0" w:rsidP="00AF3EB0">
      <w:pPr>
        <w:ind w:firstLineChars="150" w:firstLine="48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sz w:val="32"/>
          <w:szCs w:val="32"/>
        </w:rPr>
        <w:t>其它需要培训的内容。</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t>3、培训重点：</w:t>
      </w:r>
    </w:p>
    <w:p w:rsidR="00AF3EB0" w:rsidRDefault="00AF3EB0" w:rsidP="00AF3EB0">
      <w:pPr>
        <w:ind w:firstLineChars="150" w:firstLine="480"/>
        <w:rPr>
          <w:rFonts w:ascii="仿宋_GB2312" w:eastAsia="仿宋_GB2312"/>
          <w:sz w:val="32"/>
          <w:szCs w:val="32"/>
        </w:rPr>
      </w:pPr>
      <w:r>
        <w:rPr>
          <w:rFonts w:ascii="仿宋_GB2312" w:eastAsia="仿宋_GB2312" w:hint="eastAsia"/>
          <w:sz w:val="32"/>
          <w:szCs w:val="30"/>
        </w:rPr>
        <w:t>习近平总书记关于安全生产重要论述、</w:t>
      </w:r>
      <w:r>
        <w:rPr>
          <w:rFonts w:ascii="仿宋_GB2312" w:eastAsia="仿宋_GB2312" w:hAnsi="宋体" w:hint="eastAsia"/>
          <w:sz w:val="32"/>
        </w:rPr>
        <w:t>国家安全生产的方针、政策和有关安全生产的法律、法规、规章及标准；企业安全规章制度、操作规程；职业健康知识；安全救援措施、职业道德、典型事故案例分析；季节性安全生产知识（如一季度“</w:t>
      </w:r>
      <w:r>
        <w:rPr>
          <w:rFonts w:ascii="仿宋_GB2312" w:eastAsia="仿宋_GB2312" w:hint="eastAsia"/>
          <w:sz w:val="32"/>
          <w:szCs w:val="32"/>
        </w:rPr>
        <w:t>春运”安全生产、安全行车知识，灭火器使用知识、反恐知识，危险品辨识等；二季度安全生产月活动相关知识，灭火器使用，防火防盗知识，应急救援知识等；三季度夏季防洪防汛知识，灭火器使用和管理知识、劳动保护知识等；四季度冬季消防安全及“防雨、防雾、防雪、防滑、防机械事故”知识等）。</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t>五、培训组织</w:t>
      </w:r>
    </w:p>
    <w:p w:rsidR="00AF3EB0" w:rsidRDefault="00AF3EB0" w:rsidP="00AF3EB0">
      <w:pPr>
        <w:ind w:firstLineChars="200" w:firstLine="643"/>
        <w:rPr>
          <w:rFonts w:ascii="仿宋_GB2312" w:eastAsia="仿宋_GB2312"/>
          <w:b/>
          <w:bCs/>
          <w:sz w:val="32"/>
          <w:szCs w:val="30"/>
        </w:rPr>
      </w:pPr>
      <w:r>
        <w:rPr>
          <w:rFonts w:ascii="仿宋_GB2312" w:eastAsia="仿宋_GB2312" w:hint="eastAsia"/>
          <w:b/>
          <w:bCs/>
          <w:sz w:val="32"/>
          <w:szCs w:val="30"/>
        </w:rPr>
        <w:t>1、外培</w:t>
      </w:r>
    </w:p>
    <w:p w:rsidR="00AF3EB0" w:rsidRDefault="00AF3EB0" w:rsidP="00AF3EB0">
      <w:pPr>
        <w:ind w:firstLineChars="200" w:firstLine="640"/>
        <w:rPr>
          <w:rFonts w:ascii="仿宋_GB2312" w:eastAsia="仿宋_GB2312"/>
          <w:sz w:val="32"/>
          <w:szCs w:val="32"/>
        </w:rPr>
      </w:pPr>
      <w:r>
        <w:rPr>
          <w:rFonts w:ascii="仿宋_GB2312" w:eastAsia="仿宋_GB2312" w:hint="eastAsia"/>
          <w:sz w:val="32"/>
          <w:szCs w:val="32"/>
        </w:rPr>
        <w:t>上级行业管理部门组织的培训由公司业务对口部门负责组织落实。</w:t>
      </w:r>
    </w:p>
    <w:p w:rsidR="00AF3EB0" w:rsidRDefault="00AF3EB0" w:rsidP="00AF3EB0">
      <w:pPr>
        <w:numPr>
          <w:ilvl w:val="0"/>
          <w:numId w:val="1"/>
        </w:numPr>
        <w:ind w:firstLineChars="200" w:firstLine="643"/>
        <w:rPr>
          <w:rFonts w:ascii="仿宋_GB2312" w:eastAsia="仿宋_GB2312"/>
          <w:b/>
          <w:bCs/>
          <w:sz w:val="32"/>
          <w:szCs w:val="32"/>
        </w:rPr>
      </w:pPr>
      <w:r>
        <w:rPr>
          <w:rFonts w:ascii="仿宋_GB2312" w:eastAsia="仿宋_GB2312" w:hint="eastAsia"/>
          <w:b/>
          <w:bCs/>
          <w:sz w:val="32"/>
          <w:szCs w:val="32"/>
        </w:rPr>
        <w:t>内培</w:t>
      </w:r>
    </w:p>
    <w:p w:rsidR="00AF3EB0" w:rsidRDefault="00AF3EB0" w:rsidP="00AF3EB0">
      <w:pPr>
        <w:ind w:firstLineChars="200" w:firstLine="640"/>
        <w:rPr>
          <w:rFonts w:ascii="仿宋_GB2312" w:eastAsia="仿宋_GB2312"/>
          <w:sz w:val="32"/>
          <w:szCs w:val="32"/>
        </w:rPr>
      </w:pPr>
      <w:r>
        <w:rPr>
          <w:rFonts w:ascii="仿宋_GB2312" w:eastAsia="仿宋_GB2312" w:hint="eastAsia"/>
          <w:sz w:val="32"/>
          <w:szCs w:val="32"/>
        </w:rPr>
        <w:t>公司内部组织的安全管理人员、监控人</w:t>
      </w:r>
      <w:r w:rsidR="000C7AD6">
        <w:rPr>
          <w:rFonts w:ascii="仿宋_GB2312" w:eastAsia="仿宋_GB2312" w:hint="eastAsia"/>
          <w:sz w:val="32"/>
          <w:szCs w:val="32"/>
        </w:rPr>
        <w:t>员、</w:t>
      </w:r>
      <w:r w:rsidR="000C7AD6" w:rsidRPr="000C7AD6">
        <w:rPr>
          <w:rFonts w:ascii="仿宋_GB2312" w:eastAsia="仿宋_GB2312" w:hint="eastAsia"/>
          <w:sz w:val="32"/>
          <w:szCs w:val="32"/>
        </w:rPr>
        <w:t>驾驶员</w:t>
      </w:r>
      <w:r>
        <w:rPr>
          <w:rFonts w:ascii="仿宋_GB2312" w:eastAsia="仿宋_GB2312" w:hint="eastAsia"/>
          <w:sz w:val="32"/>
          <w:szCs w:val="32"/>
        </w:rPr>
        <w:t>由安全</w:t>
      </w:r>
      <w:r w:rsidR="000C7AD6">
        <w:rPr>
          <w:rFonts w:ascii="仿宋_GB2312" w:eastAsia="仿宋_GB2312" w:hint="eastAsia"/>
          <w:sz w:val="32"/>
          <w:szCs w:val="32"/>
        </w:rPr>
        <w:t>科</w:t>
      </w:r>
      <w:r>
        <w:rPr>
          <w:rFonts w:ascii="仿宋_GB2312" w:eastAsia="仿宋_GB2312" w:hint="eastAsia"/>
          <w:sz w:val="32"/>
          <w:szCs w:val="32"/>
        </w:rPr>
        <w:t>具体组织实施；管理人员全员安全培训及集团机关新聘管理人员的安全教育培训由办公室具体组织实施；应急管理培训和业务安全</w:t>
      </w:r>
      <w:r>
        <w:rPr>
          <w:rFonts w:ascii="仿宋_GB2312" w:eastAsia="仿宋_GB2312" w:hint="eastAsia"/>
          <w:sz w:val="32"/>
          <w:szCs w:val="32"/>
        </w:rPr>
        <w:lastRenderedPageBreak/>
        <w:t>培训由承担应急工作组织实施及业务管理的职能部门负责组织开展。</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t>3、临时培训</w:t>
      </w:r>
    </w:p>
    <w:p w:rsidR="00AF3EB0" w:rsidRDefault="00AF3EB0" w:rsidP="00AF3EB0">
      <w:pPr>
        <w:ind w:firstLineChars="200" w:firstLine="640"/>
        <w:rPr>
          <w:rFonts w:ascii="仿宋_GB2312" w:eastAsia="仿宋_GB2312"/>
          <w:sz w:val="32"/>
          <w:szCs w:val="32"/>
        </w:rPr>
      </w:pPr>
      <w:r>
        <w:rPr>
          <w:rFonts w:ascii="仿宋_GB2312" w:eastAsia="仿宋_GB2312" w:hint="eastAsia"/>
          <w:sz w:val="32"/>
          <w:szCs w:val="32"/>
        </w:rPr>
        <w:t>根据上级管理部门要求和公司需要，临时安排培训。</w:t>
      </w:r>
    </w:p>
    <w:p w:rsidR="00AF3EB0" w:rsidRDefault="00AF3EB0" w:rsidP="00AF3EB0">
      <w:pPr>
        <w:ind w:firstLineChars="200" w:firstLine="643"/>
        <w:rPr>
          <w:rFonts w:ascii="仿宋_GB2312" w:eastAsia="仿宋_GB2312"/>
          <w:b/>
          <w:color w:val="000000"/>
          <w:sz w:val="32"/>
          <w:szCs w:val="32"/>
        </w:rPr>
      </w:pPr>
      <w:r>
        <w:rPr>
          <w:rFonts w:ascii="仿宋_GB2312" w:eastAsia="仿宋_GB2312" w:hint="eastAsia"/>
          <w:b/>
          <w:sz w:val="32"/>
          <w:szCs w:val="32"/>
        </w:rPr>
        <w:t>4、</w:t>
      </w:r>
      <w:r>
        <w:rPr>
          <w:rFonts w:ascii="仿宋_GB2312" w:eastAsia="仿宋_GB2312" w:hint="eastAsia"/>
          <w:b/>
          <w:color w:val="000000"/>
          <w:sz w:val="32"/>
          <w:szCs w:val="32"/>
        </w:rPr>
        <w:t>其他形式</w:t>
      </w:r>
      <w:r>
        <w:rPr>
          <w:rFonts w:ascii="仿宋_GB2312" w:eastAsia="仿宋_GB2312" w:hint="eastAsia"/>
          <w:b/>
          <w:sz w:val="32"/>
          <w:szCs w:val="32"/>
        </w:rPr>
        <w:t>培训</w:t>
      </w:r>
    </w:p>
    <w:p w:rsidR="00AF3EB0" w:rsidRDefault="00AF3EB0" w:rsidP="00AF3EB0">
      <w:pPr>
        <w:ind w:firstLine="640"/>
        <w:rPr>
          <w:rFonts w:ascii="仿宋_GB2312" w:eastAsia="仿宋_GB2312"/>
          <w:color w:val="000000"/>
          <w:sz w:val="32"/>
          <w:szCs w:val="32"/>
        </w:rPr>
      </w:pPr>
      <w:r>
        <w:rPr>
          <w:rFonts w:ascii="仿宋_GB2312" w:eastAsia="仿宋_GB2312" w:hint="eastAsia"/>
          <w:sz w:val="32"/>
          <w:szCs w:val="32"/>
        </w:rPr>
        <w:t>（1）会议形式。</w:t>
      </w:r>
      <w:r>
        <w:rPr>
          <w:rFonts w:ascii="仿宋_GB2312" w:eastAsia="仿宋_GB2312" w:hint="eastAsia"/>
          <w:color w:val="000000"/>
          <w:sz w:val="32"/>
          <w:szCs w:val="32"/>
        </w:rPr>
        <w:t>安全例会、安全讲座、座谈会、报告会、专题会、先进经验交流会等。</w:t>
      </w:r>
    </w:p>
    <w:p w:rsidR="00AF3EB0" w:rsidRDefault="00AF3EB0" w:rsidP="00AF3EB0">
      <w:pPr>
        <w:ind w:firstLine="640"/>
        <w:rPr>
          <w:rFonts w:ascii="仿宋_GB2312" w:eastAsia="仿宋_GB2312"/>
          <w:color w:val="000000"/>
          <w:sz w:val="32"/>
          <w:szCs w:val="32"/>
        </w:rPr>
      </w:pPr>
      <w:r>
        <w:rPr>
          <w:rFonts w:ascii="仿宋_GB2312" w:eastAsia="仿宋_GB2312" w:hint="eastAsia"/>
          <w:sz w:val="32"/>
          <w:szCs w:val="32"/>
        </w:rPr>
        <w:t>（2）张挂形式。安全宣传横幅、展板、标语、标识、图片、</w:t>
      </w:r>
      <w:r>
        <w:rPr>
          <w:rFonts w:ascii="仿宋_GB2312" w:eastAsia="仿宋_GB2312" w:hint="eastAsia"/>
          <w:color w:val="000000"/>
          <w:sz w:val="32"/>
          <w:szCs w:val="32"/>
        </w:rPr>
        <w:t>手册、宣传栏等。</w:t>
      </w:r>
    </w:p>
    <w:p w:rsidR="00AF3EB0" w:rsidRDefault="00AF3EB0" w:rsidP="00AF3EB0">
      <w:pPr>
        <w:ind w:firstLine="640"/>
        <w:rPr>
          <w:rFonts w:ascii="仿宋_GB2312" w:eastAsia="仿宋_GB2312"/>
          <w:sz w:val="32"/>
          <w:szCs w:val="32"/>
        </w:rPr>
      </w:pPr>
      <w:r>
        <w:rPr>
          <w:rFonts w:ascii="仿宋_GB2312" w:eastAsia="仿宋_GB2312" w:hint="eastAsia"/>
          <w:sz w:val="32"/>
          <w:szCs w:val="32"/>
        </w:rPr>
        <w:t>（3）影音制品。安全教育光碟、安全讲座视频等。</w:t>
      </w:r>
    </w:p>
    <w:p w:rsidR="00AF3EB0" w:rsidRDefault="00AF3EB0" w:rsidP="00AF3EB0">
      <w:pPr>
        <w:ind w:firstLine="640"/>
        <w:rPr>
          <w:rFonts w:ascii="仿宋_GB2312" w:eastAsia="仿宋_GB2312"/>
          <w:sz w:val="32"/>
          <w:szCs w:val="32"/>
        </w:rPr>
      </w:pPr>
      <w:r>
        <w:rPr>
          <w:rFonts w:ascii="仿宋_GB2312" w:eastAsia="仿宋_GB2312" w:hint="eastAsia"/>
          <w:sz w:val="32"/>
          <w:szCs w:val="32"/>
        </w:rPr>
        <w:t>（4）现场观摩演示形式。安全操作方法演示、</w:t>
      </w:r>
      <w:r>
        <w:rPr>
          <w:rFonts w:ascii="仿宋_GB2312" w:eastAsia="仿宋_GB2312" w:hint="eastAsia"/>
          <w:color w:val="000000"/>
          <w:sz w:val="32"/>
          <w:szCs w:val="32"/>
        </w:rPr>
        <w:t>事故、</w:t>
      </w:r>
      <w:r>
        <w:rPr>
          <w:rFonts w:ascii="仿宋_GB2312" w:eastAsia="仿宋_GB2312" w:hint="eastAsia"/>
          <w:sz w:val="32"/>
          <w:szCs w:val="32"/>
        </w:rPr>
        <w:t>消防等应急救援演练。</w:t>
      </w:r>
    </w:p>
    <w:p w:rsidR="00AF3EB0" w:rsidRDefault="00AF3EB0" w:rsidP="00AF3EB0">
      <w:pPr>
        <w:ind w:firstLineChars="200" w:firstLine="643"/>
        <w:rPr>
          <w:rFonts w:ascii="仿宋_GB2312" w:eastAsia="仿宋_GB2312"/>
          <w:b/>
          <w:sz w:val="32"/>
          <w:szCs w:val="32"/>
        </w:rPr>
      </w:pPr>
      <w:r>
        <w:rPr>
          <w:rFonts w:ascii="仿宋_GB2312" w:eastAsia="仿宋_GB2312" w:hint="eastAsia"/>
          <w:b/>
          <w:sz w:val="32"/>
          <w:szCs w:val="32"/>
        </w:rPr>
        <w:t>六、培训要求</w:t>
      </w:r>
    </w:p>
    <w:p w:rsidR="00AF3EB0" w:rsidRDefault="00AF3EB0" w:rsidP="00AF3EB0">
      <w:pPr>
        <w:ind w:firstLineChars="200" w:firstLine="640"/>
        <w:rPr>
          <w:rFonts w:ascii="仿宋_GB2312" w:eastAsia="仿宋_GB2312" w:hAnsi="宋体"/>
          <w:sz w:val="32"/>
        </w:rPr>
      </w:pPr>
      <w:r>
        <w:rPr>
          <w:rFonts w:ascii="仿宋_GB2312" w:eastAsia="仿宋_GB2312" w:hAnsi="宋体" w:hint="eastAsia"/>
          <w:sz w:val="32"/>
        </w:rPr>
        <w:t>1、各</w:t>
      </w:r>
      <w:r w:rsidR="00863046">
        <w:rPr>
          <w:rFonts w:ascii="仿宋_GB2312" w:eastAsia="仿宋_GB2312" w:hAnsi="宋体" w:hint="eastAsia"/>
          <w:sz w:val="32"/>
        </w:rPr>
        <w:t>部门</w:t>
      </w:r>
      <w:r>
        <w:rPr>
          <w:rFonts w:ascii="仿宋_GB2312" w:eastAsia="仿宋_GB2312" w:hAnsi="宋体" w:hint="eastAsia"/>
          <w:sz w:val="32"/>
        </w:rPr>
        <w:t>应严格遵照最新</w:t>
      </w:r>
      <w:r>
        <w:rPr>
          <w:rFonts w:ascii="仿宋_GB2312" w:eastAsia="仿宋_GB2312" w:hint="eastAsia"/>
          <w:sz w:val="32"/>
          <w:szCs w:val="32"/>
        </w:rPr>
        <w:t>安全生产管理相关</w:t>
      </w:r>
      <w:r>
        <w:rPr>
          <w:rFonts w:ascii="仿宋_GB2312" w:eastAsia="仿宋_GB2312" w:hAnsi="宋体" w:hint="eastAsia"/>
          <w:sz w:val="32"/>
        </w:rPr>
        <w:t>法律法规及公司安全管理制度的要求，参照本计划，结合自身实际，</w:t>
      </w:r>
      <w:r>
        <w:rPr>
          <w:rFonts w:ascii="仿宋_GB2312" w:eastAsia="仿宋_GB2312" w:hint="eastAsia"/>
          <w:sz w:val="32"/>
          <w:szCs w:val="32"/>
        </w:rPr>
        <w:t>按照既定计划，扎实开展各类安全教育培训工作，将安全教育贯穿于生产的全过程中，加强全员参与的积极性和安全教育的长期性，做到“全员、全面、全过程”的安全教育。通过开展深入细致的安全教育培训，让全员（特别是安全管理人员和驾驶员）在无形中受到启发，受到教育，帮助他们提升自身对安全生产重要性的认识，自觉加强安全防范意识，使其正确理解并积极贯彻执行相关安全生产法律、规章制度，做到不违反法律法规、不违章指挥、不违章操作，不违反劳</w:t>
      </w:r>
      <w:r>
        <w:rPr>
          <w:rFonts w:ascii="仿宋_GB2312" w:eastAsia="仿宋_GB2312" w:hint="eastAsia"/>
          <w:sz w:val="32"/>
          <w:szCs w:val="32"/>
        </w:rPr>
        <w:lastRenderedPageBreak/>
        <w:t xml:space="preserve">动纪律。  </w:t>
      </w:r>
    </w:p>
    <w:p w:rsidR="00AF3EB0" w:rsidRDefault="00AF3EB0" w:rsidP="00AF3EB0">
      <w:pPr>
        <w:ind w:firstLineChars="200" w:firstLine="640"/>
        <w:rPr>
          <w:rFonts w:ascii="仿宋_GB2312" w:eastAsia="仿宋_GB2312" w:hAnsi="宋体"/>
          <w:sz w:val="32"/>
        </w:rPr>
      </w:pPr>
      <w:r>
        <w:rPr>
          <w:rFonts w:ascii="仿宋_GB2312" w:eastAsia="仿宋_GB2312" w:hint="eastAsia"/>
          <w:sz w:val="32"/>
          <w:szCs w:val="32"/>
        </w:rPr>
        <w:t>2、</w:t>
      </w:r>
      <w:r>
        <w:rPr>
          <w:rFonts w:ascii="仿宋_GB2312" w:eastAsia="仿宋_GB2312" w:hAnsi="宋体" w:hint="eastAsia"/>
          <w:sz w:val="32"/>
        </w:rPr>
        <w:t>各</w:t>
      </w:r>
      <w:r w:rsidR="00863046">
        <w:rPr>
          <w:rFonts w:ascii="仿宋_GB2312" w:eastAsia="仿宋_GB2312" w:hAnsi="宋体" w:hint="eastAsia"/>
          <w:sz w:val="32"/>
        </w:rPr>
        <w:t>部门</w:t>
      </w:r>
      <w:r>
        <w:rPr>
          <w:rFonts w:ascii="仿宋_GB2312" w:eastAsia="仿宋_GB2312" w:hAnsi="宋体" w:hint="eastAsia"/>
          <w:sz w:val="32"/>
        </w:rPr>
        <w:t>应做好安全教育培训的基础管理工作，规范培训资料和记录的收集整理，建立健全从业人员安全培训档案，详细、准确记录安全培训开展实施情况。新进员工必须开展上岗前培训，</w:t>
      </w:r>
      <w:r>
        <w:rPr>
          <w:rFonts w:ascii="仿宋_GB2312" w:eastAsia="仿宋_GB2312" w:hint="eastAsia"/>
          <w:sz w:val="32"/>
          <w:szCs w:val="32"/>
        </w:rPr>
        <w:t>并经考核合格后方可进入工作岗位，考核情况要</w:t>
      </w:r>
      <w:r>
        <w:rPr>
          <w:rFonts w:ascii="仿宋_GB2312" w:eastAsia="仿宋_GB2312" w:hAnsi="宋体" w:hint="eastAsia"/>
          <w:sz w:val="32"/>
        </w:rPr>
        <w:t>建立岗前培训和考核记录。</w:t>
      </w:r>
    </w:p>
    <w:sectPr w:rsidR="00AF3EB0" w:rsidSect="00CE2566">
      <w:footerReference w:type="even" r:id="rId7"/>
      <w:footerReference w:type="default" r:id="rId8"/>
      <w:pgSz w:w="11906" w:h="16838"/>
      <w:pgMar w:top="1440" w:right="1418" w:bottom="1440"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693" w:rsidRDefault="006D6693">
      <w:r>
        <w:separator/>
      </w:r>
    </w:p>
  </w:endnote>
  <w:endnote w:type="continuationSeparator" w:id="0">
    <w:p w:rsidR="006D6693" w:rsidRDefault="006D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816" w:rsidRDefault="00962816">
    <w:pPr>
      <w:pStyle w:val="a6"/>
      <w:framePr w:wrap="around" w:vAnchor="text" w:hAnchor="margin" w:xAlign="center" w:y="1"/>
      <w:rPr>
        <w:rStyle w:val="a3"/>
      </w:rPr>
    </w:pPr>
    <w:r>
      <w:fldChar w:fldCharType="begin"/>
    </w:r>
    <w:r>
      <w:rPr>
        <w:rStyle w:val="a3"/>
      </w:rPr>
      <w:instrText xml:space="preserve">PAGE  </w:instrText>
    </w:r>
    <w:r>
      <w:fldChar w:fldCharType="end"/>
    </w:r>
  </w:p>
  <w:p w:rsidR="00962816" w:rsidRDefault="009628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816" w:rsidRDefault="00962816">
    <w:pPr>
      <w:pStyle w:val="a6"/>
      <w:framePr w:wrap="around" w:vAnchor="text" w:hAnchor="margin" w:xAlign="center" w:y="1"/>
      <w:rPr>
        <w:rStyle w:val="a3"/>
      </w:rPr>
    </w:pPr>
    <w:r>
      <w:fldChar w:fldCharType="begin"/>
    </w:r>
    <w:r>
      <w:rPr>
        <w:rStyle w:val="a3"/>
      </w:rPr>
      <w:instrText xml:space="preserve">PAGE  </w:instrText>
    </w:r>
    <w:r>
      <w:fldChar w:fldCharType="separate"/>
    </w:r>
    <w:r w:rsidR="006E1EC7">
      <w:rPr>
        <w:rStyle w:val="a3"/>
        <w:noProof/>
      </w:rPr>
      <w:t>1</w:t>
    </w:r>
    <w:r>
      <w:fldChar w:fldCharType="end"/>
    </w:r>
  </w:p>
  <w:p w:rsidR="00962816" w:rsidRDefault="009628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693" w:rsidRDefault="006D6693">
      <w:r>
        <w:separator/>
      </w:r>
    </w:p>
  </w:footnote>
  <w:footnote w:type="continuationSeparator" w:id="0">
    <w:p w:rsidR="006D6693" w:rsidRDefault="006D6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4E6C0B"/>
    <w:multiLevelType w:val="singleLevel"/>
    <w:tmpl w:val="E94E6C0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B0"/>
    <w:rsid w:val="000171C4"/>
    <w:rsid w:val="0005704A"/>
    <w:rsid w:val="000C15DE"/>
    <w:rsid w:val="000C7AD6"/>
    <w:rsid w:val="000E4886"/>
    <w:rsid w:val="000F33E5"/>
    <w:rsid w:val="00155D7A"/>
    <w:rsid w:val="00253A70"/>
    <w:rsid w:val="002656E9"/>
    <w:rsid w:val="00462657"/>
    <w:rsid w:val="004D2F3E"/>
    <w:rsid w:val="004E3F9A"/>
    <w:rsid w:val="005D431C"/>
    <w:rsid w:val="006D6693"/>
    <w:rsid w:val="006E1EC7"/>
    <w:rsid w:val="00737298"/>
    <w:rsid w:val="00766FCA"/>
    <w:rsid w:val="00793953"/>
    <w:rsid w:val="00823302"/>
    <w:rsid w:val="00863046"/>
    <w:rsid w:val="008901A7"/>
    <w:rsid w:val="008F4160"/>
    <w:rsid w:val="00962816"/>
    <w:rsid w:val="009757FA"/>
    <w:rsid w:val="009A02CE"/>
    <w:rsid w:val="00A40468"/>
    <w:rsid w:val="00A46F97"/>
    <w:rsid w:val="00AB5146"/>
    <w:rsid w:val="00AF3EB0"/>
    <w:rsid w:val="00BB065F"/>
    <w:rsid w:val="00BC0A6E"/>
    <w:rsid w:val="00BF063B"/>
    <w:rsid w:val="00CE2566"/>
    <w:rsid w:val="00D929D2"/>
    <w:rsid w:val="00DA76BB"/>
    <w:rsid w:val="00DB0CD8"/>
    <w:rsid w:val="00E222D7"/>
    <w:rsid w:val="00E414C7"/>
    <w:rsid w:val="00EB2D62"/>
    <w:rsid w:val="00EC0073"/>
    <w:rsid w:val="00F61E88"/>
    <w:rsid w:val="00FF3A7E"/>
    <w:rsid w:val="02831563"/>
    <w:rsid w:val="03013BF1"/>
    <w:rsid w:val="07512F03"/>
    <w:rsid w:val="0B4373A5"/>
    <w:rsid w:val="0B7208CA"/>
    <w:rsid w:val="0BB47C34"/>
    <w:rsid w:val="0D55190D"/>
    <w:rsid w:val="0FAD7AE3"/>
    <w:rsid w:val="10E774D9"/>
    <w:rsid w:val="12545400"/>
    <w:rsid w:val="12F30741"/>
    <w:rsid w:val="130F2E53"/>
    <w:rsid w:val="15705C16"/>
    <w:rsid w:val="170A4062"/>
    <w:rsid w:val="17A51B58"/>
    <w:rsid w:val="17B25E3A"/>
    <w:rsid w:val="1855297D"/>
    <w:rsid w:val="1A3875F4"/>
    <w:rsid w:val="1AF656FD"/>
    <w:rsid w:val="1B5C1210"/>
    <w:rsid w:val="1DB03A8A"/>
    <w:rsid w:val="1DEE4852"/>
    <w:rsid w:val="1E5A7481"/>
    <w:rsid w:val="1FD13C14"/>
    <w:rsid w:val="2104169C"/>
    <w:rsid w:val="24E634CF"/>
    <w:rsid w:val="25525C88"/>
    <w:rsid w:val="2B0E79DF"/>
    <w:rsid w:val="2B2D054F"/>
    <w:rsid w:val="2B65714A"/>
    <w:rsid w:val="2BB55D7A"/>
    <w:rsid w:val="2D9A2070"/>
    <w:rsid w:val="2E750982"/>
    <w:rsid w:val="2FA80FF8"/>
    <w:rsid w:val="309D3700"/>
    <w:rsid w:val="32317343"/>
    <w:rsid w:val="32A429A2"/>
    <w:rsid w:val="34532E3E"/>
    <w:rsid w:val="348E512B"/>
    <w:rsid w:val="36D14F59"/>
    <w:rsid w:val="37391829"/>
    <w:rsid w:val="37D95E1F"/>
    <w:rsid w:val="39B139D8"/>
    <w:rsid w:val="3D4D17F2"/>
    <w:rsid w:val="3DC93A6E"/>
    <w:rsid w:val="3DCC3361"/>
    <w:rsid w:val="3EDF1605"/>
    <w:rsid w:val="3EE0021A"/>
    <w:rsid w:val="40CA082D"/>
    <w:rsid w:val="427005FA"/>
    <w:rsid w:val="457A1C4A"/>
    <w:rsid w:val="45B045E0"/>
    <w:rsid w:val="4706543F"/>
    <w:rsid w:val="4BE53FE8"/>
    <w:rsid w:val="4D27198F"/>
    <w:rsid w:val="4D5C0B12"/>
    <w:rsid w:val="4E615545"/>
    <w:rsid w:val="4FE54510"/>
    <w:rsid w:val="50BB3FA2"/>
    <w:rsid w:val="50E05F15"/>
    <w:rsid w:val="51655D43"/>
    <w:rsid w:val="563E0DBE"/>
    <w:rsid w:val="56451AB0"/>
    <w:rsid w:val="576A4A8F"/>
    <w:rsid w:val="58EC3B0F"/>
    <w:rsid w:val="5A3F375B"/>
    <w:rsid w:val="5C866BB7"/>
    <w:rsid w:val="5DB209FF"/>
    <w:rsid w:val="5DB664B4"/>
    <w:rsid w:val="5F3723C1"/>
    <w:rsid w:val="60005A4B"/>
    <w:rsid w:val="609468C4"/>
    <w:rsid w:val="62071C4A"/>
    <w:rsid w:val="62123E7C"/>
    <w:rsid w:val="62AC5A5D"/>
    <w:rsid w:val="645D0F3C"/>
    <w:rsid w:val="67046310"/>
    <w:rsid w:val="68B966EC"/>
    <w:rsid w:val="6916502E"/>
    <w:rsid w:val="6EBB0EBA"/>
    <w:rsid w:val="728124EA"/>
    <w:rsid w:val="748F19C1"/>
    <w:rsid w:val="77B42916"/>
    <w:rsid w:val="78F50C87"/>
    <w:rsid w:val="79247490"/>
    <w:rsid w:val="7BA05B26"/>
    <w:rsid w:val="7D575CBE"/>
    <w:rsid w:val="7D5B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168E"/>
  <w15:chartTrackingRefBased/>
  <w15:docId w15:val="{91623961-9FF4-43DD-A20F-0A3E3C86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jc w:val="left"/>
    </w:pPr>
    <w:rPr>
      <w:rFonts w:ascii="宋体" w:hAnsi="宋体" w:cs="宋体"/>
      <w:kern w:val="0"/>
      <w:sz w:val="24"/>
    </w:rPr>
  </w:style>
  <w:style w:type="paragraph" w:styleId="a6">
    <w:name w:val="footer"/>
    <w:basedOn w:val="a"/>
    <w:pPr>
      <w:tabs>
        <w:tab w:val="center" w:pos="4153"/>
        <w:tab w:val="right" w:pos="8306"/>
      </w:tabs>
      <w:snapToGrid w:val="0"/>
      <w:jc w:val="left"/>
    </w:pPr>
    <w:rPr>
      <w:sz w:val="18"/>
      <w:szCs w:val="18"/>
    </w:rPr>
  </w:style>
  <w:style w:type="paragraph" w:customStyle="1" w:styleId="3179">
    <w:name w:val="样式 标题 3 + 首行缩进:  1.79 字符"/>
    <w:basedOn w:val="3"/>
    <w:pPr>
      <w:spacing w:before="0" w:after="0" w:line="520" w:lineRule="exact"/>
      <w:ind w:firstLineChars="179" w:firstLine="539"/>
    </w:pPr>
    <w:rPr>
      <w:rFonts w:eastAsia="仿宋_GB2312" w:cs="宋体"/>
      <w:sz w:val="28"/>
      <w:szCs w:val="20"/>
    </w:rPr>
  </w:style>
  <w:style w:type="paragraph" w:styleId="a7">
    <w:name w:val="Balloon Text"/>
    <w:basedOn w:val="a"/>
    <w:link w:val="a8"/>
    <w:rsid w:val="00793953"/>
    <w:rPr>
      <w:sz w:val="18"/>
      <w:szCs w:val="18"/>
    </w:rPr>
  </w:style>
  <w:style w:type="character" w:customStyle="1" w:styleId="a8">
    <w:name w:val="批注框文本 字符"/>
    <w:link w:val="a7"/>
    <w:rsid w:val="00793953"/>
    <w:rPr>
      <w:kern w:val="2"/>
      <w:sz w:val="18"/>
      <w:szCs w:val="18"/>
    </w:rPr>
  </w:style>
  <w:style w:type="paragraph" w:customStyle="1" w:styleId="p0">
    <w:name w:val="p0"/>
    <w:basedOn w:val="a"/>
    <w:qFormat/>
    <w:rsid w:val="00EB2D62"/>
    <w:pPr>
      <w:widowControl/>
    </w:pPr>
    <w:rPr>
      <w:rFonts w:ascii="Calibri" w:hAnsi="Calibri"/>
      <w:kern w:val="0"/>
    </w:rPr>
  </w:style>
  <w:style w:type="table" w:styleId="a9">
    <w:name w:val="Table Grid"/>
    <w:basedOn w:val="a1"/>
    <w:rsid w:val="009A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4\&#32418;&#22836;&#25991;&#20214;\&#241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平行文模板</Template>
  <TotalTime>19</TotalTime>
  <Pages>8</Pages>
  <Words>507</Words>
  <Characters>2896</Characters>
  <Application>Microsoft Office Word</Application>
  <DocSecurity>0</DocSecurity>
  <PresentationFormat/>
  <Lines>24</Lines>
  <Paragraphs>6</Paragraphs>
  <Slides>0</Slides>
  <Notes>0</Notes>
  <HiddenSlides>0</HiddenSlides>
  <MMClips>0</MMClips>
  <ScaleCrop>false</ScaleCrop>
  <Manager/>
  <Company>www.in9.cn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3</cp:revision>
  <cp:lastPrinted>2021-03-17T02:24:00Z</cp:lastPrinted>
  <dcterms:created xsi:type="dcterms:W3CDTF">2024-01-16T08:14:00Z</dcterms:created>
  <dcterms:modified xsi:type="dcterms:W3CDTF">2024-01-19T03:04:00Z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