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大标宋简体" w:cs="Times New Roman"/>
          <w:sz w:val="48"/>
        </w:rPr>
      </w:pPr>
      <w:r>
        <w:rPr>
          <w:rFonts w:hint="eastAsia" w:ascii="Times New Roman" w:hAnsi="Times New Roman" w:eastAsia="方正大标宋简体" w:cs="Times New Roman"/>
          <w:sz w:val="48"/>
        </w:rPr>
        <w:t xml:space="preserve">会  议  </w:t>
      </w:r>
      <w:r>
        <w:rPr>
          <w:rFonts w:hint="eastAsia" w:ascii="Times New Roman" w:hAnsi="Times New Roman" w:eastAsia="方正大标宋简体" w:cs="Times New Roman"/>
          <w:b/>
          <w:bCs/>
          <w:sz w:val="48"/>
        </w:rPr>
        <w:t>记  录</w:t>
      </w:r>
    </w:p>
    <w:p>
      <w:pPr>
        <w:jc w:val="center"/>
        <w:rPr>
          <w:rFonts w:hint="default" w:ascii="Times New Roman" w:hAnsi="Times New Roman" w:eastAsia="方正大标宋简体" w:cs="Times New Roman"/>
          <w:sz w:val="28"/>
          <w:lang w:val="en-US" w:eastAsia="zh-CN"/>
        </w:rPr>
      </w:pPr>
      <w:r>
        <w:rPr>
          <w:rFonts w:hint="eastAsia" w:ascii="Times New Roman" w:hAnsi="Times New Roman" w:eastAsia="方正大标宋简体" w:cs="Times New Roman"/>
          <w:sz w:val="28"/>
          <w:lang w:val="en-US" w:eastAsia="zh-CN"/>
        </w:rPr>
        <w:t xml:space="preserve">                                                     </w:t>
      </w:r>
      <w:r>
        <w:rPr>
          <w:rFonts w:ascii="Times New Roman" w:hAnsi="Times New Roman" w:eastAsia="方正大标宋简体" w:cs="Times New Roman"/>
          <w:sz w:val="28"/>
        </w:rPr>
        <w:t>编号：</w:t>
      </w:r>
      <w:r>
        <w:rPr>
          <w:rFonts w:hint="eastAsia" w:ascii="Times New Roman" w:hAnsi="Times New Roman" w:eastAsia="方正大标宋简体" w:cs="Times New Roman"/>
          <w:sz w:val="28"/>
          <w:lang w:val="en-US" w:eastAsia="zh-CN"/>
        </w:rPr>
        <w:t>2024</w:t>
      </w:r>
      <w:r>
        <w:rPr>
          <w:rFonts w:ascii="Times New Roman" w:hAnsi="Times New Roman" w:eastAsia="方正大标宋简体" w:cs="Times New Roman"/>
          <w:sz w:val="28"/>
        </w:rPr>
        <w:t>-</w:t>
      </w:r>
      <w:r>
        <w:rPr>
          <w:rFonts w:hint="eastAsia" w:ascii="Times New Roman" w:hAnsi="Times New Roman" w:eastAsia="方正大标宋简体" w:cs="Times New Roman"/>
          <w:sz w:val="28"/>
          <w:lang w:val="en-US" w:eastAsia="zh-CN"/>
        </w:rPr>
        <w:t>02</w:t>
      </w:r>
    </w:p>
    <w:tbl>
      <w:tblPr>
        <w:tblStyle w:val="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536"/>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会议名称</w:t>
            </w:r>
          </w:p>
        </w:tc>
        <w:tc>
          <w:tcPr>
            <w:tcW w:w="8221" w:type="dxa"/>
            <w:gridSpan w:val="3"/>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2249" w:firstLineChars="800"/>
              <w:jc w:val="both"/>
              <w:rPr>
                <w:rFonts w:hint="default" w:ascii="宋体" w:hAnsi="宋体" w:eastAsia="宋体" w:cs="宋体"/>
                <w:sz w:val="28"/>
                <w:szCs w:val="28"/>
                <w:lang w:val="en-US" w:eastAsia="zh-CN"/>
              </w:rPr>
            </w:pPr>
            <w:r>
              <w:rPr>
                <w:rFonts w:hint="eastAsia" w:cs="宋体"/>
                <w:sz w:val="28"/>
                <w:szCs w:val="28"/>
                <w:lang w:val="en-US" w:eastAsia="zh-CN"/>
              </w:rPr>
              <w:t>红运驾校2月安全例会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会议主题</w:t>
            </w:r>
          </w:p>
        </w:tc>
        <w:tc>
          <w:tcPr>
            <w:tcW w:w="8221" w:type="dxa"/>
            <w:gridSpan w:val="3"/>
            <w:vAlign w:val="center"/>
          </w:tcPr>
          <w:p>
            <w:pPr>
              <w:ind w:firstLine="1687" w:firstLineChars="6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复工复产、规范练车、安全隐患排查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会议时间</w:t>
            </w:r>
          </w:p>
        </w:tc>
        <w:tc>
          <w:tcPr>
            <w:tcW w:w="4536" w:type="dxa"/>
            <w:vAlign w:val="center"/>
          </w:tcPr>
          <w:p>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2024年2月24日上午10：00</w:t>
            </w:r>
          </w:p>
        </w:tc>
        <w:tc>
          <w:tcPr>
            <w:tcW w:w="1842" w:type="dxa"/>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会议主持人</w:t>
            </w:r>
          </w:p>
        </w:tc>
        <w:tc>
          <w:tcPr>
            <w:tcW w:w="1843" w:type="dxa"/>
            <w:vAlign w:val="center"/>
          </w:tcPr>
          <w:p>
            <w:pPr>
              <w:ind w:firstLine="281" w:firstLineChars="1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谭光舜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会议地点</w:t>
            </w:r>
          </w:p>
        </w:tc>
        <w:tc>
          <w:tcPr>
            <w:tcW w:w="4536" w:type="dxa"/>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红运驾校总校二楼会议室</w:t>
            </w:r>
          </w:p>
        </w:tc>
        <w:tc>
          <w:tcPr>
            <w:tcW w:w="1842" w:type="dxa"/>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会议记录人</w:t>
            </w:r>
          </w:p>
        </w:tc>
        <w:tc>
          <w:tcPr>
            <w:tcW w:w="1843" w:type="dxa"/>
            <w:vAlign w:val="center"/>
          </w:tcPr>
          <w:p>
            <w:pPr>
              <w:ind w:firstLine="281" w:firstLineChars="100"/>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杨利华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555" w:type="dxa"/>
            <w:vAlign w:val="center"/>
          </w:tcPr>
          <w:p>
            <w:pPr>
              <w:jc w:val="center"/>
              <w:rPr>
                <w:rFonts w:ascii="Times New Roman" w:hAnsi="Times New Roman" w:cs="Times New Roman"/>
                <w:b/>
                <w:sz w:val="28"/>
              </w:rPr>
            </w:pPr>
            <w:r>
              <w:rPr>
                <w:rFonts w:hint="eastAsia" w:ascii="黑体" w:hAnsi="黑体" w:eastAsia="黑体" w:cs="黑体"/>
                <w:b/>
                <w:sz w:val="28"/>
              </w:rPr>
              <w:t>参会人员</w:t>
            </w:r>
          </w:p>
        </w:tc>
        <w:tc>
          <w:tcPr>
            <w:tcW w:w="8221" w:type="dxa"/>
            <w:gridSpan w:val="3"/>
            <w:vAlign w:val="center"/>
          </w:tcPr>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领导：</w:t>
            </w:r>
            <w:r>
              <w:rPr>
                <w:rFonts w:hint="eastAsia" w:ascii="宋体" w:hAnsi="宋体" w:eastAsia="宋体" w:cs="宋体"/>
                <w:b/>
                <w:bCs/>
                <w:sz w:val="28"/>
                <w:szCs w:val="28"/>
                <w:lang w:val="en-US" w:eastAsia="zh-CN"/>
              </w:rPr>
              <w:t>谭</w:t>
            </w:r>
            <w:r>
              <w:rPr>
                <w:rFonts w:hint="eastAsia" w:ascii="宋体" w:hAnsi="宋体" w:eastAsia="宋体" w:cs="宋体"/>
                <w:b/>
                <w:bCs/>
                <w:sz w:val="28"/>
                <w:szCs w:val="28"/>
                <w:lang w:eastAsia="zh-CN"/>
              </w:rPr>
              <w:t>光舜</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许宏军</w:t>
            </w:r>
            <w:r>
              <w:rPr>
                <w:rFonts w:hint="eastAsia" w:ascii="宋体" w:hAnsi="宋体" w:eastAsia="宋体" w:cs="宋体"/>
                <w:b/>
                <w:bCs/>
                <w:sz w:val="28"/>
                <w:szCs w:val="28"/>
                <w:lang w:val="en-US" w:eastAsia="zh-CN"/>
              </w:rPr>
              <w:t xml:space="preserve"> 龙传木 苏晓东 </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职工：所有在职员工、教练员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5" w:hRule="atLeast"/>
        </w:trPr>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w:t>
            </w:r>
          </w:p>
          <w:p>
            <w:pPr>
              <w:jc w:val="center"/>
              <w:rPr>
                <w:rFonts w:hint="eastAsia" w:ascii="黑体" w:hAnsi="黑体" w:eastAsia="黑体" w:cs="黑体"/>
                <w:b/>
                <w:sz w:val="28"/>
              </w:rPr>
            </w:pPr>
            <w:r>
              <w:rPr>
                <w:rFonts w:hint="eastAsia" w:ascii="黑体" w:hAnsi="黑体" w:eastAsia="黑体" w:cs="黑体"/>
                <w:b/>
                <w:sz w:val="28"/>
              </w:rPr>
              <w:t>主要</w:t>
            </w:r>
          </w:p>
          <w:p>
            <w:pPr>
              <w:jc w:val="center"/>
              <w:rPr>
                <w:rFonts w:ascii="Times New Roman" w:hAnsi="Times New Roman" w:cs="Times New Roman"/>
                <w:b/>
                <w:sz w:val="28"/>
              </w:rPr>
            </w:pPr>
            <w:r>
              <w:rPr>
                <w:rFonts w:hint="eastAsia" w:ascii="黑体" w:hAnsi="黑体" w:eastAsia="黑体" w:cs="黑体"/>
                <w:b/>
                <w:sz w:val="28"/>
              </w:rPr>
              <w:t>内容</w:t>
            </w:r>
          </w:p>
        </w:tc>
        <w:tc>
          <w:tcPr>
            <w:tcW w:w="8221"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主讲：谭光舜</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1.学习习近平总书记关于安全生产重要指示批示精神；</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2.学习南充市交通运输局安委办转发厅安办转发《交通运输部安委会关于安徽合肥“2·2”较大道路交通事故的警示通报》的通知（南市交安委办函〔2024〕44号）；</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3.学习南充市交通运输局安委办转发厅安办《四川省森林草原防灭火指挥部办公室关于商请协助开展森林草原防灭火宣传工作的函》的通知(南市交安委办函〔2024〕43号)；</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4.学习仪交通局转发厅安委会《关于贯彻落实习近平总书记重要指示精神进一步加强行业安全生产工作的通知》的通知（南市交安委办函〔2024〕36号）；</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5.学习省安委办关于认真做好2024年春节后企业复工复产安全生产工作的通知（川安办函〔2024〕22号）；</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6.学习四川省交通运输厅道路运输管理局关于攀枝花盐边县“1·12”和凉山西昌市“1·13”道路运输事故情况的通报（川运安办〔2024〕4号）；</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7.学习《国家防灾减灾救灾委员会关于深入贯彻落实习近平总书记重要指示全力做好低温雨雪冰冻灾害防范应对工作的通知》的通知（南市交安委办函〔2024〕10号）</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8.传达仪应急管理局关于做好省安委会第十一综合督查组来仪开展2024年春节、全国两会期间安全生产和消防安全综合督查及暗访暗查工作相关准备的通知。</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9.教练车辆保险必须到指定的保险公司购买。</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10.科目三的安全问题，要有前车之鉴，引以为戒。</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11.节后的安全隐患排查、训练场地排查必须严格，下周暗访组来仪检查。</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12.教练员必须做到随车教学，教练车辆严禁在电子围栏外教学。</w:t>
            </w:r>
          </w:p>
          <w:p>
            <w:pPr>
              <w:pStyle w:val="7"/>
              <w:numPr>
                <w:ilvl w:val="0"/>
                <w:numId w:val="0"/>
              </w:numPr>
              <w:spacing w:line="240" w:lineRule="auto"/>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主讲：许宏军</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1.办业务，所有教练员必须熟悉驾培业务。</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2.打学时大家做的很好，没有出现学员在后排、副驾打学时的情况，希望大家继续保持。</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3.安全教学，上车必须系安全带，教练员要随车教学，反复抓到不系安全带的学员将停车处理。教学车辆必须随时随地把油门垫上，要养成好的学车习惯。</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4.教学方面，2023年我校未出现教学事故、安全事故，2024年大家要保持。</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5.针对学员投诉问题，教练员严禁收学员红包。</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6.在新的学年，教练员严禁骚扰女学员，一经发现将严厉处罚。</w:t>
            </w:r>
            <w:bookmarkStart w:id="0" w:name="_GoBack"/>
            <w:bookmarkEnd w:id="0"/>
          </w:p>
          <w:p>
            <w:pPr>
              <w:keepNext w:val="0"/>
              <w:keepLines w:val="0"/>
              <w:pageBreakBefore w:val="0"/>
              <w:widowControl w:val="0"/>
              <w:tabs>
                <w:tab w:val="left" w:pos="0"/>
              </w:tabs>
              <w:kinsoku/>
              <w:wordWrap/>
              <w:overflowPunct/>
              <w:topLinePunct w:val="0"/>
              <w:autoSpaceDE/>
              <w:autoSpaceDN/>
              <w:bidi w:val="0"/>
              <w:adjustRightInd/>
              <w:snapToGrid/>
              <w:spacing w:line="460" w:lineRule="exact"/>
              <w:ind w:left="559" w:leftChars="266" w:right="0" w:rightChars="0" w:firstLine="0" w:firstLineChars="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7.有新学员转入，不打学时的收500元，打学时的收700元。8.所有教练员要向招生业务比较好的学习，多多取经。</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textAlignment w:val="auto"/>
              <w:outlineLvl w:val="9"/>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主讲：龙传木</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1.安全问题，安全无小事，自身安全问题必须做好，再谈业务。</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2.驾校车辆保险、车辆维护，必须按时购买和维护，责任落实到本人。</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3.科目三路训场地的安全问题。</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b/>
                <w:bCs w:val="0"/>
                <w:sz w:val="28"/>
                <w:szCs w:val="28"/>
                <w:lang w:val="en-US" w:eastAsia="zh-CN"/>
              </w:rPr>
            </w:pPr>
            <w:r>
              <w:rPr>
                <w:rFonts w:hint="eastAsia" w:ascii="微软雅黑" w:hAnsi="微软雅黑" w:eastAsia="微软雅黑" w:cs="微软雅黑"/>
                <w:b/>
                <w:bCs w:val="0"/>
                <w:sz w:val="28"/>
                <w:szCs w:val="28"/>
                <w:lang w:val="en-US" w:eastAsia="zh-CN"/>
              </w:rPr>
              <w:t xml:space="preserve">主讲：苏晓东 </w:t>
            </w:r>
            <w:r>
              <w:rPr>
                <w:rFonts w:hint="eastAsia" w:ascii="宋体" w:hAnsi="宋体" w:eastAsia="宋体" w:cs="宋体"/>
                <w:b/>
                <w:bCs w:val="0"/>
                <w:sz w:val="28"/>
                <w:szCs w:val="28"/>
                <w:lang w:val="en-US" w:eastAsia="zh-CN"/>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1.在科目三练考场时，时刻提醒学员踩刹车注意安全。</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2.大家在开车时，一定要安全驾驶，切勿开飞车。</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3.科目三路训1、2号线存在安全隐患，教练带学员时一定要提高警惕。</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562"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bCs w:val="0"/>
                <w:sz w:val="28"/>
                <w:szCs w:val="28"/>
                <w:lang w:val="en-US" w:eastAsia="zh-CN"/>
              </w:rPr>
              <w:t xml:space="preserve">4.教练车没有小圆镜的车辆教练，一定要去配上小圆镜，方便教学安全。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55" w:type="dxa"/>
            <w:vAlign w:val="center"/>
          </w:tcPr>
          <w:p>
            <w:pPr>
              <w:jc w:val="center"/>
              <w:rPr>
                <w:rFonts w:hint="eastAsia" w:ascii="黑体" w:hAnsi="黑体" w:eastAsia="黑体" w:cs="黑体"/>
                <w:b/>
                <w:sz w:val="28"/>
                <w:lang w:eastAsia="zh-CN"/>
              </w:rPr>
            </w:pPr>
            <w:r>
              <w:rPr>
                <w:rFonts w:hint="eastAsia" w:ascii="黑体" w:hAnsi="黑体" w:eastAsia="黑体" w:cs="黑体"/>
                <w:b/>
                <w:sz w:val="28"/>
                <w:lang w:eastAsia="zh-CN"/>
              </w:rPr>
              <w:t>备注</w:t>
            </w:r>
          </w:p>
        </w:tc>
        <w:tc>
          <w:tcPr>
            <w:tcW w:w="8221" w:type="dxa"/>
            <w:gridSpan w:val="3"/>
            <w:vAlign w:val="center"/>
          </w:tcPr>
          <w:p>
            <w:pPr>
              <w:ind w:firstLine="562" w:firstLineChars="200"/>
              <w:rPr>
                <w:rFonts w:hint="eastAsia" w:ascii="宋体" w:hAnsi="宋体" w:eastAsia="宋体" w:cs="宋体"/>
                <w:b/>
                <w:bCs/>
                <w:sz w:val="28"/>
                <w:szCs w:val="28"/>
                <w:lang w:val="en-US" w:eastAsia="zh-CN"/>
              </w:rPr>
            </w:pPr>
          </w:p>
        </w:tc>
      </w:tr>
    </w:tbl>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jc w:val="both"/>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r>
        <w:rPr>
          <w:rFonts w:hint="eastAsia" w:ascii="Times New Roman" w:hAnsi="Times New Roman" w:cs="Times New Roman"/>
          <w:lang w:val="en-US" w:eastAsia="zh-CN"/>
        </w:rPr>
        <w:drawing>
          <wp:inline distT="0" distB="0" distL="114300" distR="114300">
            <wp:extent cx="6181090" cy="3477260"/>
            <wp:effectExtent l="0" t="0" r="10160" b="8890"/>
            <wp:docPr id="6" name="图片 6" descr="7ba6b2f42a11e447470c5e8869df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a6b2f42a11e447470c5e8869df168"/>
                    <pic:cNvPicPr>
                      <a:picLocks noChangeAspect="1"/>
                    </pic:cNvPicPr>
                  </pic:nvPicPr>
                  <pic:blipFill>
                    <a:blip r:embed="rId4"/>
                    <a:stretch>
                      <a:fillRect/>
                    </a:stretch>
                  </pic:blipFill>
                  <pic:spPr>
                    <a:xfrm>
                      <a:off x="0" y="0"/>
                      <a:ext cx="6181090" cy="3477260"/>
                    </a:xfrm>
                    <a:prstGeom prst="rect">
                      <a:avLst/>
                    </a:prstGeom>
                  </pic:spPr>
                </pic:pic>
              </a:graphicData>
            </a:graphic>
          </wp:inline>
        </w:drawing>
      </w:r>
    </w:p>
    <w:p>
      <w:pPr>
        <w:pStyle w:val="7"/>
        <w:rPr>
          <w:rFonts w:hint="eastAsia" w:ascii="Times New Roman" w:hAnsi="Times New Roman" w:cs="Times New Roman"/>
          <w:lang w:val="en-US" w:eastAsia="zh-CN"/>
        </w:rPr>
      </w:pPr>
      <w:r>
        <w:rPr>
          <w:rFonts w:hint="eastAsia" w:ascii="Times New Roman" w:hAnsi="Times New Roman" w:cs="Times New Roman"/>
          <w:lang w:val="en-US" w:eastAsia="zh-CN"/>
        </w:rPr>
        <w:drawing>
          <wp:inline distT="0" distB="0" distL="114300" distR="114300">
            <wp:extent cx="6174740" cy="4629150"/>
            <wp:effectExtent l="0" t="0" r="16510" b="0"/>
            <wp:docPr id="1" name="图片 1" descr="79720d83d50cf275d743f9591531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720d83d50cf275d743f95915318cb"/>
                    <pic:cNvPicPr>
                      <a:picLocks noChangeAspect="1"/>
                    </pic:cNvPicPr>
                  </pic:nvPicPr>
                  <pic:blipFill>
                    <a:blip r:embed="rId5"/>
                    <a:stretch>
                      <a:fillRect/>
                    </a:stretch>
                  </pic:blipFill>
                  <pic:spPr>
                    <a:xfrm>
                      <a:off x="0" y="0"/>
                      <a:ext cx="6174740" cy="4629150"/>
                    </a:xfrm>
                    <a:prstGeom prst="rect">
                      <a:avLst/>
                    </a:prstGeom>
                  </pic:spPr>
                </pic:pic>
              </a:graphicData>
            </a:graphic>
          </wp:inline>
        </w:drawing>
      </w:r>
      <w:r>
        <w:rPr>
          <w:rFonts w:hint="eastAsia" w:ascii="Times New Roman" w:hAnsi="Times New Roman" w:cs="Times New Roman"/>
          <w:lang w:val="en-US" w:eastAsia="zh-CN"/>
        </w:rPr>
        <w:drawing>
          <wp:inline distT="0" distB="0" distL="114300" distR="114300">
            <wp:extent cx="6149975" cy="4261485"/>
            <wp:effectExtent l="0" t="0" r="0" b="0"/>
            <wp:docPr id="5" name="图片 5" descr="7f91a01f2df883f0e4e089eeb694b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f91a01f2df883f0e4e089eeb694b44"/>
                    <pic:cNvPicPr>
                      <a:picLocks noChangeAspect="1"/>
                    </pic:cNvPicPr>
                  </pic:nvPicPr>
                  <pic:blipFill>
                    <a:blip r:embed="rId6"/>
                    <a:srcRect t="2300" r="7515"/>
                    <a:stretch>
                      <a:fillRect/>
                    </a:stretch>
                  </pic:blipFill>
                  <pic:spPr>
                    <a:xfrm>
                      <a:off x="0" y="0"/>
                      <a:ext cx="6149975" cy="4261485"/>
                    </a:xfrm>
                    <a:prstGeom prst="rect">
                      <a:avLst/>
                    </a:prstGeom>
                  </pic:spPr>
                </pic:pic>
              </a:graphicData>
            </a:graphic>
          </wp:inline>
        </w:drawing>
      </w:r>
      <w:r>
        <w:rPr>
          <w:rFonts w:hint="eastAsia" w:ascii="Times New Roman" w:hAnsi="Times New Roman" w:cs="Times New Roman"/>
          <w:lang w:val="en-US" w:eastAsia="zh-CN"/>
        </w:rPr>
        <w:drawing>
          <wp:inline distT="0" distB="0" distL="114300" distR="114300">
            <wp:extent cx="6174740" cy="3848100"/>
            <wp:effectExtent l="0" t="0" r="16510" b="0"/>
            <wp:docPr id="3" name="图片 3" descr="ee73b8fc2fbf999f39b6c493b359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e73b8fc2fbf999f39b6c493b35981b"/>
                    <pic:cNvPicPr>
                      <a:picLocks noChangeAspect="1"/>
                    </pic:cNvPicPr>
                  </pic:nvPicPr>
                  <pic:blipFill>
                    <a:blip r:embed="rId7"/>
                    <a:stretch>
                      <a:fillRect/>
                    </a:stretch>
                  </pic:blipFill>
                  <pic:spPr>
                    <a:xfrm>
                      <a:off x="0" y="0"/>
                      <a:ext cx="6174740" cy="3848100"/>
                    </a:xfrm>
                    <a:prstGeom prst="rect">
                      <a:avLst/>
                    </a:prstGeom>
                  </pic:spPr>
                </pic:pic>
              </a:graphicData>
            </a:graphic>
          </wp:inline>
        </w:drawing>
      </w:r>
    </w:p>
    <w:p>
      <w:pPr>
        <w:pStyle w:val="7"/>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F629DE-14B9-447A-8510-E48851DD04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大标宋简体">
    <w:panose1 w:val="02000000000000000000"/>
    <w:charset w:val="86"/>
    <w:family w:val="script"/>
    <w:pitch w:val="default"/>
    <w:sig w:usb0="A00002BF" w:usb1="184F6CFA" w:usb2="00000012" w:usb3="00000000" w:csb0="00040001" w:csb1="00000000"/>
    <w:embedRegular r:id="rId2" w:fontKey="{6EEE4C61-E9CF-435B-B145-D4377BEA151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embedRegular r:id="rId3" w:fontKey="{F54F2F42-8DB7-4E85-BC9F-2F804CD47753}"/>
  </w:font>
  <w:font w:name="仿宋_GB2312">
    <w:altName w:val="仿宋"/>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DgsImhkaWQiOiIzNzgwYjJlMTJmMjRiZjZlZTZhOTRjYjVhMTI3MDIzMiIsInVzZXJDb3VudCI6OH0="/>
  </w:docVars>
  <w:rsids>
    <w:rsidRoot w:val="7DF803B1"/>
    <w:rsid w:val="00036326"/>
    <w:rsid w:val="000853F3"/>
    <w:rsid w:val="001A2A24"/>
    <w:rsid w:val="00667076"/>
    <w:rsid w:val="00A214BC"/>
    <w:rsid w:val="00AB48A3"/>
    <w:rsid w:val="00C16F81"/>
    <w:rsid w:val="00EE6C10"/>
    <w:rsid w:val="036E0D76"/>
    <w:rsid w:val="03923034"/>
    <w:rsid w:val="05667896"/>
    <w:rsid w:val="0AA738C7"/>
    <w:rsid w:val="0FA53818"/>
    <w:rsid w:val="12D90D1D"/>
    <w:rsid w:val="16D51AC3"/>
    <w:rsid w:val="17EE050A"/>
    <w:rsid w:val="18DB79D7"/>
    <w:rsid w:val="1B1C02E6"/>
    <w:rsid w:val="1E5A441D"/>
    <w:rsid w:val="1E713025"/>
    <w:rsid w:val="211F13FD"/>
    <w:rsid w:val="214E48EF"/>
    <w:rsid w:val="21E76C5A"/>
    <w:rsid w:val="22344593"/>
    <w:rsid w:val="22546A8E"/>
    <w:rsid w:val="274F0009"/>
    <w:rsid w:val="28591840"/>
    <w:rsid w:val="289B725A"/>
    <w:rsid w:val="2BEE0681"/>
    <w:rsid w:val="2CCF7C72"/>
    <w:rsid w:val="315C6E28"/>
    <w:rsid w:val="33144D2A"/>
    <w:rsid w:val="34120C85"/>
    <w:rsid w:val="35BC01BE"/>
    <w:rsid w:val="3630579B"/>
    <w:rsid w:val="36770294"/>
    <w:rsid w:val="37BF1123"/>
    <w:rsid w:val="3E330A7B"/>
    <w:rsid w:val="420A49D7"/>
    <w:rsid w:val="42580471"/>
    <w:rsid w:val="48084421"/>
    <w:rsid w:val="49A856B1"/>
    <w:rsid w:val="4C50692A"/>
    <w:rsid w:val="4D3B0F86"/>
    <w:rsid w:val="4DBE15B0"/>
    <w:rsid w:val="4DD600CF"/>
    <w:rsid w:val="5334526E"/>
    <w:rsid w:val="55043BFB"/>
    <w:rsid w:val="564B5CB7"/>
    <w:rsid w:val="5EE6187A"/>
    <w:rsid w:val="61AB6AC8"/>
    <w:rsid w:val="61DF308D"/>
    <w:rsid w:val="61E00610"/>
    <w:rsid w:val="625260D7"/>
    <w:rsid w:val="6FA5513C"/>
    <w:rsid w:val="6FF15DFA"/>
    <w:rsid w:val="71D57BB2"/>
    <w:rsid w:val="73237C8C"/>
    <w:rsid w:val="73FB1931"/>
    <w:rsid w:val="77513458"/>
    <w:rsid w:val="7B2C4B12"/>
    <w:rsid w:val="7BC4248C"/>
    <w:rsid w:val="7C7E1B71"/>
    <w:rsid w:val="7D1D49F2"/>
    <w:rsid w:val="7DF8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99"/>
    <w:pPr>
      <w:ind w:firstLine="420" w:firstLineChars="200"/>
    </w:pPr>
  </w:style>
  <w:style w:type="paragraph" w:customStyle="1" w:styleId="3">
    <w:name w:val="BodyTextIndent"/>
    <w:basedOn w:val="1"/>
    <w:autoRedefine/>
    <w:qFormat/>
    <w:uiPriority w:val="99"/>
    <w:pPr>
      <w:spacing w:after="120"/>
      <w:ind w:left="420" w:leftChars="200"/>
    </w:pPr>
  </w:style>
  <w:style w:type="paragraph" w:styleId="5">
    <w:name w:val="Body Text"/>
    <w:basedOn w:val="1"/>
    <w:autoRedefine/>
    <w:qFormat/>
    <w:uiPriority w:val="0"/>
    <w:pPr>
      <w:spacing w:after="120"/>
    </w:pPr>
    <w:rPr>
      <w:rFonts w:ascii="Calibri" w:hAnsi="Calibri" w:eastAsia="宋体"/>
      <w:sz w:val="21"/>
      <w:szCs w:val="22"/>
    </w:rPr>
  </w:style>
  <w:style w:type="paragraph" w:styleId="6">
    <w:name w:val="Body Text Indent"/>
    <w:basedOn w:val="1"/>
    <w:autoRedefine/>
    <w:qFormat/>
    <w:uiPriority w:val="0"/>
    <w:pPr>
      <w:spacing w:after="120" w:afterLines="0" w:afterAutospacing="0"/>
      <w:ind w:left="420" w:leftChars="200"/>
    </w:pPr>
  </w:style>
  <w:style w:type="paragraph" w:styleId="7">
    <w:name w:val="Body Text First Indent 2"/>
    <w:basedOn w:val="6"/>
    <w:autoRedefine/>
    <w:qFormat/>
    <w:uiPriority w:val="0"/>
    <w:pPr>
      <w:ind w:firstLine="420" w:firstLineChars="200"/>
    </w:p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417d3015-b11d-43a1-b4ed-6ee005bbe4e5\&#20250;&#35758;&#32426;&#35201;%20&#20250;&#35758;&#35760;&#24405;&#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会议纪要 会议记录表.docx</Template>
  <Pages>4</Pages>
  <Words>841</Words>
  <Characters>864</Characters>
  <Lines>2</Lines>
  <Paragraphs>1</Paragraphs>
  <TotalTime>6</TotalTime>
  <ScaleCrop>false</ScaleCrop>
  <LinksUpToDate>false</LinksUpToDate>
  <CharactersWithSpaces>967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2022-04-21T01:02:00Z</dcterms:created>
  <dc:creator>Miuo18200156675</dc:creator>
  <cp:lastModifiedBy>花相随</cp:lastModifiedBy>
  <cp:lastPrinted>2024-02-23T08:51:00Z</cp:lastPrinted>
  <dcterms:modified xsi:type="dcterms:W3CDTF">2024-02-24T09:06:00Z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UUID">
    <vt:lpwstr>v1.0_mb_BIuWvTpB2vDqyIoZqZdhmQ==</vt:lpwstr>
  </property>
  <property fmtid="{D5CDD505-2E9C-101B-9397-08002B2CF9AE}" pid="4" name="ICV">
    <vt:lpwstr>8B13EE4BD38B44F39639F4B9A309183E_13</vt:lpwstr>
  </property>
</Properties>
</file>