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大标宋简体" w:cs="Times New Roman"/>
          <w:sz w:val="48"/>
        </w:rPr>
      </w:pPr>
      <w:r>
        <w:rPr>
          <w:rFonts w:hint="eastAsia" w:ascii="Times New Roman" w:hAnsi="Times New Roman" w:eastAsia="方正大标宋简体" w:cs="Times New Roman"/>
          <w:sz w:val="48"/>
        </w:rPr>
        <w:t xml:space="preserve">会  议  </w:t>
      </w:r>
      <w:r>
        <w:rPr>
          <w:rFonts w:hint="eastAsia" w:ascii="Times New Roman" w:hAnsi="Times New Roman" w:eastAsia="方正大标宋简体" w:cs="Times New Roman"/>
          <w:b/>
          <w:bCs/>
          <w:sz w:val="48"/>
        </w:rPr>
        <w:t>记  录</w:t>
      </w:r>
    </w:p>
    <w:p>
      <w:pPr>
        <w:jc w:val="center"/>
        <w:rPr>
          <w:rFonts w:hint="default" w:ascii="Times New Roman" w:hAnsi="Times New Roman" w:eastAsia="方正大标宋简体" w:cs="Times New Roman"/>
          <w:sz w:val="28"/>
          <w:lang w:val="en-US" w:eastAsia="zh-CN"/>
        </w:rPr>
      </w:pPr>
      <w:r>
        <w:rPr>
          <w:rFonts w:hint="eastAsia" w:ascii="Times New Roman" w:hAnsi="Times New Roman" w:eastAsia="方正大标宋简体" w:cs="Times New Roman"/>
          <w:sz w:val="28"/>
          <w:lang w:val="en-US" w:eastAsia="zh-CN"/>
        </w:rPr>
        <w:t xml:space="preserve">                                                     </w:t>
      </w:r>
      <w:r>
        <w:rPr>
          <w:rFonts w:ascii="Times New Roman" w:hAnsi="Times New Roman" w:eastAsia="方正大标宋简体" w:cs="Times New Roman"/>
          <w:sz w:val="28"/>
        </w:rPr>
        <w:t>编号：</w:t>
      </w:r>
      <w:r>
        <w:rPr>
          <w:rFonts w:hint="eastAsia" w:ascii="Times New Roman" w:hAnsi="Times New Roman" w:eastAsia="方正大标宋简体" w:cs="Times New Roman"/>
          <w:sz w:val="28"/>
          <w:lang w:val="en-US" w:eastAsia="zh-CN"/>
        </w:rPr>
        <w:t>2024</w:t>
      </w:r>
      <w:r>
        <w:rPr>
          <w:rFonts w:ascii="Times New Roman" w:hAnsi="Times New Roman" w:eastAsia="方正大标宋简体" w:cs="Times New Roman"/>
          <w:sz w:val="28"/>
        </w:rPr>
        <w:t>-</w:t>
      </w:r>
      <w:r>
        <w:rPr>
          <w:rFonts w:hint="eastAsia" w:ascii="Times New Roman" w:hAnsi="Times New Roman" w:eastAsia="方正大标宋简体" w:cs="Times New Roman"/>
          <w:sz w:val="28"/>
          <w:lang w:val="en-US" w:eastAsia="zh-CN"/>
        </w:rPr>
        <w:t>03</w:t>
      </w:r>
    </w:p>
    <w:tbl>
      <w:tblPr>
        <w:tblStyle w:val="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4536"/>
        <w:gridCol w:w="1842"/>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rFonts w:hint="eastAsia" w:ascii="宋体" w:hAnsi="宋体" w:eastAsia="宋体" w:cs="宋体"/>
                <w:b/>
                <w:bCs w:val="0"/>
                <w:sz w:val="28"/>
                <w:szCs w:val="28"/>
              </w:rPr>
            </w:pPr>
            <w:r>
              <w:rPr>
                <w:rFonts w:hint="eastAsia" w:ascii="宋体" w:hAnsi="宋体" w:eastAsia="宋体" w:cs="宋体"/>
                <w:b/>
                <w:bCs w:val="0"/>
                <w:sz w:val="28"/>
                <w:szCs w:val="28"/>
              </w:rPr>
              <w:t>会议名称</w:t>
            </w:r>
          </w:p>
        </w:tc>
        <w:tc>
          <w:tcPr>
            <w:tcW w:w="8221" w:type="dxa"/>
            <w:gridSpan w:val="3"/>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0" w:lineRule="atLeast"/>
              <w:ind w:right="0" w:firstLine="2249" w:firstLineChars="800"/>
              <w:jc w:val="both"/>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红运驾校3月安全例会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rFonts w:hint="eastAsia" w:ascii="宋体" w:hAnsi="宋体" w:eastAsia="宋体" w:cs="宋体"/>
                <w:b/>
                <w:bCs w:val="0"/>
                <w:sz w:val="28"/>
                <w:szCs w:val="28"/>
              </w:rPr>
            </w:pPr>
            <w:r>
              <w:rPr>
                <w:rFonts w:hint="eastAsia" w:ascii="宋体" w:hAnsi="宋体" w:eastAsia="宋体" w:cs="宋体"/>
                <w:b/>
                <w:bCs w:val="0"/>
                <w:sz w:val="28"/>
                <w:szCs w:val="28"/>
              </w:rPr>
              <w:t>会议主题</w:t>
            </w:r>
          </w:p>
        </w:tc>
        <w:tc>
          <w:tcPr>
            <w:tcW w:w="8221" w:type="dxa"/>
            <w:gridSpan w:val="3"/>
            <w:vAlign w:val="center"/>
          </w:tcPr>
          <w:p>
            <w:pPr>
              <w:ind w:firstLine="1687" w:firstLineChars="600"/>
              <w:jc w:val="both"/>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春困安全教育，消防安全教育，规范打学时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rFonts w:hint="eastAsia" w:ascii="宋体" w:hAnsi="宋体" w:eastAsia="宋体" w:cs="宋体"/>
                <w:b w:val="0"/>
                <w:bCs/>
                <w:sz w:val="28"/>
                <w:szCs w:val="28"/>
              </w:rPr>
            </w:pPr>
            <w:r>
              <w:rPr>
                <w:rFonts w:hint="eastAsia" w:ascii="宋体" w:hAnsi="宋体" w:eastAsia="宋体" w:cs="宋体"/>
                <w:b/>
                <w:bCs w:val="0"/>
                <w:sz w:val="28"/>
                <w:szCs w:val="28"/>
              </w:rPr>
              <w:t>会议时间</w:t>
            </w:r>
          </w:p>
        </w:tc>
        <w:tc>
          <w:tcPr>
            <w:tcW w:w="4536" w:type="dxa"/>
            <w:vAlign w:val="center"/>
          </w:tcPr>
          <w:p>
            <w:pPr>
              <w:jc w:val="center"/>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2024年3月30日上午10：00</w:t>
            </w:r>
          </w:p>
        </w:tc>
        <w:tc>
          <w:tcPr>
            <w:tcW w:w="1842" w:type="dxa"/>
            <w:vAlign w:val="center"/>
          </w:tcPr>
          <w:p>
            <w:pPr>
              <w:jc w:val="center"/>
              <w:rPr>
                <w:rFonts w:hint="eastAsia" w:ascii="宋体" w:hAnsi="宋体" w:eastAsia="宋体" w:cs="宋体"/>
                <w:b w:val="0"/>
                <w:bCs/>
                <w:sz w:val="28"/>
                <w:szCs w:val="28"/>
              </w:rPr>
            </w:pPr>
            <w:r>
              <w:rPr>
                <w:rFonts w:hint="eastAsia" w:ascii="宋体" w:hAnsi="宋体" w:eastAsia="宋体" w:cs="宋体"/>
                <w:b/>
                <w:bCs w:val="0"/>
                <w:sz w:val="28"/>
                <w:szCs w:val="28"/>
              </w:rPr>
              <w:t>会议主持人</w:t>
            </w:r>
          </w:p>
        </w:tc>
        <w:tc>
          <w:tcPr>
            <w:tcW w:w="1843" w:type="dxa"/>
            <w:vAlign w:val="center"/>
          </w:tcPr>
          <w:p>
            <w:pPr>
              <w:ind w:firstLine="280" w:firstLineChars="100"/>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t>谭光舜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rFonts w:hint="eastAsia" w:ascii="宋体" w:hAnsi="宋体" w:eastAsia="宋体" w:cs="宋体"/>
                <w:b w:val="0"/>
                <w:bCs/>
                <w:sz w:val="28"/>
                <w:szCs w:val="28"/>
              </w:rPr>
            </w:pPr>
            <w:r>
              <w:rPr>
                <w:rFonts w:hint="eastAsia" w:ascii="宋体" w:hAnsi="宋体" w:eastAsia="宋体" w:cs="宋体"/>
                <w:b/>
                <w:bCs w:val="0"/>
                <w:sz w:val="28"/>
                <w:szCs w:val="28"/>
              </w:rPr>
              <w:t>会议地点</w:t>
            </w:r>
          </w:p>
        </w:tc>
        <w:tc>
          <w:tcPr>
            <w:tcW w:w="4536" w:type="dxa"/>
            <w:vAlign w:val="center"/>
          </w:tcPr>
          <w:p>
            <w:pPr>
              <w:jc w:val="center"/>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t>红运驾校总校二楼会议室</w:t>
            </w:r>
          </w:p>
        </w:tc>
        <w:tc>
          <w:tcPr>
            <w:tcW w:w="1842" w:type="dxa"/>
            <w:vAlign w:val="center"/>
          </w:tcPr>
          <w:p>
            <w:pPr>
              <w:jc w:val="center"/>
              <w:rPr>
                <w:rFonts w:hint="eastAsia" w:ascii="宋体" w:hAnsi="宋体" w:eastAsia="宋体" w:cs="宋体"/>
                <w:b w:val="0"/>
                <w:bCs/>
                <w:sz w:val="28"/>
                <w:szCs w:val="28"/>
              </w:rPr>
            </w:pPr>
            <w:r>
              <w:rPr>
                <w:rFonts w:hint="eastAsia" w:ascii="宋体" w:hAnsi="宋体" w:eastAsia="宋体" w:cs="宋体"/>
                <w:b/>
                <w:bCs w:val="0"/>
                <w:sz w:val="28"/>
                <w:szCs w:val="28"/>
              </w:rPr>
              <w:t>会议记录人</w:t>
            </w:r>
          </w:p>
        </w:tc>
        <w:tc>
          <w:tcPr>
            <w:tcW w:w="1843" w:type="dxa"/>
            <w:vAlign w:val="center"/>
          </w:tcPr>
          <w:p>
            <w:pPr>
              <w:ind w:firstLine="280" w:firstLineChars="100"/>
              <w:jc w:val="both"/>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t>汪棪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1555" w:type="dxa"/>
            <w:vAlign w:val="center"/>
          </w:tcPr>
          <w:p>
            <w:pPr>
              <w:jc w:val="center"/>
              <w:rPr>
                <w:rFonts w:hint="eastAsia" w:ascii="宋体" w:hAnsi="宋体" w:eastAsia="宋体" w:cs="宋体"/>
                <w:b/>
                <w:bCs w:val="0"/>
                <w:sz w:val="28"/>
                <w:szCs w:val="28"/>
              </w:rPr>
            </w:pPr>
            <w:r>
              <w:rPr>
                <w:rFonts w:hint="eastAsia" w:ascii="宋体" w:hAnsi="宋体" w:eastAsia="宋体" w:cs="宋体"/>
                <w:b/>
                <w:bCs w:val="0"/>
                <w:sz w:val="28"/>
                <w:szCs w:val="28"/>
              </w:rPr>
              <w:t>参会人员</w:t>
            </w:r>
          </w:p>
        </w:tc>
        <w:tc>
          <w:tcPr>
            <w:tcW w:w="8221" w:type="dxa"/>
            <w:gridSpan w:val="3"/>
            <w:vAlign w:val="center"/>
          </w:tcPr>
          <w:p>
            <w:pPr>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eastAsia="zh-CN"/>
              </w:rPr>
              <w:t>领导：</w:t>
            </w:r>
            <w:r>
              <w:rPr>
                <w:rFonts w:hint="eastAsia" w:ascii="宋体" w:hAnsi="宋体" w:eastAsia="宋体" w:cs="宋体"/>
                <w:b/>
                <w:bCs w:val="0"/>
                <w:sz w:val="28"/>
                <w:szCs w:val="28"/>
                <w:lang w:val="en-US" w:eastAsia="zh-CN"/>
              </w:rPr>
              <w:t>谭</w:t>
            </w:r>
            <w:r>
              <w:rPr>
                <w:rFonts w:hint="eastAsia" w:ascii="宋体" w:hAnsi="宋体" w:eastAsia="宋体" w:cs="宋体"/>
                <w:b/>
                <w:bCs w:val="0"/>
                <w:sz w:val="28"/>
                <w:szCs w:val="28"/>
                <w:lang w:eastAsia="zh-CN"/>
              </w:rPr>
              <w:t>光舜</w:t>
            </w:r>
            <w:r>
              <w:rPr>
                <w:rFonts w:hint="eastAsia" w:ascii="宋体" w:hAnsi="宋体" w:eastAsia="宋体" w:cs="宋体"/>
                <w:b/>
                <w:bCs w:val="0"/>
                <w:sz w:val="28"/>
                <w:szCs w:val="28"/>
                <w:lang w:val="en-US" w:eastAsia="zh-CN"/>
              </w:rPr>
              <w:t xml:space="preserve"> </w:t>
            </w:r>
            <w:r>
              <w:rPr>
                <w:rFonts w:hint="eastAsia" w:ascii="宋体" w:hAnsi="宋体" w:eastAsia="宋体" w:cs="宋体"/>
                <w:b/>
                <w:bCs w:val="0"/>
                <w:sz w:val="28"/>
                <w:szCs w:val="28"/>
                <w:lang w:eastAsia="zh-CN"/>
              </w:rPr>
              <w:t>许宏军</w:t>
            </w:r>
            <w:r>
              <w:rPr>
                <w:rFonts w:hint="eastAsia" w:ascii="宋体" w:hAnsi="宋体" w:eastAsia="宋体" w:cs="宋体"/>
                <w:b/>
                <w:bCs w:val="0"/>
                <w:sz w:val="28"/>
                <w:szCs w:val="28"/>
                <w:lang w:val="en-US" w:eastAsia="zh-CN"/>
              </w:rPr>
              <w:t xml:space="preserve"> 龙传木 苏晓东 </w:t>
            </w:r>
          </w:p>
          <w:p>
            <w:pPr>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职工：所有在职员工、教练员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5" w:hRule="atLeast"/>
        </w:trPr>
        <w:tc>
          <w:tcPr>
            <w:tcW w:w="1555" w:type="dxa"/>
            <w:vAlign w:val="center"/>
          </w:tcPr>
          <w:p>
            <w:pPr>
              <w:jc w:val="center"/>
              <w:rPr>
                <w:rFonts w:hint="eastAsia" w:ascii="宋体" w:hAnsi="宋体" w:eastAsia="宋体" w:cs="宋体"/>
                <w:b/>
                <w:bCs w:val="0"/>
                <w:sz w:val="28"/>
                <w:szCs w:val="28"/>
              </w:rPr>
            </w:pPr>
            <w:r>
              <w:rPr>
                <w:rFonts w:hint="eastAsia" w:ascii="宋体" w:hAnsi="宋体" w:eastAsia="宋体" w:cs="宋体"/>
                <w:b/>
                <w:bCs w:val="0"/>
                <w:sz w:val="28"/>
                <w:szCs w:val="28"/>
              </w:rPr>
              <w:t>会议</w:t>
            </w:r>
          </w:p>
          <w:p>
            <w:pPr>
              <w:jc w:val="center"/>
              <w:rPr>
                <w:rFonts w:hint="eastAsia" w:ascii="宋体" w:hAnsi="宋体" w:eastAsia="宋体" w:cs="宋体"/>
                <w:b/>
                <w:bCs w:val="0"/>
                <w:sz w:val="28"/>
                <w:szCs w:val="28"/>
              </w:rPr>
            </w:pPr>
            <w:r>
              <w:rPr>
                <w:rFonts w:hint="eastAsia" w:ascii="宋体" w:hAnsi="宋体" w:eastAsia="宋体" w:cs="宋体"/>
                <w:b/>
                <w:bCs w:val="0"/>
                <w:sz w:val="28"/>
                <w:szCs w:val="28"/>
              </w:rPr>
              <w:t>主要</w:t>
            </w:r>
          </w:p>
          <w:p>
            <w:pPr>
              <w:jc w:val="center"/>
              <w:rPr>
                <w:rFonts w:hint="eastAsia" w:ascii="宋体" w:hAnsi="宋体" w:eastAsia="宋体" w:cs="宋体"/>
                <w:b w:val="0"/>
                <w:bCs/>
                <w:sz w:val="28"/>
                <w:szCs w:val="28"/>
              </w:rPr>
            </w:pPr>
            <w:r>
              <w:rPr>
                <w:rFonts w:hint="eastAsia" w:ascii="宋体" w:hAnsi="宋体" w:eastAsia="宋体" w:cs="宋体"/>
                <w:b/>
                <w:bCs w:val="0"/>
                <w:sz w:val="28"/>
                <w:szCs w:val="28"/>
              </w:rPr>
              <w:t>内容</w:t>
            </w:r>
          </w:p>
        </w:tc>
        <w:tc>
          <w:tcPr>
            <w:tcW w:w="8221" w:type="dxa"/>
            <w:gridSpan w:val="3"/>
            <w:vAlign w:val="center"/>
          </w:tcPr>
          <w:p>
            <w:pPr>
              <w:keepNext w:val="0"/>
              <w:keepLines w:val="0"/>
              <w:pageBreakBefore w:val="0"/>
              <w:widowControl w:val="0"/>
              <w:kinsoku/>
              <w:wordWrap/>
              <w:overflowPunct/>
              <w:topLinePunct w:val="0"/>
              <w:autoSpaceDE/>
              <w:autoSpaceDN/>
              <w:bidi w:val="0"/>
              <w:adjustRightInd/>
              <w:snapToGrid/>
              <w:spacing w:line="460" w:lineRule="exact"/>
              <w:ind w:right="0" w:rightChars="0"/>
              <w:textAlignment w:val="auto"/>
              <w:outlineLvl w:val="9"/>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主讲：谭光舜</w:t>
            </w:r>
          </w:p>
          <w:p>
            <w:pPr>
              <w:keepNext w:val="0"/>
              <w:keepLines w:val="0"/>
              <w:pageBreakBefore w:val="0"/>
              <w:widowControl w:val="0"/>
              <w:kinsoku/>
              <w:wordWrap/>
              <w:overflowPunct/>
              <w:topLinePunct w:val="0"/>
              <w:autoSpaceDE/>
              <w:autoSpaceDN/>
              <w:bidi w:val="0"/>
              <w:adjustRightInd/>
              <w:snapToGrid/>
              <w:spacing w:line="460" w:lineRule="exact"/>
              <w:ind w:right="0" w:rightChars="0" w:firstLine="560" w:firstLineChars="200"/>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1.学习习近平总书记关于安全生产重要指示批示精神。</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firstLine="560" w:firstLineChars="200"/>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2.学习南充市交安办函【2024】71号转发市道安办关于汲取近期省内较大交通事故教训切实加强全国“两会”期间道路交通安全工作的通知。</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firstLine="560" w:firstLineChars="200"/>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3.学习南充市交通运输局安委办转发省厅安办转发省森防指办《关于印发2024年森林草原防火宣传月宣工作方案》的通知(南市交安委办函〔2024〕76号)。</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firstLine="560" w:firstLineChars="200"/>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4.学习南充市交通运输局转发《关于进一步做好道路运输安全生产工作的通知》的通知。</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firstLine="560" w:firstLineChars="200"/>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5.学习学习南充市交安办函【2024】79号南充市交通运输局安委办转发省厅安办《关于广泛开展公路水路行业消防安全“三个一”的培训演练活动的通知》的通知。</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firstLine="560" w:firstLineChars="200"/>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6.学习仪府办函【2024】12号关于印发《仪陇县2024年度“个十百千万”消防安全公益宣传培训演练行动工作方案》的通知。</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firstLine="560" w:firstLineChars="200"/>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7.学习仪陇县交管办关于近期全省两起涉大型客车交通事故的通报。</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firstLine="560" w:firstLineChars="200"/>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8.学习《中华人民共和国消防法》。</w:t>
            </w:r>
          </w:p>
          <w:p>
            <w:pPr>
              <w:numPr>
                <w:ilvl w:val="0"/>
                <w:numId w:val="0"/>
              </w:numPr>
              <w:ind w:firstLine="560" w:firstLineChars="200"/>
              <w:jc w:val="both"/>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9.对于我校个别教练员安装跑码机的问题，公司是严厉禁止这种违法行为，公司严格禁止出现这种现象，教练员要对这个问题引起重视，如果一旦被上级主管部门发现，所有问题将由教练员自行承担。</w:t>
            </w:r>
          </w:p>
          <w:p>
            <w:pPr>
              <w:spacing w:line="560" w:lineRule="exact"/>
              <w:ind w:firstLine="560" w:firstLineChars="20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10.作为教练员要有自己的职业道德和素质，要规范自身的行为，不要出现吃、拿、卡、要等违规行为，男教练员在私下也不要去骚扰女学员，一旦发现教练员有这种违规的行为，公司将严格处理该教练员。</w:t>
            </w:r>
          </w:p>
          <w:p>
            <w:pPr>
              <w:spacing w:line="560" w:lineRule="exact"/>
              <w:ind w:firstLine="560" w:firstLineChars="20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11.对于个别教练员不服从公司管理的，一旦出现任何问题教练员自行承担责任，驾校是每月安全例会上都是传达了主管部门对驾培行业的文件要求了的，公司是一个大的集体，只有大家遵守公司的规章制度，公司也才会保护大家的权益。</w:t>
            </w:r>
          </w:p>
          <w:p>
            <w:pPr>
              <w:pStyle w:val="7"/>
              <w:numPr>
                <w:ilvl w:val="0"/>
                <w:numId w:val="0"/>
              </w:numPr>
              <w:spacing w:line="240" w:lineRule="auto"/>
              <w:jc w:val="left"/>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主讲：许宏军</w:t>
            </w:r>
          </w:p>
          <w:p>
            <w:pPr>
              <w:pStyle w:val="7"/>
              <w:numPr>
                <w:ilvl w:val="0"/>
                <w:numId w:val="0"/>
              </w:numPr>
              <w:spacing w:line="240" w:lineRule="auto"/>
              <w:ind w:firstLine="560" w:firstLineChars="20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1.教练员要熟练自己的业务，尊重学员、细心教学、耐心讲解，学员上车首先培训他们安全意识。</w:t>
            </w:r>
          </w:p>
          <w:p>
            <w:pPr>
              <w:spacing w:line="560" w:lineRule="exact"/>
              <w:ind w:firstLine="560" w:firstLineChars="20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 xml:space="preserve">2.学时问题，所有人必须严格按照上级部门的要求来做，严禁在后排、副驾、不是本人签到打卡，一旦发现主管部门将取消学员学时，并对该教练做出停训处罚。  </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 xml:space="preserve">    3.科目三路训一定要在规定的路线上练车，有个别教练员出现学员在坐副驾室，再次强调科三路线一定要教练员亲自坐副驾押车，希望以后不要在出现这种现象。</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textAlignment w:val="auto"/>
              <w:outlineLvl w:val="9"/>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主讲：龙传木</w:t>
            </w:r>
          </w:p>
          <w:p>
            <w:pPr>
              <w:spacing w:line="560" w:lineRule="exact"/>
              <w:ind w:firstLine="560" w:firstLineChars="20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1.安全问题，科目二场地练车时，每辆教练车都要把油门垫上。</w:t>
            </w:r>
          </w:p>
          <w:p>
            <w:pPr>
              <w:spacing w:line="560" w:lineRule="exact"/>
              <w:ind w:firstLine="560" w:firstLineChars="20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2.车辆保险按照公司规定购买，二维、一维教练车要定期去做。</w:t>
            </w:r>
          </w:p>
          <w:p>
            <w:pPr>
              <w:spacing w:line="560" w:lineRule="exact"/>
              <w:ind w:firstLine="560" w:firstLineChars="20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3.对于个别车辆过期不审车的问题，运管局最近是在严查这个问题，不是驾校在针对那一个人，不审车的后面肯定是要交罚款的。</w:t>
            </w:r>
          </w:p>
          <w:p>
            <w:pPr>
              <w:spacing w:line="560" w:lineRule="exact"/>
              <w:ind w:firstLine="560" w:firstLineChars="20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4.每月领导要进行一次安全大检查，对车辆、场地等安全问题进行检查，大家做好安全隐患排查工作，有问题的车辆及时处理，消防设施设备过期的及时跟换，没配备的消防设施及时配备上。</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textAlignment w:val="auto"/>
              <w:outlineLvl w:val="9"/>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 xml:space="preserve">主讲：苏晓东  </w:t>
            </w:r>
          </w:p>
          <w:p>
            <w:pPr>
              <w:spacing w:line="560" w:lineRule="exact"/>
              <w:ind w:firstLine="560" w:firstLineChars="20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1.招生问题，教练员的服务意识还是要加强，既然把学员招到了，大家就要做好服务工作，最近马鞍分训练场经常出现学员转学，退学等情况，大家还是要引起重视，不要学员问你事情你爱理不理的。</w:t>
            </w:r>
          </w:p>
          <w:p>
            <w:pPr>
              <w:spacing w:line="560" w:lineRule="exact"/>
              <w:ind w:firstLine="560" w:firstLineChars="200"/>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2.教练员自觉服从驾校的统一调度何管理，积极参加驾校及上级有关部门组织的各项安全教育活动，牢固树立安全第一意识。</w:t>
            </w:r>
          </w:p>
          <w:p>
            <w:pPr>
              <w:keepNext w:val="0"/>
              <w:keepLines w:val="0"/>
              <w:pageBreakBefore w:val="0"/>
              <w:widowControl w:val="0"/>
              <w:tabs>
                <w:tab w:val="left" w:pos="0"/>
              </w:tabs>
              <w:kinsoku/>
              <w:wordWrap/>
              <w:overflowPunct/>
              <w:topLinePunct w:val="0"/>
              <w:autoSpaceDE/>
              <w:autoSpaceDN/>
              <w:bidi w:val="0"/>
              <w:adjustRightInd/>
              <w:snapToGrid/>
              <w:spacing w:line="460" w:lineRule="exact"/>
              <w:ind w:right="0" w:rightChars="0" w:firstLine="560" w:firstLineChars="200"/>
              <w:textAlignment w:val="auto"/>
              <w:outlineLvl w:val="9"/>
              <w:rPr>
                <w:rFonts w:hint="eastAsia" w:ascii="宋体" w:hAnsi="宋体" w:eastAsia="宋体" w:cs="宋体"/>
                <w:b w:val="0"/>
                <w:bCs/>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555" w:type="dxa"/>
            <w:vAlign w:val="center"/>
          </w:tcPr>
          <w:p>
            <w:pPr>
              <w:jc w:val="center"/>
              <w:rPr>
                <w:rFonts w:hint="eastAsia" w:ascii="黑体" w:hAnsi="黑体" w:eastAsia="黑体" w:cs="黑体"/>
                <w:b/>
                <w:sz w:val="28"/>
                <w:lang w:eastAsia="zh-CN"/>
              </w:rPr>
            </w:pPr>
            <w:r>
              <w:rPr>
                <w:rFonts w:hint="eastAsia" w:ascii="黑体" w:hAnsi="黑体" w:eastAsia="黑体" w:cs="黑体"/>
                <w:b/>
                <w:sz w:val="28"/>
                <w:lang w:eastAsia="zh-CN"/>
              </w:rPr>
              <w:t>备注</w:t>
            </w:r>
          </w:p>
        </w:tc>
        <w:tc>
          <w:tcPr>
            <w:tcW w:w="8221" w:type="dxa"/>
            <w:gridSpan w:val="3"/>
            <w:vAlign w:val="center"/>
          </w:tcPr>
          <w:p>
            <w:pPr>
              <w:ind w:firstLine="562" w:firstLineChars="200"/>
              <w:rPr>
                <w:rFonts w:hint="eastAsia" w:ascii="宋体" w:hAnsi="宋体" w:eastAsia="宋体" w:cs="宋体"/>
                <w:b/>
                <w:bCs/>
                <w:sz w:val="28"/>
                <w:szCs w:val="28"/>
                <w:lang w:val="en-US" w:eastAsia="zh-CN"/>
              </w:rPr>
            </w:pPr>
          </w:p>
        </w:tc>
      </w:tr>
    </w:tbl>
    <w:p>
      <w:pPr>
        <w:rPr>
          <w:rFonts w:hint="eastAsia" w:ascii="Times New Roman" w:hAnsi="Times New Roman" w:cs="Times New Roman"/>
          <w:lang w:val="en-US" w:eastAsia="zh-CN"/>
        </w:rPr>
      </w:pPr>
      <w:r>
        <w:rPr>
          <w:rFonts w:hint="eastAsia" w:ascii="Times New Roman" w:hAnsi="Times New Roman" w:cs="Times New Roman"/>
          <w:lang w:val="en-US" w:eastAsia="zh-CN"/>
        </w:rPr>
        <w:t xml:space="preserve"> </w:t>
      </w:r>
    </w:p>
    <w:p>
      <w:pPr>
        <w:jc w:val="both"/>
        <w:rPr>
          <w:rFonts w:hint="eastAsia" w:ascii="Times New Roman" w:hAnsi="Times New Roman" w:cs="Times New Roman"/>
          <w:lang w:val="en-US" w:eastAsia="zh-CN"/>
        </w:rPr>
      </w:pPr>
    </w:p>
    <w:p>
      <w:pPr>
        <w:pStyle w:val="7"/>
        <w:rPr>
          <w:rFonts w:hint="eastAsia" w:ascii="Times New Roman" w:hAnsi="Times New Roman" w:cs="Times New Roman"/>
          <w:lang w:val="en-US" w:eastAsia="zh-CN"/>
        </w:rPr>
      </w:pPr>
    </w:p>
    <w:p>
      <w:pPr>
        <w:pStyle w:val="7"/>
        <w:rPr>
          <w:rFonts w:hint="eastAsia" w:ascii="Times New Roman" w:hAnsi="Times New Roman" w:cs="Times New Roman"/>
          <w:lang w:val="en-US" w:eastAsia="zh-CN"/>
        </w:rPr>
      </w:pPr>
    </w:p>
    <w:p>
      <w:pPr>
        <w:pStyle w:val="7"/>
        <w:rPr>
          <w:rFonts w:hint="eastAsia" w:ascii="Times New Roman" w:hAnsi="Times New Roman" w:cs="Times New Roman"/>
          <w:lang w:val="en-US" w:eastAsia="zh-CN"/>
        </w:rPr>
      </w:pPr>
    </w:p>
    <w:p>
      <w:pPr>
        <w:pStyle w:val="7"/>
        <w:ind w:left="0" w:leftChars="0" w:firstLine="0" w:firstLineChars="0"/>
        <w:rPr>
          <w:rFonts w:hint="eastAsia" w:ascii="Times New Roman" w:hAnsi="Times New Roman" w:cs="Times New Roman"/>
          <w:lang w:val="en-US" w:eastAsia="zh-CN"/>
        </w:rPr>
      </w:pPr>
    </w:p>
    <w:p>
      <w:pPr>
        <w:pStyle w:val="7"/>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5603875" cy="4629150"/>
            <wp:effectExtent l="0" t="0" r="15875" b="0"/>
            <wp:docPr id="1" name="图片 1" descr="6b506d574f37258cd3a2661acd82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b506d574f37258cd3a2661acd826e4"/>
                    <pic:cNvPicPr>
                      <a:picLocks noChangeAspect="1"/>
                    </pic:cNvPicPr>
                  </pic:nvPicPr>
                  <pic:blipFill>
                    <a:blip r:embed="rId4"/>
                    <a:stretch>
                      <a:fillRect/>
                    </a:stretch>
                  </pic:blipFill>
                  <pic:spPr>
                    <a:xfrm>
                      <a:off x="0" y="0"/>
                      <a:ext cx="5603875" cy="4629150"/>
                    </a:xfrm>
                    <a:prstGeom prst="rect">
                      <a:avLst/>
                    </a:prstGeom>
                  </pic:spPr>
                </pic:pic>
              </a:graphicData>
            </a:graphic>
          </wp:inline>
        </w:drawing>
      </w:r>
      <w:r>
        <w:rPr>
          <w:rFonts w:hint="eastAsia" w:ascii="Times New Roman" w:hAnsi="Times New Roman" w:cs="Times New Roman"/>
          <w:lang w:val="en-US" w:eastAsia="zh-CN"/>
        </w:rPr>
        <w:drawing>
          <wp:inline distT="0" distB="0" distL="114300" distR="114300">
            <wp:extent cx="5866130" cy="3891280"/>
            <wp:effectExtent l="0" t="0" r="1270" b="13970"/>
            <wp:docPr id="2" name="图片 2" descr="d4e5127c1d73cee1b0b308e7d20f4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4e5127c1d73cee1b0b308e7d20f4fa"/>
                    <pic:cNvPicPr>
                      <a:picLocks noChangeAspect="1"/>
                    </pic:cNvPicPr>
                  </pic:nvPicPr>
                  <pic:blipFill>
                    <a:blip r:embed="rId5"/>
                    <a:stretch>
                      <a:fillRect/>
                    </a:stretch>
                  </pic:blipFill>
                  <pic:spPr>
                    <a:xfrm>
                      <a:off x="0" y="0"/>
                      <a:ext cx="5866130" cy="3891280"/>
                    </a:xfrm>
                    <a:prstGeom prst="rect">
                      <a:avLst/>
                    </a:prstGeom>
                  </pic:spPr>
                </pic:pic>
              </a:graphicData>
            </a:graphic>
          </wp:inline>
        </w:drawing>
      </w:r>
    </w:p>
    <w:p>
      <w:pPr>
        <w:pStyle w:val="7"/>
        <w:ind w:left="0" w:leftChars="0" w:firstLine="0" w:firstLineChars="0"/>
        <w:rPr>
          <w:rFonts w:hint="eastAsia" w:ascii="Times New Roman" w:hAnsi="Times New Roman" w:cs="Times New Roman"/>
          <w:lang w:val="en-US" w:eastAsia="zh-CN"/>
        </w:rPr>
      </w:pPr>
      <w:r>
        <w:rPr>
          <w:rFonts w:hint="eastAsia" w:ascii="Times New Roman" w:hAnsi="Times New Roman" w:cs="Times New Roman"/>
          <w:lang w:val="en-US" w:eastAsia="zh-CN"/>
        </w:rPr>
        <w:drawing>
          <wp:inline distT="0" distB="0" distL="114300" distR="114300">
            <wp:extent cx="6174740" cy="4343400"/>
            <wp:effectExtent l="0" t="0" r="16510" b="0"/>
            <wp:docPr id="4" name="图片 4" descr="d746d66f13f1f5af6111d547ed93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746d66f13f1f5af6111d547ed9352c"/>
                    <pic:cNvPicPr>
                      <a:picLocks noChangeAspect="1"/>
                    </pic:cNvPicPr>
                  </pic:nvPicPr>
                  <pic:blipFill>
                    <a:blip r:embed="rId6"/>
                    <a:stretch>
                      <a:fillRect/>
                    </a:stretch>
                  </pic:blipFill>
                  <pic:spPr>
                    <a:xfrm>
                      <a:off x="0" y="0"/>
                      <a:ext cx="6174740" cy="4343400"/>
                    </a:xfrm>
                    <a:prstGeom prst="rect">
                      <a:avLst/>
                    </a:prstGeom>
                  </pic:spPr>
                </pic:pic>
              </a:graphicData>
            </a:graphic>
          </wp:inline>
        </w:drawing>
      </w:r>
      <w:r>
        <w:rPr>
          <w:rFonts w:hint="eastAsia" w:ascii="Times New Roman" w:hAnsi="Times New Roman" w:cs="Times New Roman"/>
          <w:lang w:val="en-US" w:eastAsia="zh-CN"/>
        </w:rPr>
        <w:drawing>
          <wp:inline distT="0" distB="0" distL="114300" distR="114300">
            <wp:extent cx="6174740" cy="4201160"/>
            <wp:effectExtent l="0" t="0" r="16510" b="8890"/>
            <wp:docPr id="3" name="图片 3" descr="0363fbcc2c145e466072cbdc6b3a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63fbcc2c145e466072cbdc6b3a95e"/>
                    <pic:cNvPicPr>
                      <a:picLocks noChangeAspect="1"/>
                    </pic:cNvPicPr>
                  </pic:nvPicPr>
                  <pic:blipFill>
                    <a:blip r:embed="rId7"/>
                    <a:stretch>
                      <a:fillRect/>
                    </a:stretch>
                  </pic:blipFill>
                  <pic:spPr>
                    <a:xfrm>
                      <a:off x="0" y="0"/>
                      <a:ext cx="6174740" cy="4201160"/>
                    </a:xfrm>
                    <a:prstGeom prst="rect">
                      <a:avLst/>
                    </a:prstGeom>
                  </pic:spPr>
                </pic:pic>
              </a:graphicData>
            </a:graphic>
          </wp:inline>
        </w:drawing>
      </w:r>
      <w:r>
        <w:rPr>
          <w:rFonts w:hint="eastAsia" w:ascii="Times New Roman" w:hAnsi="Times New Roman" w:cs="Times New Roman"/>
          <w:lang w:val="en-US" w:eastAsia="zh-CN"/>
        </w:rPr>
        <w:drawing>
          <wp:inline distT="0" distB="0" distL="114300" distR="114300">
            <wp:extent cx="6174740" cy="4319905"/>
            <wp:effectExtent l="0" t="0" r="16510" b="4445"/>
            <wp:docPr id="5" name="图片 5" descr="96e89ab13796c4f138cc62ebbf0f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6e89ab13796c4f138cc62ebbf0f98b"/>
                    <pic:cNvPicPr>
                      <a:picLocks noChangeAspect="1"/>
                    </pic:cNvPicPr>
                  </pic:nvPicPr>
                  <pic:blipFill>
                    <a:blip r:embed="rId8"/>
                    <a:stretch>
                      <a:fillRect/>
                    </a:stretch>
                  </pic:blipFill>
                  <pic:spPr>
                    <a:xfrm>
                      <a:off x="0" y="0"/>
                      <a:ext cx="6174740" cy="4319905"/>
                    </a:xfrm>
                    <a:prstGeom prst="rect">
                      <a:avLst/>
                    </a:prstGeom>
                  </pic:spPr>
                </pic:pic>
              </a:graphicData>
            </a:graphic>
          </wp:inline>
        </w:drawing>
      </w:r>
      <w:bookmarkStart w:id="0" w:name="_GoBack"/>
      <w:r>
        <w:rPr>
          <w:rFonts w:hint="eastAsia" w:ascii="Times New Roman" w:hAnsi="Times New Roman" w:cs="Times New Roman"/>
          <w:lang w:val="en-US" w:eastAsia="zh-CN"/>
        </w:rPr>
        <w:drawing>
          <wp:inline distT="0" distB="0" distL="114300" distR="114300">
            <wp:extent cx="6178550" cy="4373245"/>
            <wp:effectExtent l="0" t="0" r="12700" b="8255"/>
            <wp:docPr id="7" name="图片 7" descr="微信图片_2024042209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422091936"/>
                    <pic:cNvPicPr>
                      <a:picLocks noChangeAspect="1"/>
                    </pic:cNvPicPr>
                  </pic:nvPicPr>
                  <pic:blipFill>
                    <a:blip r:embed="rId9"/>
                    <a:stretch>
                      <a:fillRect/>
                    </a:stretch>
                  </pic:blipFill>
                  <pic:spPr>
                    <a:xfrm>
                      <a:off x="0" y="0"/>
                      <a:ext cx="6178550" cy="4373245"/>
                    </a:xfrm>
                    <a:prstGeom prst="rect">
                      <a:avLst/>
                    </a:prstGeom>
                  </pic:spPr>
                </pic:pic>
              </a:graphicData>
            </a:graphic>
          </wp:inline>
        </w:drawing>
      </w:r>
      <w:bookmarkEnd w:id="0"/>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大标宋简体">
    <w:panose1 w:val="02000000000000000000"/>
    <w:charset w:val="86"/>
    <w:family w:val="script"/>
    <w:pitch w:val="default"/>
    <w:sig w:usb0="A00002BF" w:usb1="184F6CFA" w:usb2="00000012" w:usb3="00000000" w:csb0="00040001"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NTEsImhkaWQiOiIzNzgwYjJlMTJmMjRiZjZlZTZhOTRjYjVhMTI3MDIzMiIsInVzZXJDb3VudCI6MTF9"/>
  </w:docVars>
  <w:rsids>
    <w:rsidRoot w:val="00172A27"/>
    <w:rsid w:val="00036326"/>
    <w:rsid w:val="000853F3"/>
    <w:rsid w:val="001A2A24"/>
    <w:rsid w:val="00667076"/>
    <w:rsid w:val="00A214BC"/>
    <w:rsid w:val="00AB48A3"/>
    <w:rsid w:val="00C16F81"/>
    <w:rsid w:val="00EE6C10"/>
    <w:rsid w:val="036E0D76"/>
    <w:rsid w:val="03923034"/>
    <w:rsid w:val="05667896"/>
    <w:rsid w:val="0AA738C7"/>
    <w:rsid w:val="0FA53818"/>
    <w:rsid w:val="12D90D1D"/>
    <w:rsid w:val="135D0698"/>
    <w:rsid w:val="16D51AC3"/>
    <w:rsid w:val="17EE050A"/>
    <w:rsid w:val="18DB79D7"/>
    <w:rsid w:val="1B1C02E6"/>
    <w:rsid w:val="1E5A441D"/>
    <w:rsid w:val="1E713025"/>
    <w:rsid w:val="211F13FD"/>
    <w:rsid w:val="214E48EF"/>
    <w:rsid w:val="21E76C5A"/>
    <w:rsid w:val="22344593"/>
    <w:rsid w:val="22546A8E"/>
    <w:rsid w:val="274F0009"/>
    <w:rsid w:val="28591840"/>
    <w:rsid w:val="289B725A"/>
    <w:rsid w:val="2BEE0681"/>
    <w:rsid w:val="2CCF7C72"/>
    <w:rsid w:val="315C6E28"/>
    <w:rsid w:val="33144D2A"/>
    <w:rsid w:val="34120C85"/>
    <w:rsid w:val="35BC01BE"/>
    <w:rsid w:val="3630579B"/>
    <w:rsid w:val="36770294"/>
    <w:rsid w:val="36C93C93"/>
    <w:rsid w:val="37BF1123"/>
    <w:rsid w:val="3E330A7B"/>
    <w:rsid w:val="420A49D7"/>
    <w:rsid w:val="42580471"/>
    <w:rsid w:val="48084421"/>
    <w:rsid w:val="49A856B1"/>
    <w:rsid w:val="4C50692A"/>
    <w:rsid w:val="4D3B0F86"/>
    <w:rsid w:val="4DBE15B0"/>
    <w:rsid w:val="4DD600CF"/>
    <w:rsid w:val="5334526E"/>
    <w:rsid w:val="55043BFB"/>
    <w:rsid w:val="564B5CB7"/>
    <w:rsid w:val="5EE6187A"/>
    <w:rsid w:val="61AB6AC8"/>
    <w:rsid w:val="61DF308D"/>
    <w:rsid w:val="61E00610"/>
    <w:rsid w:val="625260D7"/>
    <w:rsid w:val="6FA5513C"/>
    <w:rsid w:val="6FF15DFA"/>
    <w:rsid w:val="71D57BB2"/>
    <w:rsid w:val="73237C8C"/>
    <w:rsid w:val="73FB1931"/>
    <w:rsid w:val="76F46797"/>
    <w:rsid w:val="77513458"/>
    <w:rsid w:val="7B2C4B12"/>
    <w:rsid w:val="7BC4248C"/>
    <w:rsid w:val="7C7E1B71"/>
    <w:rsid w:val="7D1D49F2"/>
    <w:rsid w:val="7DF80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autoRedefine/>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1I2"/>
    <w:basedOn w:val="3"/>
    <w:autoRedefine/>
    <w:qFormat/>
    <w:uiPriority w:val="99"/>
    <w:pPr>
      <w:ind w:firstLine="420" w:firstLineChars="200"/>
    </w:pPr>
  </w:style>
  <w:style w:type="paragraph" w:customStyle="1" w:styleId="3">
    <w:name w:val="BodyTextIndent"/>
    <w:basedOn w:val="1"/>
    <w:autoRedefine/>
    <w:qFormat/>
    <w:uiPriority w:val="99"/>
    <w:pPr>
      <w:spacing w:after="120"/>
      <w:ind w:left="420" w:leftChars="200"/>
    </w:pPr>
  </w:style>
  <w:style w:type="paragraph" w:styleId="5">
    <w:name w:val="Body Text"/>
    <w:basedOn w:val="1"/>
    <w:autoRedefine/>
    <w:qFormat/>
    <w:uiPriority w:val="0"/>
    <w:pPr>
      <w:spacing w:after="120"/>
    </w:pPr>
    <w:rPr>
      <w:rFonts w:ascii="Calibri" w:hAnsi="Calibri" w:eastAsia="宋体"/>
      <w:sz w:val="21"/>
      <w:szCs w:val="22"/>
    </w:rPr>
  </w:style>
  <w:style w:type="paragraph" w:styleId="6">
    <w:name w:val="Body Text Indent"/>
    <w:basedOn w:val="1"/>
    <w:autoRedefine/>
    <w:qFormat/>
    <w:uiPriority w:val="0"/>
    <w:pPr>
      <w:spacing w:after="120" w:afterLines="0" w:afterAutospacing="0"/>
      <w:ind w:left="420" w:leftChars="200"/>
    </w:pPr>
  </w:style>
  <w:style w:type="paragraph" w:styleId="7">
    <w:name w:val="Body Text First Indent 2"/>
    <w:basedOn w:val="6"/>
    <w:autoRedefine/>
    <w:qFormat/>
    <w:uiPriority w:val="0"/>
    <w:pPr>
      <w:ind w:firstLine="420" w:firstLineChars="200"/>
    </w:p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autoRedefine/>
    <w:qFormat/>
    <w:uiPriority w:val="22"/>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会议纪要 会议记录表.docx</Template>
  <Pages>4</Pages>
  <Words>841</Words>
  <Characters>864</Characters>
  <Lines>2</Lines>
  <Paragraphs>1</Paragraphs>
  <TotalTime>18</TotalTime>
  <ScaleCrop>false</ScaleCrop>
  <LinksUpToDate>false</LinksUpToDate>
  <CharactersWithSpaces>967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2022-04-21T01:02:00Z</dcterms:created>
  <dc:creator>Miuo18200156675</dc:creator>
  <cp:lastModifiedBy>晨曦@很美</cp:lastModifiedBy>
  <cp:lastPrinted>2024-02-23T08:51:00Z</cp:lastPrinted>
  <dcterms:modified xsi:type="dcterms:W3CDTF">2024-04-22T01:20:59Z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KSOTemplateUUID">
    <vt:lpwstr>v1.0_mb_BIuWvTpB2vDqyIoZqZdhmQ==</vt:lpwstr>
  </property>
  <property fmtid="{D5CDD505-2E9C-101B-9397-08002B2CF9AE}" pid="4" name="ICV">
    <vt:lpwstr>739FACAB4955422FB22AE0DEFC55B4A9_13</vt:lpwstr>
  </property>
</Properties>
</file>