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96" w:hanging="5696" w:hangingChars="788"/>
        <w:rPr>
          <w:rFonts w:hint="eastAsia" w:ascii="仿宋_GB2312" w:eastAsia="仿宋_GB2312"/>
          <w:b/>
          <w:sz w:val="72"/>
          <w:szCs w:val="32"/>
        </w:rPr>
      </w:pPr>
    </w:p>
    <w:p>
      <w:pPr>
        <w:ind w:left="5696" w:hanging="5696" w:hangingChars="788"/>
        <w:rPr>
          <w:rFonts w:hint="eastAsia" w:ascii="仿宋_GB2312" w:eastAsia="仿宋_GB2312"/>
          <w:b/>
          <w:sz w:val="72"/>
          <w:szCs w:val="32"/>
        </w:rPr>
      </w:pPr>
    </w:p>
    <w:p>
      <w:pPr>
        <w:spacing w:before="0" w:line="1721" w:lineRule="exact"/>
        <w:ind w:left="282" w:right="-94" w:rightChars="0" w:firstLine="0"/>
        <w:jc w:val="center"/>
        <w:rPr>
          <w:rFonts w:hint="eastAsia" w:ascii="方正小标宋简体" w:hAnsi="方正小标宋简体" w:eastAsia="方正小标宋简体" w:cs="方正小标宋简体"/>
          <w:b/>
          <w:bCs w:val="0"/>
          <w:sz w:val="154"/>
          <w:szCs w:val="154"/>
        </w:rPr>
      </w:pPr>
      <w:r>
        <w:rPr>
          <w:rFonts w:hint="eastAsia" w:ascii="方正小标宋简体" w:hAnsi="方正小标宋简体" w:eastAsia="方正小标宋简体" w:cs="方正小标宋简体"/>
          <w:b/>
          <w:bCs w:val="0"/>
          <w:color w:val="FF0000"/>
          <w:w w:val="40"/>
          <w:sz w:val="154"/>
          <w:szCs w:val="154"/>
          <w:lang w:eastAsia="zh-CN"/>
        </w:rPr>
        <w:t>四川富强</w:t>
      </w:r>
      <w:r>
        <w:rPr>
          <w:rFonts w:hint="eastAsia" w:ascii="方正小标宋简体" w:hAnsi="方正小标宋简体" w:eastAsia="方正小标宋简体" w:cs="方正小标宋简体"/>
          <w:b/>
          <w:bCs w:val="0"/>
          <w:color w:val="FF0000"/>
          <w:w w:val="40"/>
          <w:sz w:val="154"/>
          <w:szCs w:val="154"/>
        </w:rPr>
        <w:t>物流有限公司文件</w:t>
      </w:r>
    </w:p>
    <w:p>
      <w:pPr>
        <w:pStyle w:val="2"/>
        <w:spacing w:before="404"/>
        <w:ind w:left="258" w:right="777"/>
        <w:jc w:val="center"/>
        <w:rPr>
          <w:rFonts w:hint="eastAsia" w:ascii="黑体" w:hAnsi="黑体" w:eastAsia="黑体" w:cs="黑体"/>
          <w:sz w:val="36"/>
          <w:szCs w:val="36"/>
        </w:rPr>
      </w:pPr>
      <w:r>
        <w:rPr>
          <w:rFonts w:hint="eastAsia" w:ascii="黑体" w:hAnsi="黑体" w:eastAsia="黑体" w:cs="黑体"/>
          <w:sz w:val="36"/>
          <w:szCs w:val="36"/>
          <w:lang w:eastAsia="zh-CN"/>
        </w:rPr>
        <w:t>川富物</w:t>
      </w:r>
      <w:r>
        <w:rPr>
          <w:rFonts w:hint="eastAsia" w:ascii="黑体" w:hAnsi="黑体" w:eastAsia="黑体" w:cs="黑体"/>
          <w:sz w:val="36"/>
          <w:szCs w:val="36"/>
        </w:rPr>
        <w:t>〔202</w:t>
      </w:r>
      <w:r>
        <w:rPr>
          <w:rFonts w:hint="eastAsia" w:ascii="黑体" w:hAnsi="黑体" w:eastAsia="黑体" w:cs="黑体"/>
          <w:sz w:val="36"/>
          <w:szCs w:val="36"/>
          <w:lang w:val="en-US" w:eastAsia="zh-CN"/>
        </w:rPr>
        <w:t>4</w:t>
      </w:r>
      <w:r>
        <w:rPr>
          <w:rFonts w:hint="eastAsia" w:ascii="黑体" w:hAnsi="黑体" w:eastAsia="黑体" w:cs="黑体"/>
          <w:sz w:val="36"/>
          <w:szCs w:val="36"/>
        </w:rPr>
        <w:t>〕</w:t>
      </w:r>
      <w:r>
        <w:rPr>
          <w:rFonts w:hint="eastAsia" w:ascii="黑体" w:hAnsi="黑体" w:eastAsia="黑体" w:cs="黑体"/>
          <w:sz w:val="36"/>
          <w:szCs w:val="36"/>
          <w:lang w:val="en-US" w:eastAsia="zh-CN"/>
        </w:rPr>
        <w:t>1</w:t>
      </w:r>
      <w:r>
        <w:rPr>
          <w:rFonts w:hint="eastAsia" w:ascii="黑体" w:hAnsi="黑体" w:eastAsia="黑体" w:cs="黑体"/>
          <w:sz w:val="36"/>
          <w:szCs w:val="36"/>
        </w:rPr>
        <w:t xml:space="preserve"> 号</w:t>
      </w:r>
    </w:p>
    <w:p>
      <w:pPr>
        <w:pStyle w:val="2"/>
        <w:spacing w:before="9" w:after="1"/>
        <w:rPr>
          <w:rFonts w:hint="eastAsia" w:ascii="仿宋" w:hAnsi="仿宋" w:eastAsia="仿宋" w:cs="仿宋"/>
          <w:sz w:val="11"/>
        </w:rPr>
      </w:pPr>
    </w:p>
    <w:p>
      <w:pPr>
        <w:pStyle w:val="2"/>
        <w:spacing w:before="9" w:after="1"/>
        <w:rPr>
          <w:rFonts w:hint="eastAsia" w:ascii="仿宋" w:hAnsi="仿宋" w:eastAsia="仿宋" w:cs="仿宋"/>
          <w:sz w:val="11"/>
        </w:rPr>
      </w:pPr>
    </w:p>
    <w:p>
      <w:pPr>
        <w:ind w:left="3481" w:hanging="472" w:hangingChars="788"/>
        <w:rPr>
          <w:rFonts w:ascii="仿宋_GB2312" w:eastAsia="仿宋_GB2312"/>
          <w:b/>
          <w:sz w:val="44"/>
          <w:szCs w:val="44"/>
        </w:rPr>
      </w:pPr>
      <w:r>
        <w:rPr>
          <w:rFonts w:hint="eastAsia" w:ascii="仿宋" w:hAnsi="仿宋" w:eastAsia="仿宋" w:cs="仿宋"/>
          <w:position w:val="0"/>
          <w:sz w:val="6"/>
        </w:rPr>
        <mc:AlternateContent>
          <mc:Choice Requires="wpg">
            <w:drawing>
              <wp:inline distT="0" distB="0" distL="114300" distR="114300">
                <wp:extent cx="6094095" cy="38735"/>
                <wp:effectExtent l="0" t="0" r="1905" b="18415"/>
                <wp:docPr id="3" name="组合 3"/>
                <wp:cNvGraphicFramePr/>
                <a:graphic xmlns:a="http://schemas.openxmlformats.org/drawingml/2006/main">
                  <a:graphicData uri="http://schemas.microsoft.com/office/word/2010/wordprocessingGroup">
                    <wpg:wgp>
                      <wpg:cNvGrpSpPr/>
                      <wpg:grpSpPr>
                        <a:xfrm>
                          <a:off x="0" y="0"/>
                          <a:ext cx="6094095" cy="38735"/>
                          <a:chOff x="0" y="0"/>
                          <a:chExt cx="9597" cy="61"/>
                        </a:xfrm>
                        <a:effectLst/>
                      </wpg:grpSpPr>
                      <wps:wsp>
                        <wps:cNvPr id="1" name="直接连接符 1"/>
                        <wps:cNvCnPr/>
                        <wps:spPr>
                          <a:xfrm>
                            <a:off x="0" y="30"/>
                            <a:ext cx="9596" cy="0"/>
                          </a:xfrm>
                          <a:prstGeom prst="line">
                            <a:avLst/>
                          </a:prstGeom>
                          <a:ln w="38735" cap="flat" cmpd="sng">
                            <a:solidFill>
                              <a:srgbClr val="FF0000"/>
                            </a:solidFill>
                            <a:prstDash val="solid"/>
                            <a:headEnd type="none" w="med" len="med"/>
                            <a:tailEnd type="none" w="med" len="med"/>
                          </a:ln>
                          <a:effectLst/>
                        </wps:spPr>
                        <wps:bodyPr upright="1"/>
                      </wps:wsp>
                    </wpg:wgp>
                  </a:graphicData>
                </a:graphic>
              </wp:inline>
            </w:drawing>
          </mc:Choice>
          <mc:Fallback>
            <w:pict>
              <v:group id="_x0000_s1026" o:spid="_x0000_s1026" o:spt="203" style="height:3.05pt;width:479.85pt;" coordsize="9597,61" o:gfxdata="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yhBgvVAAAAAwEAAA8AAAAAAAAAAQAgAAAAIgAAAGRycy9kb3ducmV2LnhtbFBLAQIUABQAAAAI&#10;AIdO4kAsrkJHYgIAACYFAAAOAAAAAAAAAAEAIAAAACQBAABkcnMvZTJvRG9jLnhtbFBLBQYAAAAA&#10;BgAGAFkBAAD4BQAAAAA=&#10;">
                <o:lock v:ext="edit" aspectratio="f"/>
                <v:line id="_x0000_s1026" o:spid="_x0000_s1026" o:spt="20" style="position:absolute;left:0;top:30;height:0;width:9596;" filled="f" stroked="t" coordsize="21600,21600" o:gfxdata="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nDwLtwAAANoAAAAP&#10;AAAAAAAAAAEAIAAAACIAAABkcnMvZG93bnJldi54bWxQSwECFAAUAAAACACHTuJAMy8FnjsAAAA5&#10;AAAAEAAAAAAAAAABACAAAAAGAQAAZHJzL3NoYXBleG1sLnhtbFBLBQYAAAAABgAGAFsBAACwAwAA&#10;AAA=&#10;">
                  <v:fill on="f" focussize="0,0"/>
                  <v:stroke weight="3.05pt" color="#FF0000" joinstyle="round"/>
                  <v:imagedata o:title=""/>
                  <o:lock v:ext="edit" aspectratio="f"/>
                </v:line>
                <w10:wrap type="none"/>
                <w10:anchorlock/>
              </v:group>
            </w:pict>
          </mc:Fallback>
        </mc:AlternateContent>
      </w:r>
    </w:p>
    <w:p>
      <w:pPr>
        <w:ind w:left="3481" w:hanging="2836" w:hangingChars="788"/>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关于制定二0二</w:t>
      </w:r>
      <w:r>
        <w:rPr>
          <w:rFonts w:hint="eastAsia" w:ascii="方正小标宋简体" w:hAnsi="方正小标宋简体" w:eastAsia="方正小标宋简体" w:cs="方正小标宋简体"/>
          <w:b w:val="0"/>
          <w:bCs/>
          <w:sz w:val="36"/>
          <w:szCs w:val="36"/>
          <w:lang w:val="en-US" w:eastAsia="zh-CN"/>
        </w:rPr>
        <w:t>四</w:t>
      </w:r>
      <w:r>
        <w:rPr>
          <w:rFonts w:hint="eastAsia" w:ascii="方正小标宋简体" w:hAnsi="方正小标宋简体" w:eastAsia="方正小标宋简体" w:cs="方正小标宋简体"/>
          <w:b w:val="0"/>
          <w:bCs/>
          <w:sz w:val="36"/>
          <w:szCs w:val="36"/>
        </w:rPr>
        <w:t>年</w:t>
      </w:r>
      <w:r>
        <w:rPr>
          <w:rFonts w:hint="eastAsia" w:ascii="方正小标宋简体" w:hAnsi="方正小标宋简体" w:eastAsia="方正小标宋简体" w:cs="方正小标宋简体"/>
          <w:b w:val="0"/>
          <w:bCs/>
          <w:sz w:val="36"/>
          <w:szCs w:val="36"/>
          <w:lang w:val="en-US" w:eastAsia="zh-CN"/>
        </w:rPr>
        <w:t>度营运</w:t>
      </w:r>
      <w:r>
        <w:rPr>
          <w:rFonts w:hint="eastAsia" w:ascii="方正小标宋简体" w:hAnsi="方正小标宋简体" w:eastAsia="方正小标宋简体" w:cs="方正小标宋简体"/>
          <w:b w:val="0"/>
          <w:bCs/>
          <w:sz w:val="36"/>
          <w:szCs w:val="36"/>
        </w:rPr>
        <w:t>车辆</w:t>
      </w:r>
    </w:p>
    <w:p>
      <w:pPr>
        <w:ind w:left="3481" w:hanging="2836" w:hangingChars="788"/>
        <w:jc w:val="center"/>
        <w:rPr>
          <w:rFonts w:hint="eastAsia" w:ascii="黑体" w:hAnsi="黑体" w:eastAsia="黑体" w:cs="黑体"/>
          <w:b w:val="0"/>
          <w:bCs/>
          <w:sz w:val="36"/>
          <w:szCs w:val="36"/>
        </w:rPr>
      </w:pPr>
      <w:r>
        <w:rPr>
          <w:rFonts w:hint="eastAsia" w:ascii="方正小标宋简体" w:hAnsi="方正小标宋简体" w:eastAsia="方正小标宋简体" w:cs="方正小标宋简体"/>
          <w:b w:val="0"/>
          <w:bCs/>
          <w:sz w:val="36"/>
          <w:szCs w:val="36"/>
        </w:rPr>
        <w:t>二级维护计划</w:t>
      </w:r>
    </w:p>
    <w:p>
      <w:pPr>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南部县道路运输管理局</w:t>
      </w:r>
      <w:r>
        <w:rPr>
          <w:rFonts w:hint="eastAsia" w:ascii="楷体" w:hAnsi="楷体" w:eastAsia="楷体" w:cs="楷体"/>
          <w:b w:val="0"/>
          <w:bCs/>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为了加强车辆维修管理工作，提高车辆技术状况，确保行车安全，根据</w:t>
      </w:r>
      <w:r>
        <w:rPr>
          <w:rFonts w:hint="eastAsia" w:ascii="仿宋" w:hAnsi="仿宋" w:eastAsia="仿宋" w:cs="仿宋"/>
          <w:sz w:val="32"/>
          <w:szCs w:val="32"/>
          <w:lang w:val="en-US" w:eastAsia="zh-CN"/>
        </w:rPr>
        <w:t>上级及相关文件要求</w:t>
      </w:r>
      <w:r>
        <w:rPr>
          <w:rFonts w:hint="eastAsia" w:ascii="仿宋" w:hAnsi="仿宋" w:eastAsia="仿宋" w:cs="仿宋"/>
          <w:sz w:val="32"/>
          <w:szCs w:val="32"/>
        </w:rPr>
        <w:t>，我司特编制二0二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车辆二级维护计划，</w:t>
      </w:r>
      <w:r>
        <w:rPr>
          <w:rFonts w:hint="eastAsia" w:ascii="仿宋" w:hAnsi="仿宋" w:eastAsia="仿宋" w:cs="仿宋"/>
          <w:sz w:val="32"/>
          <w:szCs w:val="32"/>
          <w:lang w:val="en-US" w:eastAsia="zh-CN"/>
        </w:rPr>
        <w:t>具体</w:t>
      </w:r>
      <w:r>
        <w:rPr>
          <w:rFonts w:hint="eastAsia" w:ascii="仿宋" w:hAnsi="仿宋" w:eastAsia="仿宋" w:cs="仿宋"/>
          <w:sz w:val="32"/>
          <w:szCs w:val="32"/>
        </w:rPr>
        <w:t>计划</w:t>
      </w:r>
      <w:r>
        <w:rPr>
          <w:rFonts w:hint="eastAsia" w:ascii="仿宋" w:hAnsi="仿宋" w:eastAsia="仿宋" w:cs="仿宋"/>
          <w:sz w:val="32"/>
          <w:szCs w:val="32"/>
          <w:lang w:val="en-US" w:eastAsia="zh-CN"/>
        </w:rPr>
        <w:t>如下</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此维护计划适用于公司所有车辆。外出业务车辆及全部运营车辆应当按要求及时到当地具有二级维护资质的修理单位进行二级维护保养，公司负责进行监督管理。</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616"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spacing w:val="-6"/>
          <w:sz w:val="32"/>
          <w:szCs w:val="32"/>
        </w:rPr>
        <w:t>为了</w:t>
      </w:r>
      <w:r>
        <w:rPr>
          <w:rFonts w:hint="eastAsia" w:ascii="仿宋" w:hAnsi="仿宋" w:eastAsia="仿宋" w:cs="仿宋"/>
          <w:b w:val="0"/>
          <w:bCs/>
          <w:spacing w:val="-6"/>
          <w:sz w:val="32"/>
          <w:szCs w:val="32"/>
          <w:lang w:eastAsia="zh-CN"/>
        </w:rPr>
        <w:t>保持车辆技术状况良好，保障运输安全，车辆每运行</w:t>
      </w:r>
      <w:r>
        <w:rPr>
          <w:rFonts w:hint="eastAsia" w:ascii="仿宋" w:hAnsi="仿宋" w:eastAsia="仿宋" w:cs="仿宋"/>
          <w:b w:val="0"/>
          <w:bCs/>
          <w:spacing w:val="-6"/>
          <w:sz w:val="32"/>
          <w:szCs w:val="32"/>
          <w:lang w:val="en-US" w:eastAsia="zh-CN"/>
        </w:rPr>
        <w:t>4个月，必须进行一次二级维护，</w:t>
      </w:r>
      <w:r>
        <w:rPr>
          <w:rFonts w:hint="eastAsia" w:ascii="仿宋" w:hAnsi="仿宋" w:eastAsia="仿宋" w:cs="仿宋"/>
          <w:b w:val="0"/>
          <w:bCs/>
          <w:spacing w:val="-6"/>
          <w:sz w:val="32"/>
          <w:szCs w:val="32"/>
          <w:lang w:eastAsia="zh-CN"/>
        </w:rPr>
        <w:t>并把维护、修理事项的单据、报告提交公司做好记录。</w:t>
      </w:r>
      <w:r>
        <w:rPr>
          <w:rFonts w:hint="eastAsia" w:ascii="仿宋" w:hAnsi="仿宋" w:eastAsia="仿宋" w:cs="仿宋"/>
          <w:b w:val="0"/>
          <w:bCs/>
          <w:spacing w:val="-6"/>
          <w:sz w:val="32"/>
          <w:szCs w:val="32"/>
          <w:lang w:val="en-US" w:eastAsia="zh-CN"/>
        </w:rPr>
        <w:t>根据省交通部不强制</w:t>
      </w:r>
      <w:r>
        <w:rPr>
          <w:rFonts w:hint="eastAsia" w:ascii="仿宋" w:hAnsi="仿宋" w:eastAsia="仿宋" w:cs="仿宋"/>
          <w:b w:val="0"/>
          <w:bCs/>
          <w:spacing w:val="-6"/>
          <w:sz w:val="32"/>
          <w:szCs w:val="32"/>
          <w:lang w:eastAsia="zh-CN"/>
        </w:rPr>
        <w:t>挂车</w:t>
      </w:r>
      <w:r>
        <w:rPr>
          <w:rFonts w:hint="eastAsia" w:ascii="仿宋" w:hAnsi="仿宋" w:eastAsia="仿宋" w:cs="仿宋"/>
          <w:b w:val="0"/>
          <w:bCs/>
          <w:spacing w:val="-6"/>
          <w:sz w:val="32"/>
          <w:szCs w:val="32"/>
          <w:lang w:val="en-US" w:eastAsia="zh-CN"/>
        </w:rPr>
        <w:t>进行</w:t>
      </w:r>
      <w:r>
        <w:rPr>
          <w:rFonts w:hint="eastAsia" w:ascii="仿宋" w:hAnsi="仿宋" w:eastAsia="仿宋" w:cs="仿宋"/>
          <w:b w:val="0"/>
          <w:bCs/>
          <w:spacing w:val="-6"/>
          <w:sz w:val="32"/>
          <w:szCs w:val="32"/>
          <w:lang w:eastAsia="zh-CN"/>
        </w:rPr>
        <w:t>二级维护的</w:t>
      </w:r>
      <w:r>
        <w:rPr>
          <w:rFonts w:hint="eastAsia" w:ascii="仿宋" w:hAnsi="仿宋" w:eastAsia="仿宋" w:cs="仿宋"/>
          <w:b w:val="0"/>
          <w:bCs/>
          <w:spacing w:val="-6"/>
          <w:sz w:val="32"/>
          <w:szCs w:val="32"/>
          <w:lang w:val="en-US" w:eastAsia="zh-CN"/>
        </w:rPr>
        <w:t>文件，本公司挂车自本年度起不再进行二级维护</w:t>
      </w:r>
      <w:r>
        <w:rPr>
          <w:rFonts w:hint="eastAsia" w:ascii="仿宋" w:hAnsi="仿宋" w:eastAsia="仿宋" w:cs="仿宋"/>
          <w:b w:val="0"/>
          <w:bCs/>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所有车辆须严格按照二级维护计划实施，车辆技术等级评定达到二级车以上的方可运营，不得以任何理由脱保、漏保，严禁脱保车辆运营，更不得弄虚作假。如因不听取或不服从安排维护车辆，由驾驶人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四、为了防止车辆在二级保养维护中存在弄虚作假行为，确保车辆安全技术性能良好，所有车辆的二级维护保养必须在二类及以上维修企业进行，其他单位的维修企业不予承认。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五、二级维护保养过程中车辆驾驶人必须监督二维企业应严格按照行业标准规范操作，不得缺项、漏项，对参保的车辆必须健全车辆维修技术档案，坚决杜绝买卖二保合格证的事件发生。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按照“服务优质，质量第一”的经营原则为车辆经营者提供优质、满意的服务，在技术、质量上严格把关，确保保养维修质量。二级维护保养保修期或质量保证期为5000公里或从出厂之日起时间为30天。保修期内发生维护质量问题的，应及时进行无偿返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七、承修双方发生质量纠纷不能自行协商解决的，由公司会同有关部门和人员按照《汽车维修质量纠纷调解办法》协调解决。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八、做好二级维护的驾驶员应当及时将出厂合格证及相关资料报交公司车辆技术管理人员处存档。</w:t>
      </w:r>
    </w:p>
    <w:p>
      <w:pPr>
        <w:ind w:firstLine="640" w:firstLineChars="200"/>
        <w:rPr>
          <w:rFonts w:ascii="仿宋_GB2312" w:eastAsia="仿宋_GB2312"/>
          <w:sz w:val="32"/>
          <w:szCs w:val="32"/>
        </w:rPr>
      </w:pPr>
      <w:r>
        <w:rPr>
          <w:rFonts w:hint="eastAsia" w:ascii="仿宋_GB2312" w:eastAsia="仿宋_GB2312"/>
          <w:sz w:val="32"/>
          <w:szCs w:val="32"/>
        </w:rPr>
        <w:t xml:space="preserve">                      四川富强物流有限公司</w:t>
      </w:r>
    </w:p>
    <w:p>
      <w:pPr>
        <w:ind w:firstLine="4480" w:firstLineChars="1400"/>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年12月</w:t>
      </w:r>
      <w:r>
        <w:rPr>
          <w:rFonts w:hint="eastAsia" w:ascii="仿宋_GB2312" w:eastAsia="仿宋_GB2312"/>
          <w:sz w:val="32"/>
          <w:szCs w:val="32"/>
          <w:lang w:val="en-US" w:eastAsia="zh-CN"/>
        </w:rPr>
        <w:t>22</w:t>
      </w:r>
      <w:bookmarkStart w:id="0" w:name="_GoBack"/>
      <w:bookmarkEnd w:id="0"/>
      <w:r>
        <w:rPr>
          <w:rFonts w:hint="eastAsia" w:ascii="仿宋_GB2312" w:eastAsia="仿宋_GB2312"/>
          <w:sz w:val="32"/>
          <w:szCs w:val="32"/>
        </w:rPr>
        <w:t>日</w:t>
      </w:r>
    </w:p>
    <w:p>
      <w:pPr>
        <w:rPr>
          <w:rFonts w:ascii="仿宋_GB2312" w:eastAsia="仿宋_GB2312"/>
        </w:rPr>
      </w:pPr>
      <w:r>
        <w:rPr>
          <w:rFonts w:hint="eastAsia"/>
          <w:u w:val="single"/>
        </w:rPr>
        <w:t xml:space="preserve">                                                                                        </w:t>
      </w:r>
    </w:p>
    <w:p>
      <w:pPr>
        <w:rPr>
          <w:rFonts w:hint="eastAsia" w:ascii="仿宋_GB2312" w:eastAsia="仿宋_GB2312"/>
          <w:sz w:val="32"/>
          <w:szCs w:val="32"/>
          <w:u w:val="single"/>
          <w:bdr w:val="single" w:color="auto" w:sz="4" w:space="0"/>
        </w:rPr>
      </w:pPr>
      <w:r>
        <w:rPr>
          <w:rFonts w:hint="eastAsia" w:ascii="仿宋_GB2312" w:eastAsia="仿宋_GB2312"/>
          <w:sz w:val="32"/>
          <w:szCs w:val="32"/>
          <w:u w:val="single"/>
        </w:rPr>
        <w:t>抄报：南部县道路运输管理局</w:t>
      </w:r>
      <w:r>
        <w:rPr>
          <w:rFonts w:hint="eastAsia" w:ascii="仿宋_GB2312" w:eastAsia="仿宋_GB2312"/>
          <w:sz w:val="32"/>
          <w:szCs w:val="32"/>
          <w:u w:val="single"/>
          <w:bdr w:val="single" w:color="auto" w:sz="4" w:space="0"/>
        </w:rPr>
        <w:t xml:space="preserve">                                 </w:t>
      </w:r>
    </w:p>
    <w:p>
      <w:pPr>
        <w:rPr>
          <w:rFonts w:hint="eastAsia" w:ascii="仿宋_GB2312" w:eastAsia="仿宋_GB2312"/>
          <w:sz w:val="32"/>
          <w:szCs w:val="32"/>
          <w:u w:val="single"/>
          <w:bdr w:val="single" w:color="auto" w:sz="4" w:space="0"/>
        </w:rPr>
      </w:pPr>
    </w:p>
    <w:p>
      <w:pPr>
        <w:rPr>
          <w:rFonts w:ascii="仿宋_GB2312" w:eastAsia="仿宋_GB2312"/>
          <w:sz w:val="32"/>
          <w:szCs w:val="32"/>
          <w:u w:val="single"/>
          <w:bdr w:val="single" w:color="auto" w:sz="4" w:space="0"/>
        </w:rPr>
      </w:pPr>
    </w:p>
    <w:sectPr>
      <w:pgSz w:w="11906" w:h="16838"/>
      <w:pgMar w:top="1240" w:right="1120"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7B18B"/>
    <w:multiLevelType w:val="singleLevel"/>
    <w:tmpl w:val="56E7B18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2IzZDE2NWE0MzI5YTA2MjgxNDU4OGI2Y2VlZTAifQ=="/>
  </w:docVars>
  <w:rsids>
    <w:rsidRoot w:val="061525F2"/>
    <w:rsid w:val="003A4AB6"/>
    <w:rsid w:val="007D243B"/>
    <w:rsid w:val="007D3558"/>
    <w:rsid w:val="00B13F08"/>
    <w:rsid w:val="00DE3462"/>
    <w:rsid w:val="00EA79BD"/>
    <w:rsid w:val="061525F2"/>
    <w:rsid w:val="0CC31DD8"/>
    <w:rsid w:val="0ECF730A"/>
    <w:rsid w:val="15CE0A2A"/>
    <w:rsid w:val="2544071D"/>
    <w:rsid w:val="274F0899"/>
    <w:rsid w:val="28DE6CD3"/>
    <w:rsid w:val="34073A92"/>
    <w:rsid w:val="3F2521B4"/>
    <w:rsid w:val="4E1627AF"/>
    <w:rsid w:val="5B81564E"/>
    <w:rsid w:val="5D707A96"/>
    <w:rsid w:val="5F33157D"/>
    <w:rsid w:val="615123B7"/>
    <w:rsid w:val="61824E0F"/>
    <w:rsid w:val="6ACC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175</Words>
  <Characters>183</Characters>
  <Lines>2</Lines>
  <Paragraphs>1</Paragraphs>
  <TotalTime>48</TotalTime>
  <ScaleCrop>false</ScaleCrop>
  <LinksUpToDate>false</LinksUpToDate>
  <CharactersWithSpaces>348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2020-09-21T07:55:00Z</dcterms:created>
  <dc:creator>Administrator</dc:creator>
  <cp:lastModifiedBy>乆侣</cp:lastModifiedBy>
  <cp:lastPrinted>2023-12-20T07:28:00Z</cp:lastPrinted>
  <dcterms:modified xsi:type="dcterms:W3CDTF">2023-12-22T02:21:04Z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EB861ADBE4BC4374B0241A2225FAF22D_13</vt:lpwstr>
  </property>
</Properties>
</file>