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lang w:eastAsia="zh-CN"/>
        </w:rPr>
      </w:pPr>
    </w:p>
    <w:p>
      <w:pPr>
        <w:jc w:val="center"/>
        <w:rPr>
          <w:rFonts w:hint="eastAsia" w:ascii="方正小标宋简体" w:hAnsi="方正小标宋简体" w:eastAsia="方正小标宋简体" w:cs="方正小标宋简体"/>
          <w:lang w:eastAsia="zh-CN"/>
        </w:rPr>
      </w:pPr>
    </w:p>
    <w:p>
      <w:pPr>
        <w:jc w:val="center"/>
        <w:rPr>
          <w:rFonts w:hint="eastAsia" w:ascii="方正小标宋简体" w:hAnsi="方正小标宋简体" w:eastAsia="方正小标宋简体" w:cs="方正小标宋简体"/>
          <w:color w:val="FF0000"/>
          <w:w w:val="33"/>
          <w:kern w:val="18"/>
          <w:sz w:val="148"/>
          <w:szCs w:val="148"/>
          <w:lang w:eastAsia="zh-CN"/>
        </w:rPr>
      </w:pPr>
      <w:r>
        <w:rPr>
          <w:rFonts w:hint="eastAsia" w:ascii="方正小标宋简体" w:hAnsi="方正小标宋简体" w:eastAsia="方正小标宋简体" w:cs="方正小标宋简体"/>
          <w:color w:val="FF0000"/>
          <w:w w:val="33"/>
          <w:kern w:val="18"/>
          <w:sz w:val="148"/>
          <w:szCs w:val="148"/>
          <w:lang w:eastAsia="zh-CN"/>
        </w:rPr>
        <w:t>仪陇县德龙出租汽车有限责任公司文件</w:t>
      </w:r>
    </w:p>
    <w:p>
      <w:pPr>
        <w:jc w:val="center"/>
        <w:rPr>
          <w:rFonts w:hint="eastAsia" w:ascii="仿宋" w:hAnsi="仿宋" w:eastAsia="仿宋" w:cs="仿宋"/>
          <w:color w:val="FF0000"/>
          <w:w w:val="100"/>
          <w:kern w:val="10"/>
          <w:sz w:val="32"/>
          <w:szCs w:val="32"/>
          <w:lang w:val="en-US" w:eastAsia="zh-CN"/>
        </w:rPr>
      </w:pPr>
    </w:p>
    <w:p>
      <w:pPr>
        <w:jc w:val="center"/>
        <w:rPr>
          <w:rFonts w:hint="default" w:ascii="仿宋" w:hAnsi="仿宋" w:eastAsia="仿宋" w:cs="仿宋"/>
          <w:color w:val="auto"/>
          <w:w w:val="100"/>
          <w:kern w:val="10"/>
          <w:sz w:val="32"/>
          <w:szCs w:val="32"/>
          <w:lang w:val="en-US" w:eastAsia="zh-CN"/>
        </w:rPr>
      </w:pPr>
      <w:r>
        <w:rPr>
          <w:rFonts w:hint="eastAsia" w:ascii="仿宋" w:hAnsi="仿宋" w:eastAsia="仿宋" w:cs="仿宋"/>
          <w:color w:val="auto"/>
          <w:w w:val="100"/>
          <w:kern w:val="10"/>
          <w:sz w:val="32"/>
          <w:szCs w:val="32"/>
          <w:lang w:val="en-US" w:eastAsia="zh-CN"/>
        </w:rPr>
        <w:t>仪德龙安[2023]5号</w:t>
      </w:r>
    </w:p>
    <w:p>
      <w:pPr>
        <w:jc w:val="both"/>
        <w:rPr>
          <w:sz w:val="36"/>
        </w:rPr>
      </w:pPr>
      <w:r>
        <w:rPr>
          <w:sz w:val="36"/>
        </w:rPr>
        <mc:AlternateContent>
          <mc:Choice Requires="wps">
            <w:drawing>
              <wp:anchor distT="0" distB="0" distL="114300" distR="114300" simplePos="0" relativeHeight="251659264" behindDoc="0" locked="0" layoutInCell="1" allowOverlap="1">
                <wp:simplePos x="0" y="0"/>
                <wp:positionH relativeFrom="column">
                  <wp:posOffset>-229235</wp:posOffset>
                </wp:positionH>
                <wp:positionV relativeFrom="paragraph">
                  <wp:posOffset>52070</wp:posOffset>
                </wp:positionV>
                <wp:extent cx="5774690" cy="0"/>
                <wp:effectExtent l="0" t="12700" r="1270" b="17780"/>
                <wp:wrapNone/>
                <wp:docPr id="1" name="直接连接符 1"/>
                <wp:cNvGraphicFramePr/>
                <a:graphic xmlns:a="http://schemas.openxmlformats.org/drawingml/2006/main">
                  <a:graphicData uri="http://schemas.microsoft.com/office/word/2010/wordprocessingShape">
                    <wps:wsp>
                      <wps:cNvCnPr/>
                      <wps:spPr>
                        <a:xfrm>
                          <a:off x="829310" y="4044950"/>
                          <a:ext cx="5774690" cy="0"/>
                        </a:xfrm>
                        <a:prstGeom prst="line">
                          <a:avLst/>
                        </a:prstGeom>
                        <a:ln w="2540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margin-left:-18.05pt;margin-top:4.1pt;height:0pt;width:454.7pt;z-index:251659264;mso-width-relative:page;mso-height-relative:page;" filled="f" stroked="t" coordsize="21600,21600" o:gfxdata="UEsDBAoAAAAAAIdO4kAAAAAAAAAAAAAAAAAEAAAAZHJzL1BLAwQUAAAACACHTuJAq/vvbdUAAAAH&#10;AQAADwAAAGRycy9kb3ducmV2LnhtbE2OUWvCMBSF3wX/Q7iDvWlaC1q6pjKEgWwwpt0PSJu7tJrc&#10;lCZV9++X7cU9Hs7hO1+5vVnDLjj63pGAdJkAQ2qd6kkL+KxfFjkwHyQpaRyhgG/0sK3ms1IWyl3p&#10;gJdj0CxCyBdSQBfCUHDu2w6t9Es3IMXuy41WhhhHzdUorxFuDV8lyZpb2VN86OSAuw7b83GyAvZ1&#10;U+/f+ORfzfPpQ20OOnvXWojHhzR5AhbwFu5j+NWP6lBFp8ZNpDwzAhbZOo1TAfkKWOzzTZYBa/4y&#10;r0r+37/6AVBLAwQUAAAACACHTuJAhwT3r9kBAABvAwAADgAAAGRycy9lMm9Eb2MueG1srVPNjtMw&#10;EL4j8Q6W7zRpSXe3UdM9bFUuCCoBDzB1nMSS/+QxTfsSvAASNzhx5M7b7PIYjN3uLj83RA4T2zPz&#10;jb9vxsvrg9FsLwMqZxs+nZScSStcq2zf8HdvN8+uOMMItgXtrGz4USK/Xj19shx9LWducLqVgRGI&#10;xXr0DR9i9HVRoBikAZw4Ly05OxcMRNqGvmgDjIRudDEry4tidKH1wQmJSKfrk5OvMn7XSRFfdx3K&#10;yHTD6W4x25DtLtlitYS6D+AHJc7XgH+4hQFlqegD1BoisPdB/QVllAgOXRcnwpnCdZ0SMnMgNtPy&#10;DzZvBvAycyFx0D/IhP8PVrzabwNTLfWOMwuGWnT38dvth88/vn8ie/f1C5smkUaPNcXe2G0479Bv&#10;Q2J86IJJf+LCDg2/mi2eT0npY8OrsqoW87PG8hCZIP/88rK6WFCAoIjsKx4xfMD4QjrD0qLhWtlE&#10;H2rYv8RIdSn0PiQdW7dRWucWasvGhs/mVZmggSap0xBpaTxxQ9tzBrqnERUxZEh0WrUpPQFh6Hc3&#10;OrA90JhsNiV9iTSV+y0s1V4DDqe47DoNkFGRplgrQ/xT8n22tgSSpDuJlVY71x6zhvmcuprLnCcw&#10;jc2v+5z9+E5W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r++9t1QAAAAcBAAAPAAAAAAAAAAEA&#10;IAAAACIAAABkcnMvZG93bnJldi54bWxQSwECFAAUAAAACACHTuJAhwT3r9kBAABvAwAADgAAAAAA&#10;AAABACAAAAAkAQAAZHJzL2Uyb0RvYy54bWxQSwUGAAAAAAYABgBZAQAAbwUAAAAA&#10;">
                <v:fill on="f" focussize="0,0"/>
                <v:stroke weight="2pt" color="#FF0000 [3205]"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仪陇县德龙出租汽车有限责任公司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Calibri" w:hAnsi="Calibri" w:eastAsia="宋体" w:cs="Times New Roman"/>
          <w:b/>
          <w:bCs/>
          <w:sz w:val="44"/>
          <w:szCs w:val="44"/>
          <w:lang w:eastAsia="zh-CN"/>
        </w:rPr>
      </w:pPr>
      <w:r>
        <w:rPr>
          <w:rFonts w:hint="eastAsia" w:ascii="方正小标宋简体" w:hAnsi="方正小标宋简体" w:eastAsia="方正小标宋简体" w:cs="方正小标宋简体"/>
          <w:b/>
          <w:bCs/>
          <w:w w:val="95"/>
          <w:sz w:val="44"/>
          <w:szCs w:val="44"/>
          <w:lang w:eastAsia="zh-CN"/>
        </w:rPr>
        <w:t>关于印发《安全生产教育培训制度》的通知</w:t>
      </w:r>
    </w:p>
    <w:p>
      <w:pPr>
        <w:spacing w:line="600" w:lineRule="exact"/>
        <w:ind w:firstLine="640" w:firstLineChars="200"/>
        <w:rPr>
          <w:rFonts w:hint="eastAsia" w:ascii="仿宋_GB2312" w:hAnsi="宋体" w:eastAsia="仿宋_GB2312" w:cs="宋体"/>
          <w:kern w:val="2"/>
          <w:sz w:val="32"/>
          <w:szCs w:val="32"/>
          <w:lang w:val="en-US" w:eastAsia="zh-CN" w:bidi="ar-SA"/>
        </w:rPr>
      </w:pPr>
    </w:p>
    <w:p>
      <w:pPr>
        <w:spacing w:line="600" w:lineRule="exact"/>
        <w:ind w:firstLine="640" w:firstLineChars="200"/>
        <w:rPr>
          <w:rFonts w:hint="eastAsia" w:ascii="仿宋_GB2312" w:hAnsi="宋体" w:eastAsia="仿宋_GB2312" w:cs="宋体"/>
          <w:kern w:val="2"/>
          <w:sz w:val="32"/>
          <w:szCs w:val="32"/>
          <w:lang w:val="en-US" w:eastAsia="zh-CN" w:bidi="ar-SA"/>
        </w:rPr>
      </w:pPr>
    </w:p>
    <w:p>
      <w:pPr>
        <w:spacing w:line="360" w:lineRule="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所属各部门：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 xml:space="preserve">为了提高公司安全管理水平，进一步加强安全生产教育培训，提高从业人员安全意识，明确安全生产责任。经公司安全生产领导小组讨论通过的《安全生产教育培训制度》，现印发给你们，希望各部门认真贯彻落实。                            </w:t>
      </w:r>
    </w:p>
    <w:p>
      <w:pPr>
        <w:spacing w:line="600" w:lineRule="exact"/>
        <w:ind w:firstLine="3840" w:firstLineChars="1200"/>
        <w:rPr>
          <w:rFonts w:hint="eastAsia" w:ascii="仿宋_GB2312" w:hAnsi="宋体" w:eastAsia="仿宋_GB2312" w:cs="宋体"/>
          <w:kern w:val="2"/>
          <w:sz w:val="32"/>
          <w:szCs w:val="32"/>
          <w:lang w:val="en-US" w:eastAsia="zh-CN" w:bidi="ar-SA"/>
        </w:rPr>
      </w:pPr>
    </w:p>
    <w:p>
      <w:pPr>
        <w:spacing w:line="600" w:lineRule="exact"/>
        <w:jc w:val="right"/>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仪陇县德龙出</w:t>
      </w:r>
      <w:bookmarkStart w:id="0" w:name="_GoBack"/>
      <w:bookmarkEnd w:id="0"/>
      <w:r>
        <w:rPr>
          <w:rFonts w:hint="eastAsia" w:ascii="仿宋_GB2312" w:hAnsi="宋体" w:eastAsia="仿宋_GB2312" w:cs="宋体"/>
          <w:kern w:val="2"/>
          <w:sz w:val="32"/>
          <w:szCs w:val="32"/>
          <w:lang w:val="en-US" w:eastAsia="zh-CN" w:bidi="ar-SA"/>
        </w:rPr>
        <w:t>租汽车有限责任公司</w:t>
      </w:r>
    </w:p>
    <w:p>
      <w:pPr>
        <w:spacing w:line="600" w:lineRule="exact"/>
        <w:ind w:firstLine="5120" w:firstLineChars="1600"/>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 xml:space="preserve">  2023年1月5日</w:t>
      </w:r>
    </w:p>
    <w:p>
      <w:pPr>
        <w:spacing w:line="600" w:lineRule="exact"/>
        <w:ind w:firstLine="5120" w:firstLineChars="1600"/>
        <w:rPr>
          <w:rFonts w:hint="eastAsia" w:ascii="仿宋_GB2312" w:hAnsi="宋体" w:eastAsia="仿宋_GB2312" w:cs="宋体"/>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sz w:val="32"/>
          <w:szCs w:val="32"/>
          <w:lang w:val="en-US" w:eastAsia="zh-CN"/>
        </w:rPr>
      </w:pPr>
    </w:p>
    <w:p>
      <w:pPr>
        <w:pBdr>
          <w:top w:val="single" w:color="auto" w:sz="4" w:space="0"/>
          <w:bottom w:val="single" w:color="auto" w:sz="4" w:space="0"/>
        </w:pBdr>
        <w:jc w:val="left"/>
        <w:rPr>
          <w:rFonts w:hint="default" w:ascii="仿宋" w:hAnsi="仿宋" w:eastAsia="仿宋" w:cs="仿宋"/>
          <w:color w:val="auto"/>
          <w:w w:val="100"/>
          <w:kern w:val="10"/>
          <w:sz w:val="32"/>
          <w:szCs w:val="32"/>
          <w:lang w:val="en-US" w:eastAsia="zh-CN"/>
        </w:rPr>
      </w:pPr>
      <w:r>
        <w:rPr>
          <w:rFonts w:hint="eastAsia" w:ascii="仿宋" w:hAnsi="仿宋" w:eastAsia="仿宋" w:cs="仿宋"/>
          <w:color w:val="auto"/>
          <w:w w:val="100"/>
          <w:kern w:val="10"/>
          <w:sz w:val="32"/>
          <w:szCs w:val="32"/>
          <w:lang w:val="en-US" w:eastAsia="zh-CN"/>
        </w:rPr>
        <w:t>仪陇县德龙出租汽车有限责任公司     2023年1月5日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w w:val="95"/>
          <w:sz w:val="44"/>
          <w:szCs w:val="44"/>
          <w:lang w:eastAsia="zh-CN"/>
        </w:rPr>
      </w:pPr>
      <w:r>
        <w:rPr>
          <w:rFonts w:hint="eastAsia" w:ascii="方正小标宋简体" w:hAnsi="方正小标宋简体" w:eastAsia="方正小标宋简体" w:cs="方正小标宋简体"/>
          <w:b/>
          <w:bCs/>
          <w:w w:val="95"/>
          <w:sz w:val="44"/>
          <w:szCs w:val="44"/>
          <w:lang w:eastAsia="zh-CN"/>
        </w:rPr>
        <w:t>仪陇县德龙出租汽车有限责任公司</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w w:val="95"/>
          <w:sz w:val="44"/>
          <w:szCs w:val="44"/>
          <w:lang w:eastAsia="zh-CN"/>
        </w:rPr>
      </w:pPr>
      <w:r>
        <w:rPr>
          <w:rFonts w:hint="eastAsia" w:ascii="方正小标宋简体" w:hAnsi="方正小标宋简体" w:eastAsia="方正小标宋简体" w:cs="方正小标宋简体"/>
          <w:b/>
          <w:bCs/>
          <w:w w:val="95"/>
          <w:sz w:val="44"/>
          <w:szCs w:val="44"/>
          <w:lang w:eastAsia="zh-CN"/>
        </w:rPr>
        <w:t>安全生产教育培训制度</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bCs/>
          <w:w w:val="95"/>
          <w:sz w:val="44"/>
          <w:szCs w:val="44"/>
          <w:lang w:eastAsia="zh-CN"/>
        </w:rPr>
      </w:pP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为了提高全司员工的安全生产意识和安全生产技术水平，规范教育培训工作，根据《安全生产法》、《四川省安全生产条例》和《四川省生产经营单位安全生产责任规定》要求，结合本公司实际情况，特制定本制度。</w:t>
      </w:r>
    </w:p>
    <w:p>
      <w:pPr>
        <w:snapToGrid w:val="0"/>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一、安全教育培训部门与职责</w:t>
      </w:r>
    </w:p>
    <w:p>
      <w:pPr>
        <w:snapToGrid w:val="0"/>
        <w:spacing w:line="560" w:lineRule="exact"/>
        <w:ind w:firstLine="616" w:firstLineChars="200"/>
        <w:rPr>
          <w:rFonts w:hint="eastAsia" w:ascii="仿宋_GB2312" w:eastAsia="仿宋_GB2312"/>
          <w:spacing w:val="-6"/>
          <w:sz w:val="32"/>
          <w:szCs w:val="32"/>
        </w:rPr>
      </w:pPr>
      <w:r>
        <w:rPr>
          <w:rFonts w:hint="eastAsia" w:ascii="仿宋_GB2312" w:eastAsia="仿宋_GB2312"/>
          <w:spacing w:val="-6"/>
          <w:sz w:val="32"/>
          <w:szCs w:val="32"/>
        </w:rPr>
        <w:t>公司安全科是全司安全生产宣传教育培训管理的综合部门，负责制定年度安全管理人员、安全生产人员、驾驶员的教育培训计划；组织协调安全生产宣传及教育培训工作的具体实施；并按年度培训、专项培训、日常培训对资料进行分类收集，建立宣传教育培训档案。</w:t>
      </w:r>
    </w:p>
    <w:p>
      <w:pPr>
        <w:snapToGrid w:val="0"/>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二、教育培训对象：</w:t>
      </w:r>
      <w:r>
        <w:rPr>
          <w:rFonts w:hint="eastAsia" w:ascii="仿宋_GB2312" w:eastAsia="仿宋_GB2312"/>
          <w:sz w:val="32"/>
          <w:szCs w:val="32"/>
        </w:rPr>
        <w:t>全司从业人员。包括安全管理人员、安全生产人员、驾驶员。</w:t>
      </w:r>
    </w:p>
    <w:p>
      <w:pPr>
        <w:snapToGrid w:val="0"/>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三、教育培训形式</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教育培训分为内部培训和外部培训，内部培训主要是本公司日常安全教育培训、年度集中教育培训和专项教育培训；外部培训主要是公司根据有关规定和需要，组织人员参加政府行业管理部门和其他培训机构的安全生产教育培训。</w:t>
      </w:r>
    </w:p>
    <w:p>
      <w:pPr>
        <w:snapToGrid w:val="0"/>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四、教育培训方式</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根据公司经营特点和实际，安全生产教育培训采取专项培训、集中培训、个别培训的方式进行。</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（一）有明文规定，需经专门机构培训考试合格方能上岗的各类从业人员培训，由国家安全管理监督部门或指定的具有培训资质的中介机构进行。</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（二）根据教育培训管理规定和行业在各时段开展的安全生产活动要求，公司将集中组织从业人员进行年度安全生产教育培训和专项安全教育培训。</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（三）新上岗、转岗、换岗从业人员的岗前培训教育由公司或上岗部门负责实施。</w:t>
      </w:r>
    </w:p>
    <w:p>
      <w:pPr>
        <w:snapToGrid w:val="0"/>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五、教育培训内容</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w:t>
      </w:r>
      <w:r>
        <w:rPr>
          <w:rFonts w:hint="eastAsia" w:ascii="仿宋_GB2312" w:eastAsia="仿宋_GB2312"/>
          <w:sz w:val="32"/>
          <w:szCs w:val="32"/>
          <w:lang w:eastAsia="zh-CN"/>
        </w:rPr>
        <w:t>从业</w:t>
      </w:r>
      <w:r>
        <w:rPr>
          <w:rFonts w:hint="eastAsia" w:ascii="仿宋_GB2312" w:eastAsia="仿宋_GB2312"/>
          <w:sz w:val="32"/>
          <w:szCs w:val="32"/>
        </w:rPr>
        <w:t>人员培训的内容：安全生产有关法律、法规和规章；安全生产操作规程以及相关技术规范；安全设施、设备、工具、劳动防护用品的使用、维护和保管知识；生产安全事故的防范意识和岗位应急措施、自救互救知识、方法；事故案例分析、突发事件应急救援预案的演练等。</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（二）安全管理人员培训内容：国家及行业相关安全生产法律法规；安全管理及应急救援知识；事故案例分析、事故处理方法和技巧；安全管理资料整理及档案管理。</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（三）驾驶员培训内容：安全基本常识、安全规章制度、安全行车经验、岗位操作技能、安全救援措施、职业道德、服务质量管理、典型事故案例分析。</w:t>
      </w:r>
    </w:p>
    <w:p>
      <w:pPr>
        <w:snapToGrid w:val="0"/>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六、教育培训要求</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（一）公司负责人、专职安全管理人员必须参加政府安全监督管理部门组织的安全管理资格培训，考试合格并取得安全管理资格。</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（二）公司每月应组织</w:t>
      </w:r>
      <w:r>
        <w:rPr>
          <w:rFonts w:hint="eastAsia" w:ascii="仿宋_GB2312" w:eastAsia="仿宋_GB2312"/>
          <w:sz w:val="32"/>
          <w:szCs w:val="32"/>
          <w:lang w:eastAsia="zh-CN"/>
        </w:rPr>
        <w:t>从业</w:t>
      </w:r>
      <w:r>
        <w:rPr>
          <w:rFonts w:hint="eastAsia" w:ascii="仿宋_GB2312" w:eastAsia="仿宋_GB2312"/>
          <w:sz w:val="32"/>
          <w:szCs w:val="32"/>
        </w:rPr>
        <w:t>人员进行一次安全学习；</w:t>
      </w:r>
    </w:p>
    <w:p>
      <w:pPr>
        <w:snapToGrid w:val="0"/>
        <w:spacing w:line="560" w:lineRule="exact"/>
        <w:ind w:firstLine="640" w:firstLineChars="200"/>
        <w:rPr>
          <w:rFonts w:hint="eastAsia" w:ascii="仿宋_GB2312" w:eastAsia="仿宋_GB2312"/>
          <w:spacing w:val="-8"/>
          <w:sz w:val="32"/>
          <w:szCs w:val="32"/>
        </w:rPr>
      </w:pPr>
      <w:r>
        <w:rPr>
          <w:rFonts w:hint="eastAsia" w:ascii="仿宋_GB2312" w:eastAsia="仿宋_GB2312"/>
          <w:sz w:val="32"/>
          <w:szCs w:val="32"/>
        </w:rPr>
        <w:t>（三）</w:t>
      </w:r>
      <w:r>
        <w:rPr>
          <w:rFonts w:hint="eastAsia" w:ascii="仿宋_GB2312" w:eastAsia="仿宋_GB2312"/>
          <w:spacing w:val="-8"/>
          <w:sz w:val="32"/>
          <w:szCs w:val="32"/>
        </w:rPr>
        <w:t>驾驶员日常安全教育学习每月不少于2次；年度培训每年不少于一次。对不按时参加学习和无故缺席的驾驶员处教育费50至100元,并落实专人进行补课学习.</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公司或行业管理部门所组织的各项培训，相关从业人员必须按时参加，保证参学率达到100%，同时培训工作实行签到管理，所有人员必须亲自签到，不得代替学习或签到。对不按时参加学习和无故缺席的从业人员公司将处教育费100元/次.</w:t>
      </w:r>
    </w:p>
    <w:p>
      <w:pPr>
        <w:snapToGrid w:val="0"/>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七、培训考核</w:t>
      </w:r>
    </w:p>
    <w:p>
      <w:pPr>
        <w:snapToGrid w:val="0"/>
        <w:spacing w:line="560" w:lineRule="exact"/>
        <w:ind w:firstLine="616" w:firstLineChars="200"/>
        <w:rPr>
          <w:rFonts w:hint="eastAsia" w:ascii="仿宋_GB2312" w:eastAsia="仿宋_GB2312"/>
          <w:spacing w:val="-6"/>
          <w:sz w:val="32"/>
          <w:szCs w:val="32"/>
        </w:rPr>
      </w:pPr>
      <w:r>
        <w:rPr>
          <w:rFonts w:hint="eastAsia" w:ascii="仿宋_GB2312" w:eastAsia="仿宋_GB2312"/>
          <w:spacing w:val="-6"/>
          <w:sz w:val="32"/>
          <w:szCs w:val="32"/>
        </w:rPr>
        <w:t>（一）公司各职能部门应相互配合做好教育培训组织工作，</w:t>
      </w:r>
      <w:r>
        <w:rPr>
          <w:rFonts w:hint="eastAsia" w:ascii="仿宋_GB2312" w:eastAsia="仿宋_GB2312"/>
          <w:spacing w:val="-6"/>
          <w:sz w:val="32"/>
          <w:szCs w:val="32"/>
          <w:lang w:eastAsia="zh-CN"/>
        </w:rPr>
        <w:t>年度</w:t>
      </w:r>
      <w:r>
        <w:rPr>
          <w:rFonts w:hint="eastAsia" w:ascii="仿宋_GB2312" w:eastAsia="仿宋_GB2312"/>
          <w:spacing w:val="-6"/>
          <w:sz w:val="32"/>
          <w:szCs w:val="32"/>
        </w:rPr>
        <w:t>培训结束后必须组织</w:t>
      </w:r>
      <w:r>
        <w:rPr>
          <w:rFonts w:hint="eastAsia" w:ascii="仿宋_GB2312" w:eastAsia="仿宋_GB2312"/>
          <w:spacing w:val="-6"/>
          <w:sz w:val="32"/>
          <w:szCs w:val="32"/>
          <w:lang w:eastAsia="zh-CN"/>
        </w:rPr>
        <w:t>相关</w:t>
      </w:r>
      <w:r>
        <w:rPr>
          <w:rFonts w:hint="eastAsia" w:ascii="仿宋_GB2312" w:eastAsia="仿宋_GB2312"/>
          <w:spacing w:val="-6"/>
          <w:sz w:val="32"/>
          <w:szCs w:val="32"/>
        </w:rPr>
        <w:t>人员进行考试，对于培训考试不合格的要重新组织考核或下岗。并将考试成绩作为从业人员年度考核的依据。</w:t>
      </w:r>
    </w:p>
    <w:p>
      <w:pPr>
        <w:snapToGrid w:val="0"/>
        <w:spacing w:line="560" w:lineRule="exact"/>
        <w:ind w:firstLine="616" w:firstLineChars="200"/>
        <w:rPr>
          <w:rFonts w:hint="eastAsia" w:ascii="仿宋_GB2312" w:eastAsia="仿宋_GB2312"/>
          <w:spacing w:val="-6"/>
          <w:sz w:val="32"/>
          <w:szCs w:val="32"/>
        </w:rPr>
      </w:pPr>
      <w:r>
        <w:rPr>
          <w:rFonts w:hint="eastAsia" w:ascii="仿宋_GB2312" w:eastAsia="仿宋_GB2312"/>
          <w:spacing w:val="-6"/>
          <w:sz w:val="32"/>
          <w:szCs w:val="32"/>
        </w:rPr>
        <w:t>（二）公司将根据驾驶员日常学习内容，在每年</w:t>
      </w:r>
      <w:r>
        <w:rPr>
          <w:rFonts w:hint="eastAsia" w:ascii="仿宋_GB2312" w:eastAsia="仿宋_GB2312"/>
          <w:spacing w:val="-6"/>
          <w:sz w:val="32"/>
          <w:szCs w:val="32"/>
          <w:lang w:eastAsia="zh-CN"/>
        </w:rPr>
        <w:t>年</w:t>
      </w:r>
      <w:r>
        <w:rPr>
          <w:rFonts w:hint="eastAsia" w:ascii="仿宋_GB2312" w:eastAsia="仿宋_GB2312"/>
          <w:spacing w:val="-6"/>
          <w:sz w:val="32"/>
          <w:szCs w:val="32"/>
        </w:rPr>
        <w:t>度</w:t>
      </w:r>
      <w:r>
        <w:rPr>
          <w:rFonts w:hint="eastAsia" w:ascii="仿宋_GB2312" w:eastAsia="仿宋_GB2312"/>
          <w:spacing w:val="-6"/>
          <w:sz w:val="32"/>
          <w:szCs w:val="32"/>
          <w:lang w:eastAsia="zh-CN"/>
        </w:rPr>
        <w:t>培训</w:t>
      </w:r>
      <w:r>
        <w:rPr>
          <w:rFonts w:hint="eastAsia" w:ascii="仿宋_GB2312" w:eastAsia="仿宋_GB2312"/>
          <w:spacing w:val="-6"/>
          <w:sz w:val="32"/>
          <w:szCs w:val="32"/>
        </w:rPr>
        <w:t>结束后进行闭卷考试，对于考试不合格的驾驶员，将进行补课学习至补考合格后方可重新上岗。并将考试成绩作为驾驶员年度考核的依据。</w:t>
      </w:r>
    </w:p>
    <w:p>
      <w:pPr>
        <w:tabs>
          <w:tab w:val="left" w:pos="720"/>
        </w:tabs>
        <w:snapToGrid w:val="0"/>
        <w:spacing w:line="560" w:lineRule="exact"/>
        <w:ind w:firstLine="736" w:firstLineChars="230"/>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 </w:t>
      </w:r>
      <w:r>
        <w:rPr>
          <w:rFonts w:hint="eastAsia" w:ascii="仿宋_GB2312" w:eastAsia="仿宋_GB2312"/>
          <w:sz w:val="32"/>
          <w:szCs w:val="32"/>
        </w:rPr>
        <w:t>本制度从发布之日起执行</w:t>
      </w:r>
    </w:p>
    <w:p>
      <w:pPr>
        <w:jc w:val="both"/>
        <w:rPr>
          <w:rFonts w:hint="eastAsia" w:ascii="方正小标宋简体" w:hAnsi="方正小标宋简体" w:eastAsia="方正小标宋简体" w:cs="方正小标宋简体"/>
          <w:color w:val="FF0000"/>
          <w:w w:val="33"/>
          <w:kern w:val="18"/>
          <w:sz w:val="36"/>
          <w:szCs w:val="36"/>
          <w:lang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0NjM2NTAyOThhNjRhNTU2ZGIwYjEwNGJhOWYzZGIifQ=="/>
  </w:docVars>
  <w:rsids>
    <w:rsidRoot w:val="2F832488"/>
    <w:rsid w:val="011D7A58"/>
    <w:rsid w:val="09795D30"/>
    <w:rsid w:val="0EB90CBD"/>
    <w:rsid w:val="10CE7A36"/>
    <w:rsid w:val="141B2288"/>
    <w:rsid w:val="1BA147E7"/>
    <w:rsid w:val="1CA465FE"/>
    <w:rsid w:val="1DAD2A9C"/>
    <w:rsid w:val="216F2B00"/>
    <w:rsid w:val="26DC0E7E"/>
    <w:rsid w:val="2F832488"/>
    <w:rsid w:val="306F639A"/>
    <w:rsid w:val="325D38BE"/>
    <w:rsid w:val="330A1105"/>
    <w:rsid w:val="3314445A"/>
    <w:rsid w:val="43A01E27"/>
    <w:rsid w:val="4AD80FA0"/>
    <w:rsid w:val="4BB907EC"/>
    <w:rsid w:val="514B5981"/>
    <w:rsid w:val="5C3B56C9"/>
    <w:rsid w:val="71B94E30"/>
    <w:rsid w:val="75332B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1581</Words>
  <Characters>1601</Characters>
  <Lines>0</Lines>
  <Paragraphs>0</Paragraphs>
  <TotalTime>11</TotalTime>
  <ScaleCrop>false</ScaleCrop>
  <LinksUpToDate>false</LinksUpToDate>
  <CharactersWithSpaces>1637</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2020-07-23T03:16:00Z</dcterms:created>
  <dc:creator>姬路瑞希</dc:creator>
  <cp:lastModifiedBy>Administrator</cp:lastModifiedBy>
  <cp:lastPrinted>2021-01-26T02:02:00Z</cp:lastPrinted>
  <dcterms:modified xsi:type="dcterms:W3CDTF">2023-02-02T07:44:04Z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ICV">
    <vt:lpwstr>EAE12F3332504C4287F74A2686315299</vt:lpwstr>
  </property>
</Properties>
</file>