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BDC9" w14:textId="77777777" w:rsidR="00073DD9" w:rsidRDefault="00073DD9" w:rsidP="00073DD9">
      <w:pPr>
        <w:jc w:val="center"/>
        <w:rPr>
          <w:rFonts w:ascii="宋体"/>
          <w:bCs/>
          <w:sz w:val="44"/>
          <w:szCs w:val="44"/>
        </w:rPr>
      </w:pPr>
      <w:r>
        <w:rPr>
          <w:rFonts w:ascii="仿宋_GB2312" w:eastAsia="仿宋_GB2312" w:hint="eastAsia"/>
          <w:sz w:val="32"/>
          <w:szCs w:val="32"/>
        </w:rPr>
        <w:t xml:space="preserve">　</w:t>
      </w:r>
    </w:p>
    <w:p w14:paraId="5039BB69" w14:textId="77777777" w:rsidR="00073DD9" w:rsidRDefault="00073DD9" w:rsidP="00073DD9">
      <w:pPr>
        <w:jc w:val="center"/>
        <w:rPr>
          <w:rFonts w:ascii="宋体"/>
          <w:bCs/>
          <w:sz w:val="44"/>
          <w:szCs w:val="44"/>
        </w:rPr>
      </w:pPr>
    </w:p>
    <w:p w14:paraId="51D77A7E" w14:textId="77777777" w:rsidR="00073DD9" w:rsidRDefault="00073DD9" w:rsidP="00073DD9">
      <w:pPr>
        <w:jc w:val="center"/>
        <w:rPr>
          <w:rFonts w:ascii="宋体"/>
          <w:bCs/>
          <w:sz w:val="44"/>
          <w:szCs w:val="44"/>
        </w:rPr>
      </w:pPr>
    </w:p>
    <w:p w14:paraId="52831B53" w14:textId="77777777" w:rsidR="00073DD9" w:rsidRDefault="00073DD9" w:rsidP="00073DD9">
      <w:pPr>
        <w:jc w:val="center"/>
        <w:rPr>
          <w:rFonts w:ascii="宋体"/>
          <w:bCs/>
          <w:sz w:val="44"/>
          <w:szCs w:val="44"/>
        </w:rPr>
      </w:pPr>
    </w:p>
    <w:p w14:paraId="0ABC1A0B" w14:textId="77777777" w:rsidR="00073DD9" w:rsidRDefault="00073DD9" w:rsidP="00073DD9">
      <w:pPr>
        <w:jc w:val="center"/>
        <w:rPr>
          <w:rFonts w:ascii="宋体"/>
          <w:bCs/>
          <w:sz w:val="44"/>
          <w:szCs w:val="44"/>
        </w:rPr>
      </w:pPr>
    </w:p>
    <w:p w14:paraId="6D3FD822" w14:textId="77777777" w:rsidR="00073DD9" w:rsidRDefault="00073DD9" w:rsidP="00073DD9">
      <w:pPr>
        <w:jc w:val="center"/>
        <w:rPr>
          <w:rFonts w:ascii="宋体"/>
          <w:bCs/>
          <w:sz w:val="44"/>
          <w:szCs w:val="44"/>
        </w:rPr>
      </w:pPr>
    </w:p>
    <w:p w14:paraId="45537CC6" w14:textId="77777777" w:rsidR="00073DD9" w:rsidRDefault="00073DD9" w:rsidP="00073DD9">
      <w:pPr>
        <w:spacing w:line="579" w:lineRule="exact"/>
        <w:ind w:firstLineChars="100" w:firstLine="320"/>
        <w:rPr>
          <w:rFonts w:ascii="宋体" w:hAnsi="宋体" w:cs="仿宋_GB2312"/>
          <w:bCs/>
          <w:sz w:val="32"/>
          <w:szCs w:val="32"/>
        </w:rPr>
      </w:pPr>
    </w:p>
    <w:p w14:paraId="2EE68B7A" w14:textId="77777777" w:rsidR="00073DD9" w:rsidRDefault="00073DD9" w:rsidP="00073DD9">
      <w:pPr>
        <w:ind w:firstLineChars="81" w:firstLine="259"/>
        <w:jc w:val="center"/>
        <w:rPr>
          <w:rFonts w:ascii="仿宋" w:eastAsia="仿宋" w:hAnsi="仿宋"/>
          <w:sz w:val="32"/>
          <w:szCs w:val="32"/>
        </w:rPr>
      </w:pPr>
      <w:r>
        <w:rPr>
          <w:rFonts w:ascii="仿宋" w:eastAsia="仿宋" w:hAnsi="仿宋" w:hint="eastAsia"/>
          <w:sz w:val="32"/>
          <w:szCs w:val="32"/>
        </w:rPr>
        <w:t>南运西</w:t>
      </w:r>
      <w:proofErr w:type="gramStart"/>
      <w:r>
        <w:rPr>
          <w:rFonts w:ascii="仿宋" w:eastAsia="仿宋" w:hAnsi="仿宋" w:hint="eastAsia"/>
          <w:sz w:val="32"/>
          <w:szCs w:val="32"/>
        </w:rPr>
        <w:t>分司</w:t>
      </w:r>
      <w:proofErr w:type="gramEnd"/>
      <w:r>
        <w:rPr>
          <w:rFonts w:ascii="仿宋" w:eastAsia="仿宋" w:hAnsi="仿宋"/>
          <w:sz w:val="32"/>
          <w:szCs w:val="32"/>
        </w:rPr>
        <w:t>[20</w:t>
      </w: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6号</w:t>
      </w:r>
    </w:p>
    <w:p w14:paraId="5D818F1A" w14:textId="77777777" w:rsidR="00073DD9" w:rsidRDefault="00073DD9" w:rsidP="00073DD9">
      <w:pPr>
        <w:ind w:firstLineChars="81" w:firstLine="227"/>
        <w:jc w:val="center"/>
        <w:rPr>
          <w:rFonts w:ascii="宋体"/>
          <w:sz w:val="28"/>
          <w:szCs w:val="28"/>
        </w:rPr>
      </w:pPr>
    </w:p>
    <w:p w14:paraId="4E5BB2BC" w14:textId="77777777" w:rsidR="00073DD9" w:rsidRDefault="00073DD9" w:rsidP="00073DD9">
      <w:pPr>
        <w:jc w:val="center"/>
        <w:rPr>
          <w:rFonts w:ascii="宋体"/>
          <w:b/>
          <w:sz w:val="44"/>
          <w:szCs w:val="44"/>
        </w:rPr>
      </w:pPr>
      <w:r>
        <w:rPr>
          <w:rFonts w:ascii="宋体" w:hAnsi="宋体"/>
          <w:b/>
          <w:sz w:val="44"/>
          <w:szCs w:val="44"/>
        </w:rPr>
        <w:t>20</w:t>
      </w:r>
      <w:r>
        <w:rPr>
          <w:rFonts w:ascii="宋体" w:hAnsi="宋体" w:hint="eastAsia"/>
          <w:b/>
          <w:sz w:val="44"/>
          <w:szCs w:val="44"/>
        </w:rPr>
        <w:t>23年度从业人员安全生产教育培训和宣传工作计划</w:t>
      </w:r>
    </w:p>
    <w:p w14:paraId="2EE4AB6B" w14:textId="77777777" w:rsidR="00073DD9" w:rsidRDefault="00073DD9" w:rsidP="00073DD9">
      <w:pPr>
        <w:tabs>
          <w:tab w:val="left" w:pos="7387"/>
        </w:tabs>
        <w:spacing w:line="460" w:lineRule="exact"/>
        <w:rPr>
          <w:rFonts w:ascii="仿宋_GB2312" w:eastAsia="仿宋_GB2312"/>
          <w:sz w:val="32"/>
          <w:szCs w:val="32"/>
        </w:rPr>
      </w:pPr>
      <w:r>
        <w:rPr>
          <w:rFonts w:ascii="仿宋_GB2312" w:eastAsia="仿宋_GB2312" w:hint="eastAsia"/>
          <w:sz w:val="32"/>
          <w:szCs w:val="32"/>
        </w:rPr>
        <w:tab/>
      </w:r>
    </w:p>
    <w:p w14:paraId="1590E88A" w14:textId="77777777" w:rsidR="00073DD9" w:rsidRDefault="00073DD9" w:rsidP="00073DD9">
      <w:pPr>
        <w:spacing w:line="530" w:lineRule="exact"/>
        <w:rPr>
          <w:rFonts w:ascii="仿宋" w:eastAsia="仿宋" w:hAnsi="仿宋"/>
          <w:sz w:val="32"/>
          <w:szCs w:val="32"/>
        </w:rPr>
      </w:pPr>
      <w:r>
        <w:rPr>
          <w:rFonts w:ascii="仿宋" w:eastAsia="仿宋" w:hAnsi="仿宋" w:hint="eastAsia"/>
          <w:sz w:val="32"/>
          <w:szCs w:val="32"/>
        </w:rPr>
        <w:t>所属各科室：</w:t>
      </w:r>
    </w:p>
    <w:p w14:paraId="7335A03D" w14:textId="77777777" w:rsidR="00073DD9" w:rsidRDefault="00073DD9" w:rsidP="00073DD9">
      <w:pPr>
        <w:spacing w:line="530" w:lineRule="exact"/>
        <w:ind w:firstLineChars="200" w:firstLine="640"/>
        <w:rPr>
          <w:rFonts w:ascii="仿宋" w:eastAsia="仿宋" w:hAnsi="仿宋"/>
          <w:sz w:val="32"/>
          <w:szCs w:val="32"/>
        </w:rPr>
      </w:pPr>
      <w:r>
        <w:rPr>
          <w:rFonts w:ascii="仿宋" w:eastAsia="仿宋" w:hAnsi="仿宋" w:hint="eastAsia"/>
          <w:sz w:val="32"/>
          <w:szCs w:val="32"/>
        </w:rPr>
        <w:t>开展从业人员安全教育是《安全生产法》赋予企业的重要职责</w:t>
      </w:r>
      <w:r>
        <w:rPr>
          <w:rFonts w:ascii="仿宋" w:eastAsia="仿宋" w:hAnsi="仿宋"/>
          <w:sz w:val="32"/>
          <w:szCs w:val="32"/>
        </w:rPr>
        <w:t xml:space="preserve">, </w:t>
      </w:r>
      <w:r>
        <w:rPr>
          <w:rFonts w:ascii="仿宋" w:eastAsia="仿宋" w:hAnsi="仿宋" w:hint="eastAsia"/>
          <w:sz w:val="32"/>
          <w:szCs w:val="32"/>
        </w:rPr>
        <w:t>是增强员工安全意识的重要手段，也是提高企业安全生产水平的重要保障。为认真落实集团公司下发的《</w:t>
      </w:r>
      <w:r>
        <w:rPr>
          <w:rFonts w:ascii="仿宋" w:eastAsia="仿宋" w:hAnsi="仿宋"/>
          <w:sz w:val="32"/>
          <w:szCs w:val="32"/>
        </w:rPr>
        <w:t>20</w:t>
      </w:r>
      <w:r>
        <w:rPr>
          <w:rFonts w:ascii="仿宋" w:eastAsia="仿宋" w:hAnsi="仿宋" w:hint="eastAsia"/>
          <w:sz w:val="32"/>
          <w:szCs w:val="32"/>
        </w:rPr>
        <w:t>23年度从业人员安全宣传及教育培训工作计划》通知要求，进一步夯实我司安全管理基础，增强全司从业人员安全意识，强化红线意识，牢守安全底线，预防和减少安全生产事故发生，切实履行企业安全管理主体责任，现将我司</w:t>
      </w:r>
      <w:r>
        <w:rPr>
          <w:rFonts w:ascii="仿宋" w:eastAsia="仿宋" w:hAnsi="仿宋"/>
          <w:sz w:val="32"/>
          <w:szCs w:val="32"/>
        </w:rPr>
        <w:t>20</w:t>
      </w:r>
      <w:r>
        <w:rPr>
          <w:rFonts w:ascii="仿宋" w:eastAsia="仿宋" w:hAnsi="仿宋" w:hint="eastAsia"/>
          <w:sz w:val="32"/>
          <w:szCs w:val="32"/>
        </w:rPr>
        <w:t>23年全员安全宣传及教育培训计划有关事项通知如下：</w:t>
      </w:r>
    </w:p>
    <w:p w14:paraId="6B514782" w14:textId="77777777" w:rsidR="00073DD9" w:rsidRDefault="00073DD9" w:rsidP="00073DD9">
      <w:pPr>
        <w:numPr>
          <w:ilvl w:val="0"/>
          <w:numId w:val="1"/>
        </w:numPr>
        <w:spacing w:line="530" w:lineRule="exact"/>
        <w:ind w:firstLineChars="196" w:firstLine="630"/>
        <w:rPr>
          <w:rFonts w:ascii="黑体" w:eastAsia="黑体" w:hAnsi="黑体"/>
          <w:b/>
          <w:sz w:val="32"/>
          <w:szCs w:val="32"/>
        </w:rPr>
      </w:pPr>
      <w:r>
        <w:rPr>
          <w:rFonts w:ascii="黑体" w:eastAsia="黑体" w:hAnsi="黑体" w:hint="eastAsia"/>
          <w:b/>
          <w:sz w:val="32"/>
          <w:szCs w:val="32"/>
        </w:rPr>
        <w:t>培训总体目标</w:t>
      </w:r>
    </w:p>
    <w:p w14:paraId="2831301A" w14:textId="77777777" w:rsidR="00073DD9" w:rsidRDefault="00073DD9" w:rsidP="00073DD9">
      <w:pPr>
        <w:spacing w:line="530" w:lineRule="exact"/>
        <w:ind w:firstLineChars="200" w:firstLine="640"/>
        <w:rPr>
          <w:rFonts w:ascii="仿宋" w:eastAsia="仿宋" w:hAnsi="仿宋" w:cs="仿宋"/>
          <w:bCs/>
          <w:sz w:val="32"/>
          <w:szCs w:val="32"/>
        </w:rPr>
      </w:pPr>
      <w:r>
        <w:rPr>
          <w:rFonts w:ascii="仿宋" w:eastAsia="仿宋" w:hAnsi="仿宋" w:cs="仿宋" w:hint="eastAsia"/>
          <w:bCs/>
          <w:sz w:val="32"/>
          <w:szCs w:val="32"/>
        </w:rPr>
        <w:t>以习近平新时代中国特色社会主义思想为指导，全面贯彻党</w:t>
      </w:r>
      <w:r>
        <w:rPr>
          <w:rFonts w:ascii="仿宋" w:eastAsia="仿宋" w:hAnsi="仿宋" w:cs="仿宋" w:hint="eastAsia"/>
          <w:bCs/>
          <w:sz w:val="32"/>
          <w:szCs w:val="32"/>
        </w:rPr>
        <w:lastRenderedPageBreak/>
        <w:t>的二十大精神，持续学习贯彻习总书记关于安全生产重要论述和重要指示批示精神，大力宣传安全生产法律法规，贯彻落实国、省、市关于安全生产决策部署。通过对主要负责人和安全生产管理人员安全教育培训，增强安全理论水平、综合素质和管理能力；从业人员安全生产培训，提高员工安全生产意识、掌握相关安全法规和操作规范，熟悉岗位风险及防范措施；客运驾驶员安全生产培训，提高驾驶员安全文明意识、职业道德，提升防御驾驶和应急响应能力。</w:t>
      </w:r>
    </w:p>
    <w:p w14:paraId="020F2240" w14:textId="77777777" w:rsidR="00073DD9" w:rsidRDefault="00073DD9" w:rsidP="00073DD9">
      <w:pPr>
        <w:numPr>
          <w:ilvl w:val="0"/>
          <w:numId w:val="1"/>
        </w:numPr>
        <w:spacing w:line="530" w:lineRule="exact"/>
        <w:ind w:firstLineChars="196" w:firstLine="630"/>
        <w:rPr>
          <w:rFonts w:ascii="黑体" w:eastAsia="黑体" w:hAnsi="黑体"/>
          <w:b/>
          <w:sz w:val="32"/>
          <w:szCs w:val="32"/>
        </w:rPr>
      </w:pPr>
      <w:r>
        <w:rPr>
          <w:rFonts w:ascii="黑体" w:eastAsia="黑体" w:hAnsi="黑体" w:hint="eastAsia"/>
          <w:b/>
          <w:sz w:val="32"/>
          <w:szCs w:val="32"/>
        </w:rPr>
        <w:t>培训组织机构</w:t>
      </w:r>
    </w:p>
    <w:p w14:paraId="19A1ABB2" w14:textId="77777777" w:rsidR="00073DD9" w:rsidRDefault="00073DD9" w:rsidP="00073DD9">
      <w:pPr>
        <w:spacing w:line="530" w:lineRule="exact"/>
        <w:ind w:firstLineChars="200" w:firstLine="640"/>
        <w:rPr>
          <w:rFonts w:ascii="仿宋" w:eastAsia="仿宋" w:hAnsi="仿宋" w:cs="仿宋"/>
          <w:bCs/>
          <w:sz w:val="32"/>
          <w:szCs w:val="32"/>
        </w:rPr>
      </w:pPr>
      <w:r>
        <w:rPr>
          <w:rFonts w:ascii="仿宋" w:eastAsia="仿宋" w:hAnsi="仿宋" w:cs="仿宋" w:hint="eastAsia"/>
          <w:bCs/>
          <w:sz w:val="32"/>
          <w:szCs w:val="32"/>
        </w:rPr>
        <w:t>我司特成立安全生产宣传及教育培训领导小组，由经理冯波任组长，分管职工教育的工会主席岳茂基、分管安全营运副经理冯兴晏、分管综合客运副经理张刚、分管技术副经理杜培智为副组长，办公室、安全、营运、车技、综合客运等科室负责人为成员，具体负责安全生产宣传及教育培训工作的落实和实施。</w:t>
      </w:r>
    </w:p>
    <w:p w14:paraId="6A449937" w14:textId="77777777" w:rsidR="00073DD9" w:rsidRDefault="00073DD9" w:rsidP="00073DD9">
      <w:pPr>
        <w:numPr>
          <w:ilvl w:val="0"/>
          <w:numId w:val="1"/>
        </w:numPr>
        <w:spacing w:line="530" w:lineRule="exact"/>
        <w:ind w:firstLineChars="196" w:firstLine="630"/>
        <w:rPr>
          <w:rFonts w:ascii="黑体" w:eastAsia="黑体" w:hAnsi="黑体"/>
          <w:b/>
          <w:sz w:val="32"/>
          <w:szCs w:val="32"/>
        </w:rPr>
      </w:pPr>
      <w:r>
        <w:rPr>
          <w:rFonts w:ascii="黑体" w:eastAsia="黑体" w:hAnsi="黑体" w:hint="eastAsia"/>
          <w:b/>
          <w:sz w:val="32"/>
          <w:szCs w:val="32"/>
        </w:rPr>
        <w:t>安全宣传</w:t>
      </w:r>
    </w:p>
    <w:p w14:paraId="64B6C3BF" w14:textId="77777777" w:rsidR="00073DD9" w:rsidRDefault="00073DD9" w:rsidP="00073DD9">
      <w:pPr>
        <w:spacing w:line="530" w:lineRule="exact"/>
        <w:ind w:firstLineChars="200" w:firstLine="643"/>
        <w:rPr>
          <w:rFonts w:ascii="仿宋" w:eastAsia="仿宋" w:hAnsi="仿宋" w:cs="仿宋"/>
          <w:bCs/>
          <w:sz w:val="32"/>
          <w:szCs w:val="32"/>
        </w:rPr>
      </w:pPr>
      <w:r>
        <w:rPr>
          <w:rFonts w:ascii="楷体" w:eastAsia="楷体" w:hAnsi="楷体" w:cs="楷体" w:hint="eastAsia"/>
          <w:b/>
          <w:sz w:val="32"/>
          <w:szCs w:val="32"/>
        </w:rPr>
        <w:t>1.重点时段安全宣传。</w:t>
      </w:r>
      <w:r>
        <w:rPr>
          <w:rFonts w:ascii="仿宋" w:eastAsia="仿宋" w:hAnsi="仿宋" w:cs="仿宋" w:hint="eastAsia"/>
          <w:bCs/>
          <w:sz w:val="32"/>
          <w:szCs w:val="32"/>
        </w:rPr>
        <w:t>要突出“安全生产月”、“119消防安全宣传日”、“122交通安全宣传日”、“春运”等重点时段安全生产宣传活动，在组织开展安全宣传活动基础上，积极参加政府、行业牵头组织的各类安全宣传活动。安全宣传内容要突出活动主题，结合安全法律法规，通过安全展板、简报、手册等方式向群众、员工进行宣传教育，提高懂法、守法意识。</w:t>
      </w:r>
    </w:p>
    <w:p w14:paraId="52805E63" w14:textId="77777777" w:rsidR="00073DD9" w:rsidRDefault="00073DD9" w:rsidP="00073DD9">
      <w:pPr>
        <w:spacing w:line="530" w:lineRule="exact"/>
        <w:ind w:firstLineChars="200" w:firstLine="643"/>
        <w:rPr>
          <w:rFonts w:ascii="仿宋" w:eastAsia="仿宋" w:hAnsi="仿宋" w:cs="仿宋"/>
          <w:bCs/>
          <w:sz w:val="32"/>
          <w:szCs w:val="32"/>
        </w:rPr>
      </w:pPr>
      <w:r>
        <w:rPr>
          <w:rFonts w:ascii="楷体" w:eastAsia="楷体" w:hAnsi="楷体" w:cs="楷体" w:hint="eastAsia"/>
          <w:b/>
          <w:sz w:val="32"/>
          <w:szCs w:val="32"/>
        </w:rPr>
        <w:t>2.日常安全宣传教育。</w:t>
      </w:r>
      <w:r>
        <w:rPr>
          <w:rFonts w:ascii="仿宋" w:eastAsia="仿宋" w:hAnsi="仿宋" w:cs="仿宋" w:hint="eastAsia"/>
          <w:bCs/>
          <w:sz w:val="32"/>
          <w:szCs w:val="32"/>
        </w:rPr>
        <w:t>日常工作中，要通过安全展板、简报、南运人网站、报刊等多渠道多种方式，大力宣传国家安全法律法规、企业规章制度、先进安全技术以及遵章守法先进事迹和典型安全事故案例，使员工知晓安全法律法规和本岗位安全生产风险，</w:t>
      </w:r>
      <w:r>
        <w:rPr>
          <w:rFonts w:ascii="仿宋" w:eastAsia="仿宋" w:hAnsi="仿宋" w:cs="仿宋" w:hint="eastAsia"/>
          <w:bCs/>
          <w:sz w:val="32"/>
          <w:szCs w:val="32"/>
        </w:rPr>
        <w:lastRenderedPageBreak/>
        <w:t>熟练掌握本岗位安全操作规程，避免生产安全事故发生。</w:t>
      </w:r>
    </w:p>
    <w:p w14:paraId="21B1DA4D" w14:textId="77777777" w:rsidR="00073DD9" w:rsidRDefault="00073DD9" w:rsidP="00073DD9">
      <w:pPr>
        <w:spacing w:line="530" w:lineRule="exact"/>
        <w:ind w:firstLineChars="300" w:firstLine="964"/>
        <w:rPr>
          <w:rFonts w:ascii="黑体" w:eastAsia="黑体" w:hAnsi="黑体"/>
          <w:b/>
          <w:sz w:val="32"/>
          <w:szCs w:val="32"/>
        </w:rPr>
      </w:pPr>
      <w:r>
        <w:rPr>
          <w:rFonts w:ascii="黑体" w:eastAsia="黑体" w:hAnsi="黑体" w:hint="eastAsia"/>
          <w:b/>
          <w:sz w:val="32"/>
          <w:szCs w:val="32"/>
        </w:rPr>
        <w:t>四、培训分类</w:t>
      </w:r>
    </w:p>
    <w:p w14:paraId="3F1089C0" w14:textId="77777777" w:rsidR="00073DD9" w:rsidRDefault="00073DD9" w:rsidP="00073DD9">
      <w:pPr>
        <w:spacing w:line="530" w:lineRule="exact"/>
        <w:ind w:firstLineChars="200" w:firstLine="643"/>
        <w:rPr>
          <w:rFonts w:ascii="黑体" w:eastAsia="黑体" w:hAnsi="黑体"/>
          <w:sz w:val="32"/>
          <w:szCs w:val="32"/>
        </w:rPr>
      </w:pPr>
      <w:r>
        <w:rPr>
          <w:rFonts w:ascii="黑体" w:eastAsia="黑体" w:hAnsi="黑体" w:hint="eastAsia"/>
          <w:b/>
          <w:sz w:val="32"/>
          <w:szCs w:val="32"/>
        </w:rPr>
        <w:t>（一）主要负责人和安全生产管理人员培训</w:t>
      </w:r>
    </w:p>
    <w:p w14:paraId="7881530D" w14:textId="77777777" w:rsidR="00073DD9" w:rsidRDefault="00073DD9" w:rsidP="00073DD9">
      <w:pPr>
        <w:spacing w:line="530" w:lineRule="exact"/>
        <w:ind w:firstLineChars="200" w:firstLine="640"/>
        <w:rPr>
          <w:rFonts w:ascii="仿宋" w:eastAsia="仿宋" w:hAnsi="仿宋"/>
          <w:sz w:val="32"/>
          <w:szCs w:val="32"/>
        </w:rPr>
      </w:pPr>
      <w:r>
        <w:rPr>
          <w:rFonts w:ascii="仿宋" w:eastAsia="仿宋" w:hAnsi="仿宋" w:hint="eastAsia"/>
          <w:sz w:val="32"/>
          <w:szCs w:val="32"/>
        </w:rPr>
        <w:t>“两类人员”培训，主要负责人和安全生产管理人员通过安全生产知识和管理能力统一考核合格后，具备与生产经营活动相适应的安全生产知识和管理能力，每年再培训时间不少于12学时，由我司具体组织实施。同时，应积极参加政府、行业管理部门组织的针对性安全培训。</w:t>
      </w:r>
    </w:p>
    <w:p w14:paraId="145C24CB" w14:textId="77777777" w:rsidR="00073DD9" w:rsidRDefault="00073DD9" w:rsidP="00073DD9">
      <w:pPr>
        <w:spacing w:line="530" w:lineRule="exact"/>
        <w:ind w:firstLineChars="200" w:firstLine="640"/>
        <w:rPr>
          <w:rFonts w:ascii="仿宋" w:eastAsia="仿宋" w:hAnsi="仿宋"/>
          <w:sz w:val="32"/>
          <w:szCs w:val="32"/>
        </w:rPr>
      </w:pPr>
      <w:r>
        <w:rPr>
          <w:rFonts w:ascii="仿宋" w:eastAsia="仿宋" w:hAnsi="仿宋" w:cs="仿宋" w:hint="eastAsia"/>
          <w:bCs/>
          <w:sz w:val="32"/>
          <w:szCs w:val="32"/>
        </w:rPr>
        <w:t>主要培训内容包括：国家安全生产方针、政策和有关安全生产的法律、法规、规章及标准、安全生产管理基本知识、安全生产技术、安全生产专业知识、重大危险源管理、重大事故防范、应急管理和救援组织以及事故调查处理的有关规定、职业危害及其预防措施、国内外先进的安全生产管理经验、典型的事故案例和应急救援案例等。做好春运、安全生产月、汛期、国庆黄金周、冬季等特殊时段、其它具有特殊意义时期和上级主管部门组织安排的各项安全专项活动的舆论动员准备工作。</w:t>
      </w:r>
    </w:p>
    <w:p w14:paraId="2DFC3805" w14:textId="77777777" w:rsidR="00073DD9" w:rsidRDefault="00073DD9" w:rsidP="00073DD9">
      <w:pPr>
        <w:spacing w:line="530" w:lineRule="exact"/>
        <w:ind w:firstLineChars="200" w:firstLine="640"/>
        <w:rPr>
          <w:rFonts w:ascii="仿宋" w:eastAsia="仿宋" w:hAnsi="仿宋"/>
          <w:sz w:val="32"/>
          <w:szCs w:val="32"/>
        </w:rPr>
      </w:pPr>
      <w:r>
        <w:rPr>
          <w:rFonts w:ascii="仿宋" w:eastAsia="仿宋" w:hAnsi="仿宋" w:hint="eastAsia"/>
          <w:sz w:val="32"/>
          <w:szCs w:val="32"/>
        </w:rPr>
        <w:t>分公司对安全管理人员日常安全学习培训，由安全生产第二责任人负责具体落实。</w:t>
      </w:r>
    </w:p>
    <w:p w14:paraId="3FFDDB1A" w14:textId="77777777" w:rsidR="00073DD9" w:rsidRDefault="00073DD9" w:rsidP="00073DD9">
      <w:pPr>
        <w:spacing w:line="530" w:lineRule="exact"/>
        <w:ind w:firstLineChars="200" w:firstLine="643"/>
        <w:rPr>
          <w:rFonts w:ascii="黑体" w:eastAsia="黑体" w:hAnsi="黑体"/>
          <w:b/>
          <w:sz w:val="32"/>
          <w:szCs w:val="32"/>
        </w:rPr>
      </w:pPr>
      <w:r>
        <w:rPr>
          <w:rFonts w:ascii="黑体" w:eastAsia="黑体" w:hAnsi="黑体" w:hint="eastAsia"/>
          <w:b/>
          <w:sz w:val="32"/>
          <w:szCs w:val="32"/>
        </w:rPr>
        <w:t>（二）客运驾驶员安全生产教育培训</w:t>
      </w:r>
    </w:p>
    <w:p w14:paraId="08CB52A2" w14:textId="77777777" w:rsidR="00073DD9" w:rsidRDefault="00073DD9" w:rsidP="00073DD9">
      <w:pPr>
        <w:spacing w:line="530" w:lineRule="exact"/>
        <w:ind w:firstLineChars="200" w:firstLine="643"/>
        <w:rPr>
          <w:rFonts w:ascii="仿宋" w:eastAsia="仿宋" w:hAnsi="仿宋"/>
          <w:sz w:val="32"/>
          <w:szCs w:val="32"/>
        </w:rPr>
      </w:pPr>
      <w:r>
        <w:rPr>
          <w:rFonts w:ascii="楷体" w:eastAsia="楷体" w:hAnsi="楷体" w:cs="楷体" w:hint="eastAsia"/>
          <w:b/>
          <w:bCs/>
          <w:sz w:val="32"/>
          <w:szCs w:val="32"/>
        </w:rPr>
        <w:t>1.继续教育。</w:t>
      </w:r>
      <w:r>
        <w:rPr>
          <w:rFonts w:ascii="仿宋" w:eastAsia="仿宋" w:hAnsi="仿宋" w:hint="eastAsia"/>
          <w:sz w:val="32"/>
          <w:szCs w:val="32"/>
        </w:rPr>
        <w:t>按交通运输部印发的《道路运输驾驶员诚信考核办法》（交运</w:t>
      </w:r>
      <w:proofErr w:type="gramStart"/>
      <w:r>
        <w:rPr>
          <w:rFonts w:ascii="仿宋" w:eastAsia="仿宋" w:hAnsi="仿宋" w:hint="eastAsia"/>
          <w:sz w:val="32"/>
          <w:szCs w:val="32"/>
        </w:rPr>
        <w:t>规</w:t>
      </w:r>
      <w:proofErr w:type="gramEnd"/>
      <w:r>
        <w:rPr>
          <w:rFonts w:ascii="仿宋" w:eastAsia="仿宋" w:hAnsi="仿宋" w:hint="eastAsia"/>
          <w:sz w:val="32"/>
          <w:szCs w:val="32"/>
        </w:rPr>
        <w:t>[2022]6号）规定，道路运输驾驶员诚信考核等级为不合格的驾驶员，应当在诚信考核等级确定后30日内，按照《道路运输从业人员管理规定》要求，我司应组织和督促诚信考核不合格的驾驶员到从业资格培训机构或使用手机远程培训APP软件接受不少于18个学时的道路运输法规、职业道德和安</w:t>
      </w:r>
      <w:r>
        <w:rPr>
          <w:rFonts w:ascii="仿宋" w:eastAsia="仿宋" w:hAnsi="仿宋" w:hint="eastAsia"/>
          <w:sz w:val="32"/>
          <w:szCs w:val="32"/>
        </w:rPr>
        <w:lastRenderedPageBreak/>
        <w:t>全知识的继续教育，培训合格后方可上岗。</w:t>
      </w:r>
    </w:p>
    <w:p w14:paraId="7B2DD0B0" w14:textId="77777777" w:rsidR="00073DD9" w:rsidRDefault="00073DD9" w:rsidP="00073DD9">
      <w:pPr>
        <w:spacing w:line="530" w:lineRule="exact"/>
        <w:ind w:firstLineChars="200" w:firstLine="643"/>
        <w:rPr>
          <w:rFonts w:ascii="仿宋" w:eastAsia="仿宋" w:hAnsi="仿宋"/>
          <w:sz w:val="32"/>
          <w:szCs w:val="32"/>
        </w:rPr>
      </w:pPr>
      <w:r>
        <w:rPr>
          <w:rFonts w:ascii="楷体" w:eastAsia="楷体" w:hAnsi="楷体" w:cs="楷体" w:hint="eastAsia"/>
          <w:b/>
          <w:bCs/>
          <w:sz w:val="32"/>
          <w:szCs w:val="32"/>
        </w:rPr>
        <w:t>2.日常安全教育。</w:t>
      </w:r>
      <w:r>
        <w:rPr>
          <w:rFonts w:ascii="仿宋" w:eastAsia="仿宋" w:hAnsi="仿宋" w:hint="eastAsia"/>
          <w:sz w:val="32"/>
          <w:szCs w:val="32"/>
        </w:rPr>
        <w:t>要严格按照《道路旅客运输企业安全管理规范》和《四川省道路旅客运输企业驾驶员日常安全培训大纲》要求，科学制定日常安全教育计划和教案，编制教学课件和考试试卷。安全教育培训应当每月不少于1次，每次不少于2学时（或每月不少于2次、每次不少于1小时)。安全教育培训内容包括：法律法规、《交通运输部道路运输驾驶员应急驾驶操作指南（试行）》、典型交通事故案例、技能训练、安全驾驶经验交流、突发事件应急处置训练等。</w:t>
      </w:r>
    </w:p>
    <w:p w14:paraId="27ABE6DA" w14:textId="77777777" w:rsidR="00073DD9" w:rsidRDefault="00073DD9" w:rsidP="00073DD9">
      <w:pPr>
        <w:spacing w:line="530" w:lineRule="exact"/>
        <w:ind w:firstLineChars="200" w:firstLine="643"/>
        <w:rPr>
          <w:rFonts w:ascii="仿宋" w:eastAsia="仿宋" w:hAnsi="仿宋"/>
          <w:sz w:val="32"/>
          <w:szCs w:val="32"/>
        </w:rPr>
      </w:pPr>
      <w:r>
        <w:rPr>
          <w:rFonts w:ascii="楷体" w:eastAsia="楷体" w:hAnsi="楷体" w:cs="楷体" w:hint="eastAsia"/>
          <w:b/>
          <w:bCs/>
          <w:sz w:val="32"/>
          <w:szCs w:val="32"/>
        </w:rPr>
        <w:t>3.远程安全教育。</w:t>
      </w:r>
      <w:proofErr w:type="gramStart"/>
      <w:r>
        <w:rPr>
          <w:rFonts w:ascii="仿宋" w:eastAsia="仿宋" w:hAnsi="仿宋" w:hint="eastAsia"/>
          <w:sz w:val="32"/>
          <w:szCs w:val="32"/>
        </w:rPr>
        <w:t>待行业</w:t>
      </w:r>
      <w:proofErr w:type="gramEnd"/>
      <w:r>
        <w:rPr>
          <w:rFonts w:ascii="仿宋" w:eastAsia="仿宋" w:hAnsi="仿宋" w:hint="eastAsia"/>
          <w:sz w:val="32"/>
          <w:szCs w:val="32"/>
        </w:rPr>
        <w:t>管理部门出台集中与远程可替代教育培训政策文件后，适时推进远程安全教育，使之与集中安全教育有机结合，最大程度发挥安全教育作用。</w:t>
      </w:r>
    </w:p>
    <w:p w14:paraId="08C3F6DD" w14:textId="77777777" w:rsidR="00073DD9" w:rsidRDefault="00073DD9" w:rsidP="00073DD9">
      <w:pPr>
        <w:tabs>
          <w:tab w:val="left" w:pos="6541"/>
        </w:tabs>
        <w:spacing w:line="530" w:lineRule="exact"/>
        <w:ind w:firstLineChars="200" w:firstLine="643"/>
        <w:rPr>
          <w:rFonts w:ascii="黑体" w:eastAsia="黑体" w:hAnsi="黑体"/>
          <w:b/>
          <w:sz w:val="32"/>
          <w:szCs w:val="32"/>
        </w:rPr>
      </w:pPr>
      <w:r>
        <w:rPr>
          <w:rFonts w:ascii="黑体" w:eastAsia="黑体" w:hAnsi="黑体" w:hint="eastAsia"/>
          <w:b/>
          <w:sz w:val="32"/>
          <w:szCs w:val="32"/>
        </w:rPr>
        <w:t>（三）其它从业人员教育培训</w:t>
      </w:r>
      <w:r>
        <w:rPr>
          <w:rFonts w:ascii="黑体" w:eastAsia="黑体" w:hAnsi="黑体" w:hint="eastAsia"/>
          <w:b/>
          <w:sz w:val="32"/>
          <w:szCs w:val="32"/>
        </w:rPr>
        <w:tab/>
      </w:r>
    </w:p>
    <w:p w14:paraId="60E24291" w14:textId="77777777" w:rsidR="00073DD9" w:rsidRDefault="00073DD9" w:rsidP="00073DD9">
      <w:pPr>
        <w:spacing w:line="530" w:lineRule="exact"/>
        <w:ind w:firstLineChars="200" w:firstLine="640"/>
        <w:rPr>
          <w:rFonts w:ascii="仿宋" w:eastAsia="仿宋" w:hAnsi="仿宋"/>
          <w:sz w:val="32"/>
          <w:szCs w:val="32"/>
        </w:rPr>
      </w:pPr>
      <w:r>
        <w:rPr>
          <w:rFonts w:ascii="仿宋" w:eastAsia="仿宋" w:hAnsi="仿宋" w:hint="eastAsia"/>
          <w:sz w:val="32"/>
          <w:szCs w:val="32"/>
        </w:rPr>
        <w:t>其它从业人员在岗安全教育培训，由我司自行组织开展，主要培训内容：《道路旅客运输企业安全管理规范》、《汽车客运站安全生产规范》，安全管理规章制度，岗位安全操作技能及规程、岗位安全风险和危害因素及管控措施、应急处置知识和技能、职业健康等。</w:t>
      </w:r>
    </w:p>
    <w:p w14:paraId="63209D0D" w14:textId="77777777" w:rsidR="00073DD9" w:rsidRDefault="00073DD9" w:rsidP="00073DD9">
      <w:pPr>
        <w:spacing w:line="53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（四）重点岗位人员教育培训</w:t>
      </w:r>
    </w:p>
    <w:p w14:paraId="7535D688" w14:textId="77777777" w:rsidR="00073DD9" w:rsidRDefault="00073DD9" w:rsidP="00073DD9">
      <w:pPr>
        <w:spacing w:line="530" w:lineRule="exact"/>
        <w:ind w:firstLineChars="200" w:firstLine="640"/>
        <w:rPr>
          <w:rFonts w:ascii="仿宋" w:eastAsia="仿宋" w:hAnsi="仿宋" w:cs="仿宋"/>
          <w:sz w:val="32"/>
          <w:szCs w:val="32"/>
        </w:rPr>
      </w:pPr>
      <w:r>
        <w:rPr>
          <w:rFonts w:ascii="仿宋" w:eastAsia="仿宋" w:hAnsi="仿宋" w:cs="仿宋" w:hint="eastAsia"/>
          <w:sz w:val="32"/>
          <w:szCs w:val="32"/>
        </w:rPr>
        <w:t>1.卫星定位监控人员培训。由集团公司安排卫星定位监控人员进行年度业务培训。主要培训内容：《道路运输车辆动态监督管理办法》、《道路旅客运输企业安全管理规范》、《四川省道路运输企业主动安全智能防控系统动态监控工作指南（试行）》、《道路旅客运输车辆卫星定位系统平台技术要求》、《四川省道路运输车辆主动安全智能防控系统技术规范（试行）》等。</w:t>
      </w:r>
    </w:p>
    <w:p w14:paraId="2D74254E" w14:textId="77777777" w:rsidR="00073DD9" w:rsidRDefault="00073DD9" w:rsidP="00073DD9">
      <w:pPr>
        <w:spacing w:line="53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2.车站“三品检查”、车辆例检等岗位人员培训，由我司安排业务培训并做好培训记录。主要培训内容：岗位操作标准和技能、工作规范、应急救援措施和方法、职业道德和优质服务、事故案例分析等。</w:t>
      </w:r>
    </w:p>
    <w:p w14:paraId="5BC7EB97" w14:textId="77777777" w:rsidR="00073DD9" w:rsidRDefault="00073DD9" w:rsidP="00073DD9">
      <w:pPr>
        <w:spacing w:line="530" w:lineRule="exact"/>
        <w:ind w:firstLineChars="200" w:firstLine="640"/>
        <w:rPr>
          <w:rFonts w:ascii="仿宋" w:eastAsia="仿宋" w:hAnsi="仿宋" w:cs="仿宋"/>
          <w:sz w:val="32"/>
          <w:szCs w:val="32"/>
        </w:rPr>
      </w:pPr>
      <w:r>
        <w:rPr>
          <w:rFonts w:ascii="仿宋" w:eastAsia="仿宋" w:hAnsi="仿宋" w:cs="仿宋" w:hint="eastAsia"/>
          <w:sz w:val="32"/>
          <w:szCs w:val="32"/>
        </w:rPr>
        <w:t>3.特种工作人员（电工、焊工等）。在参加我司组织的从业人员安全培训的基础上，按规定定期参加具有资质培训机构举办的特种人员培训（复训）。</w:t>
      </w:r>
    </w:p>
    <w:p w14:paraId="1FA5D9EC" w14:textId="77777777" w:rsidR="00073DD9" w:rsidRDefault="00073DD9" w:rsidP="00073DD9">
      <w:pPr>
        <w:spacing w:line="530" w:lineRule="exact"/>
        <w:ind w:firstLineChars="200" w:firstLine="643"/>
        <w:rPr>
          <w:rFonts w:ascii="黑体" w:eastAsia="黑体" w:hAnsi="黑体"/>
          <w:b/>
          <w:sz w:val="32"/>
          <w:szCs w:val="32"/>
        </w:rPr>
      </w:pPr>
      <w:r>
        <w:rPr>
          <w:rFonts w:ascii="黑体" w:eastAsia="黑体" w:hAnsi="黑体" w:hint="eastAsia"/>
          <w:b/>
          <w:sz w:val="32"/>
          <w:szCs w:val="32"/>
        </w:rPr>
        <w:t>五、工作要求</w:t>
      </w:r>
    </w:p>
    <w:p w14:paraId="38A5F2F3" w14:textId="77777777" w:rsidR="00073DD9" w:rsidRDefault="00073DD9" w:rsidP="00073DD9">
      <w:pPr>
        <w:spacing w:line="530" w:lineRule="exact"/>
        <w:ind w:firstLineChars="200" w:firstLine="640"/>
        <w:rPr>
          <w:rFonts w:ascii="仿宋" w:eastAsia="仿宋" w:hAnsi="仿宋"/>
          <w:sz w:val="32"/>
          <w:szCs w:val="32"/>
        </w:rPr>
      </w:pPr>
      <w:r>
        <w:rPr>
          <w:rFonts w:ascii="仿宋" w:eastAsia="仿宋" w:hAnsi="仿宋" w:hint="eastAsia"/>
          <w:sz w:val="32"/>
          <w:szCs w:val="32"/>
        </w:rPr>
        <w:t>年度安全教育培训工作结束后，对安全宣传教育培训工作效果进行考核，建立完善安全教育培训档案，各类人员培训档案</w:t>
      </w:r>
      <w:proofErr w:type="gramStart"/>
      <w:r>
        <w:rPr>
          <w:rFonts w:ascii="仿宋" w:eastAsia="仿宋" w:hAnsi="仿宋" w:hint="eastAsia"/>
          <w:sz w:val="32"/>
          <w:szCs w:val="32"/>
        </w:rPr>
        <w:t>要专卷装订</w:t>
      </w:r>
      <w:proofErr w:type="gramEnd"/>
      <w:r>
        <w:rPr>
          <w:rFonts w:ascii="仿宋" w:eastAsia="仿宋" w:hAnsi="仿宋" w:hint="eastAsia"/>
          <w:sz w:val="32"/>
          <w:szCs w:val="32"/>
        </w:rPr>
        <w:t>存档并妥善保管备查。各类安全培训计划、总结要及时上报集团公司安全处。</w:t>
      </w:r>
    </w:p>
    <w:p w14:paraId="5166214E" w14:textId="77777777" w:rsidR="00073DD9" w:rsidRDefault="00073DD9" w:rsidP="00073DD9">
      <w:pPr>
        <w:spacing w:line="530" w:lineRule="exact"/>
        <w:ind w:firstLineChars="200" w:firstLine="640"/>
        <w:rPr>
          <w:rFonts w:ascii="仿宋" w:eastAsia="仿宋" w:hAnsi="仿宋"/>
          <w:sz w:val="32"/>
          <w:szCs w:val="32"/>
        </w:rPr>
      </w:pPr>
      <w:r>
        <w:rPr>
          <w:rFonts w:ascii="仿宋" w:eastAsia="仿宋" w:hAnsi="仿宋" w:hint="eastAsia"/>
          <w:sz w:val="32"/>
          <w:szCs w:val="32"/>
        </w:rPr>
        <w:t>遇特殊情况，培训计划不能如期进行的，要调整教育培训计划，重新安排时间组织实施，确保本年度安全宣传教育培训工作有序开展，收到实效。</w:t>
      </w:r>
    </w:p>
    <w:p w14:paraId="56187CAF" w14:textId="77777777" w:rsidR="00073DD9" w:rsidRDefault="00073DD9" w:rsidP="00073DD9">
      <w:pPr>
        <w:spacing w:line="530" w:lineRule="exact"/>
        <w:ind w:firstLineChars="200" w:firstLine="640"/>
        <w:rPr>
          <w:rFonts w:ascii="仿宋" w:eastAsia="仿宋" w:hAnsi="仿宋"/>
          <w:sz w:val="32"/>
          <w:szCs w:val="32"/>
        </w:rPr>
      </w:pPr>
    </w:p>
    <w:p w14:paraId="04742D21" w14:textId="77777777" w:rsidR="00073DD9" w:rsidRDefault="00073DD9" w:rsidP="00073DD9">
      <w:pPr>
        <w:spacing w:line="540" w:lineRule="exact"/>
        <w:ind w:firstLineChars="200" w:firstLine="640"/>
        <w:rPr>
          <w:rFonts w:ascii="仿宋" w:eastAsia="仿宋" w:hAnsi="仿宋"/>
          <w:sz w:val="32"/>
          <w:szCs w:val="32"/>
        </w:rPr>
      </w:pPr>
    </w:p>
    <w:p w14:paraId="77F3FF83" w14:textId="77777777" w:rsidR="00073DD9" w:rsidRDefault="00073DD9" w:rsidP="00073DD9">
      <w:pPr>
        <w:spacing w:line="540" w:lineRule="exact"/>
        <w:ind w:firstLineChars="200" w:firstLine="640"/>
        <w:rPr>
          <w:rFonts w:ascii="仿宋" w:eastAsia="仿宋" w:hAnsi="仿宋"/>
          <w:sz w:val="32"/>
          <w:szCs w:val="32"/>
        </w:rPr>
      </w:pPr>
    </w:p>
    <w:p w14:paraId="669E2B17" w14:textId="77777777" w:rsidR="00073DD9" w:rsidRDefault="00073DD9" w:rsidP="00073DD9">
      <w:pPr>
        <w:spacing w:line="460" w:lineRule="exact"/>
        <w:ind w:firstLineChars="1700" w:firstLine="5440"/>
        <w:rPr>
          <w:rFonts w:ascii="仿宋" w:eastAsia="仿宋" w:hAnsi="仿宋"/>
          <w:sz w:val="32"/>
          <w:szCs w:val="32"/>
        </w:rPr>
      </w:pPr>
    </w:p>
    <w:p w14:paraId="5CE7FDC6" w14:textId="77777777" w:rsidR="00073DD9" w:rsidRDefault="00073DD9" w:rsidP="00073DD9">
      <w:pPr>
        <w:spacing w:line="460" w:lineRule="exact"/>
        <w:ind w:firstLineChars="1600" w:firstLine="5120"/>
        <w:rPr>
          <w:rFonts w:ascii="仿宋" w:eastAsia="仿宋" w:hAnsi="仿宋"/>
          <w:sz w:val="32"/>
          <w:szCs w:val="32"/>
        </w:rPr>
      </w:pPr>
      <w:r>
        <w:rPr>
          <w:rFonts w:ascii="仿宋" w:eastAsia="仿宋" w:hAnsi="仿宋" w:hint="eastAsia"/>
          <w:sz w:val="32"/>
          <w:szCs w:val="32"/>
        </w:rPr>
        <w:t>南运集团</w:t>
      </w:r>
      <w:proofErr w:type="gramStart"/>
      <w:r>
        <w:rPr>
          <w:rFonts w:ascii="仿宋" w:eastAsia="仿宋" w:hAnsi="仿宋" w:hint="eastAsia"/>
          <w:sz w:val="32"/>
          <w:szCs w:val="32"/>
        </w:rPr>
        <w:t>西充分</w:t>
      </w:r>
      <w:proofErr w:type="gramEnd"/>
      <w:r>
        <w:rPr>
          <w:rFonts w:ascii="仿宋" w:eastAsia="仿宋" w:hAnsi="仿宋" w:hint="eastAsia"/>
          <w:sz w:val="32"/>
          <w:szCs w:val="32"/>
        </w:rPr>
        <w:t>公司</w:t>
      </w:r>
    </w:p>
    <w:p w14:paraId="4AFF8EC3" w14:textId="77777777" w:rsidR="00073DD9" w:rsidRDefault="00073DD9" w:rsidP="00073DD9">
      <w:pPr>
        <w:spacing w:line="460" w:lineRule="exact"/>
        <w:ind w:firstLineChars="1700" w:firstLine="54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23年1月15日</w:t>
      </w:r>
    </w:p>
    <w:p w14:paraId="4914B604" w14:textId="77777777" w:rsidR="00073DD9" w:rsidRDefault="00073DD9" w:rsidP="00073DD9">
      <w:pPr>
        <w:spacing w:line="460" w:lineRule="exact"/>
        <w:ind w:firstLineChars="1650" w:firstLine="5280"/>
        <w:rPr>
          <w:rFonts w:ascii="仿宋" w:eastAsia="仿宋" w:hAnsi="仿宋"/>
          <w:sz w:val="32"/>
          <w:szCs w:val="32"/>
        </w:rPr>
      </w:pPr>
    </w:p>
    <w:p w14:paraId="3A9795DD" w14:textId="77777777" w:rsidR="00073DD9" w:rsidRDefault="00073DD9" w:rsidP="00073DD9">
      <w:pPr>
        <w:spacing w:line="460" w:lineRule="exact"/>
        <w:rPr>
          <w:rFonts w:ascii="仿宋" w:eastAsia="仿宋" w:hAnsi="仿宋"/>
          <w:sz w:val="32"/>
          <w:szCs w:val="32"/>
        </w:rPr>
      </w:pPr>
    </w:p>
    <w:p w14:paraId="645D1407" w14:textId="77777777" w:rsidR="00073DD9" w:rsidRDefault="00073DD9" w:rsidP="00073DD9">
      <w:pPr>
        <w:spacing w:line="520" w:lineRule="exact"/>
        <w:ind w:firstLineChars="200" w:firstLine="560"/>
        <w:rPr>
          <w:rFonts w:ascii="仿宋" w:eastAsia="仿宋" w:hAnsi="仿宋"/>
          <w:sz w:val="28"/>
          <w:szCs w:val="28"/>
        </w:rPr>
      </w:pPr>
      <w:r>
        <w:rPr>
          <w:noProof/>
          <w:sz w:val="28"/>
          <w:szCs w:val="28"/>
        </w:rPr>
        <mc:AlternateContent>
          <mc:Choice Requires="wps">
            <w:drawing>
              <wp:anchor distT="0" distB="0" distL="114300" distR="114300" simplePos="0" relativeHeight="251660288" behindDoc="0" locked="0" layoutInCell="1" allowOverlap="1" wp14:anchorId="72A5C66E" wp14:editId="5CBA6B70">
                <wp:simplePos x="0" y="0"/>
                <wp:positionH relativeFrom="column">
                  <wp:posOffset>0</wp:posOffset>
                </wp:positionH>
                <wp:positionV relativeFrom="paragraph">
                  <wp:posOffset>33020</wp:posOffset>
                </wp:positionV>
                <wp:extent cx="5257800" cy="0"/>
                <wp:effectExtent l="0" t="0" r="0" b="0"/>
                <wp:wrapNone/>
                <wp:docPr id="2" name="直线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2BC2940" id="直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2.6pt" to="41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3+qQEAAF4DAAAOAAAAZHJzL2Uyb0RvYy54bWysU8luGzEMvRfoPwi61zMxkDYdeJxDnPRS&#10;tAHafAAtUR4B2iCqHvvvS8mJ3eVSFJmDhuLySD5Sq9uDd2KPmWwMo7xa9FJgUFHbsBvl0/eHdzdS&#10;UIGgwcWAozwiydv12zerOQ24jFN0GrNgkEDDnEY5lZKGriM1oQdaxISBjSZmD4WvedfpDDOje9ct&#10;+/59N8esU44KiVi7ORnluuEbg6p8NYawCDdKrq20M7dzW89uvYJhlyFNVj2XAf9RhQcbOOkZagMF&#10;xI9s/4LyVuVI0ZSFir6LxliFrQfu5qr/o5tvEyRsvTA5lM400evBqi/7u/CYmYY50UDpMdcuDib7&#10;+uf6xKGRdTyThYciFCuvl9cfbnrmVL3YuktgylQ+YfSiCqN0NtQ+YID9ZyqcjF1fXKraBTGP8iND&#10;MhzwGhgHhUWf9Cgp7FosRWf1g3WuRlDebe9cFnuog21fnSXj/uZWk2yAppNfM51GPiHo+6BFOSbe&#10;ysC7KWsJHrUUDnmVq9SWo4B1/+LJqV3gCi48Vmkb9bHR2/Q8xFbj88LVLfn13qIvz2L9EwAA//8D&#10;AFBLAwQUAAYACAAAACEA8r1g89gAAAAEAQAADwAAAGRycy9kb3ducmV2LnhtbEyPwU7DMBBE70j9&#10;B2srcamoQxBVFOJUCMiNC20R1228JBHxOo3dNvD1LFzg+DSrmbfFenK9OtEYOs8GrpcJKOLa244b&#10;A7ttdZWBChHZYu+ZDHxSgHU5uygwt/7ML3TaxEZJCYccDbQxDrnWoW7JYVj6gViydz86jIJjo+2I&#10;Zyl3vU6TZKUddiwLLQ700FL9sTk6A6F6pUP1tagXydtN4yk9PD4/oTGX8+n+DlSkKf4dw4++qEMp&#10;Tnt/ZBtUb0AeiQZuU1ASZmkmvP9lXRb6v3z5DQAA//8DAFBLAQItABQABgAIAAAAIQC2gziS/gAA&#10;AOEBAAATAAAAAAAAAAAAAAAAAAAAAABbQ29udGVudF9UeXBlc10ueG1sUEsBAi0AFAAGAAgAAAAh&#10;ADj9If/WAAAAlAEAAAsAAAAAAAAAAAAAAAAALwEAAF9yZWxzLy5yZWxzUEsBAi0AFAAGAAgAAAAh&#10;AMy47f6pAQAAXgMAAA4AAAAAAAAAAAAAAAAALgIAAGRycy9lMm9Eb2MueG1sUEsBAi0AFAAGAAgA&#10;AAAhAPK9YPPYAAAABAEAAA8AAAAAAAAAAAAAAAAAAwQAAGRycy9kb3ducmV2LnhtbFBLBQYAAAAA&#10;BAAEAPMAAAAIBQAAAAA=&#10;"/>
            </w:pict>
          </mc:Fallback>
        </mc:AlternateContent>
      </w:r>
      <w:r>
        <w:rPr>
          <w:rFonts w:ascii="仿宋" w:eastAsia="仿宋" w:hAnsi="仿宋" w:hint="eastAsia"/>
          <w:sz w:val="28"/>
          <w:szCs w:val="28"/>
        </w:rPr>
        <w:t>抄送：集团公司。</w:t>
      </w:r>
    </w:p>
    <w:p w14:paraId="61D63B17" w14:textId="77777777" w:rsidR="00073DD9" w:rsidRDefault="00073DD9" w:rsidP="00073DD9">
      <w:pPr>
        <w:spacing w:line="520" w:lineRule="exact"/>
        <w:ind w:firstLineChars="200" w:firstLine="560"/>
        <w:rPr>
          <w:rFonts w:ascii="仿宋" w:eastAsia="仿宋" w:hAnsi="仿宋"/>
          <w:sz w:val="28"/>
          <w:szCs w:val="28"/>
        </w:rPr>
      </w:pPr>
      <w:r>
        <w:rPr>
          <w:noProof/>
          <w:sz w:val="28"/>
          <w:szCs w:val="28"/>
        </w:rPr>
        <mc:AlternateContent>
          <mc:Choice Requires="wps">
            <w:drawing>
              <wp:anchor distT="0" distB="0" distL="114300" distR="114300" simplePos="0" relativeHeight="251659264" behindDoc="0" locked="0" layoutInCell="1" allowOverlap="1" wp14:anchorId="76B87CBA" wp14:editId="1E95F1FE">
                <wp:simplePos x="0" y="0"/>
                <wp:positionH relativeFrom="column">
                  <wp:posOffset>0</wp:posOffset>
                </wp:positionH>
                <wp:positionV relativeFrom="paragraph">
                  <wp:posOffset>66040</wp:posOffset>
                </wp:positionV>
                <wp:extent cx="5257800" cy="0"/>
                <wp:effectExtent l="0" t="0" r="0" b="0"/>
                <wp:wrapNone/>
                <wp:docPr id="1" name="直线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BF932A0" id="直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2pt" to="41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3+qQEAAF4DAAAOAAAAZHJzL2Uyb0RvYy54bWysU8luGzEMvRfoPwi61zMxkDYdeJxDnPRS&#10;tAHafAAtUR4B2iCqHvvvS8mJ3eVSFJmDhuLySD5Sq9uDd2KPmWwMo7xa9FJgUFHbsBvl0/eHdzdS&#10;UIGgwcWAozwiydv12zerOQ24jFN0GrNgkEDDnEY5lZKGriM1oQdaxISBjSZmD4WvedfpDDOje9ct&#10;+/59N8esU44KiVi7ORnluuEbg6p8NYawCDdKrq20M7dzW89uvYJhlyFNVj2XAf9RhQcbOOkZagMF&#10;xI9s/4LyVuVI0ZSFir6LxliFrQfu5qr/o5tvEyRsvTA5lM400evBqi/7u/CYmYY50UDpMdcuDib7&#10;+uf6xKGRdTyThYciFCuvl9cfbnrmVL3YuktgylQ+YfSiCqN0NtQ+YID9ZyqcjF1fXKraBTGP8iND&#10;MhzwGhgHhUWf9Cgp7FosRWf1g3WuRlDebe9cFnuog21fnSXj/uZWk2yAppNfM51GPiHo+6BFOSbe&#10;ysC7KWsJHrUUDnmVq9SWo4B1/+LJqV3gCi48Vmkb9bHR2/Q8xFbj88LVLfn13qIvz2L9EwAA//8D&#10;AFBLAwQUAAYACAAAACEAxmOia9gAAAAGAQAADwAAAGRycy9kb3ducmV2LnhtbEyPwU7DMAyG70i8&#10;Q2QkLhNLKAhVpemEgN64sIG4eo1pKxqna7Kt8PQYcYCjv9/6/blczX5QB5piH9jC5dKAIm6C67m1&#10;8LKpL3JQMSE7HAKThU+KsKpOT0osXDjyMx3WqVVSwrFAC11KY6F1bDryGJdhJJbsPUwek4xTq92E&#10;Ryn3g86MudEee5YLHY5031Hzsd57C7F+pV39tWgW5u2qDZTtHp4e0drzs/nuFlSiOf0tw4++qEMl&#10;TtuwZxfVYEEeSULNNShJ8ywXsP0Fuir1f/3qGwAA//8DAFBLAQItABQABgAIAAAAIQC2gziS/gAA&#10;AOEBAAATAAAAAAAAAAAAAAAAAAAAAABbQ29udGVudF9UeXBlc10ueG1sUEsBAi0AFAAGAAgAAAAh&#10;ADj9If/WAAAAlAEAAAsAAAAAAAAAAAAAAAAALwEAAF9yZWxzLy5yZWxzUEsBAi0AFAAGAAgAAAAh&#10;AMy47f6pAQAAXgMAAA4AAAAAAAAAAAAAAAAALgIAAGRycy9lMm9Eb2MueG1sUEsBAi0AFAAGAAgA&#10;AAAhAMZjomvYAAAABgEAAA8AAAAAAAAAAAAAAAAAAwQAAGRycy9kb3ducmV2LnhtbFBLBQYAAAAA&#10;BAAEAPMAAAAIBQAAAAA=&#10;"/>
            </w:pict>
          </mc:Fallback>
        </mc:AlternateContent>
      </w:r>
      <w:r>
        <w:rPr>
          <w:noProof/>
          <w:sz w:val="28"/>
          <w:szCs w:val="28"/>
        </w:rPr>
        <mc:AlternateContent>
          <mc:Choice Requires="wps">
            <w:drawing>
              <wp:anchor distT="0" distB="0" distL="114300" distR="114300" simplePos="0" relativeHeight="251661312" behindDoc="0" locked="0" layoutInCell="1" allowOverlap="1" wp14:anchorId="79717204" wp14:editId="102FEE01">
                <wp:simplePos x="0" y="0"/>
                <wp:positionH relativeFrom="column">
                  <wp:posOffset>0</wp:posOffset>
                </wp:positionH>
                <wp:positionV relativeFrom="paragraph">
                  <wp:posOffset>396240</wp:posOffset>
                </wp:positionV>
                <wp:extent cx="5257800" cy="0"/>
                <wp:effectExtent l="0" t="0" r="0" b="0"/>
                <wp:wrapNone/>
                <wp:docPr id="3" name="直线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458B0C4" id="直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31.2pt" to="41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3+qQEAAF4DAAAOAAAAZHJzL2Uyb0RvYy54bWysU8luGzEMvRfoPwi61zMxkDYdeJxDnPRS&#10;tAHafAAtUR4B2iCqHvvvS8mJ3eVSFJmDhuLySD5Sq9uDd2KPmWwMo7xa9FJgUFHbsBvl0/eHdzdS&#10;UIGgwcWAozwiydv12zerOQ24jFN0GrNgkEDDnEY5lZKGriM1oQdaxISBjSZmD4WvedfpDDOje9ct&#10;+/59N8esU44KiVi7ORnluuEbg6p8NYawCDdKrq20M7dzW89uvYJhlyFNVj2XAf9RhQcbOOkZagMF&#10;xI9s/4LyVuVI0ZSFir6LxliFrQfu5qr/o5tvEyRsvTA5lM400evBqi/7u/CYmYY50UDpMdcuDib7&#10;+uf6xKGRdTyThYciFCuvl9cfbnrmVL3YuktgylQ+YfSiCqN0NtQ+YID9ZyqcjF1fXKraBTGP8iND&#10;MhzwGhgHhUWf9Cgp7FosRWf1g3WuRlDebe9cFnuog21fnSXj/uZWk2yAppNfM51GPiHo+6BFOSbe&#10;ysC7KWsJHrUUDnmVq9SWo4B1/+LJqV3gCi48Vmkb9bHR2/Q8xFbj88LVLfn13qIvz2L9EwAA//8D&#10;AFBLAwQUAAYACAAAACEAQUZCBNoAAAAGAQAADwAAAGRycy9kb3ducmV2LnhtbEyPwU7DMBBE70j9&#10;B2uRuFTUIaAqCnGqCsiNC6UV1228JBHxOo3dNvD1LOIAx5lZzbwtVpPr1YnG0Hk2cLNIQBHX3nbc&#10;GNi+VtcZqBCRLfaeycAnBViVs4sCc+vP/EKnTWyUlHDI0UAb45BrHeqWHIaFH4gle/ejwyhybLQd&#10;8Szlrtdpkiy1w45locWBHlqqPzZHZyBUOzpUX/N6nrzdNp7Sw+PzExpzdTmt70FFmuLfMfzgCzqU&#10;wrT3R7ZB9QbkkWhgmd6BkjRLMzH2v4YuC/0fv/wGAAD//wMAUEsBAi0AFAAGAAgAAAAhALaDOJL+&#10;AAAA4QEAABMAAAAAAAAAAAAAAAAAAAAAAFtDb250ZW50X1R5cGVzXS54bWxQSwECLQAUAAYACAAA&#10;ACEAOP0h/9YAAACUAQAACwAAAAAAAAAAAAAAAAAvAQAAX3JlbHMvLnJlbHNQSwECLQAUAAYACAAA&#10;ACEAzLjt/qkBAABeAwAADgAAAAAAAAAAAAAAAAAuAgAAZHJzL2Uyb0RvYy54bWxQSwECLQAUAAYA&#10;CAAAACEAQUZCBNoAAAAGAQAADwAAAAAAAAAAAAAAAAADBAAAZHJzL2Rvd25yZXYueG1sUEsFBgAA&#10;AAAEAAQA8wAAAAoFAAAAAA==&#10;"/>
            </w:pict>
          </mc:Fallback>
        </mc:AlternateContent>
      </w:r>
      <w:r>
        <w:rPr>
          <w:rFonts w:ascii="仿宋" w:eastAsia="仿宋" w:hAnsi="仿宋" w:hint="eastAsia"/>
          <w:sz w:val="28"/>
          <w:szCs w:val="28"/>
        </w:rPr>
        <w:t>南运集团</w:t>
      </w:r>
      <w:proofErr w:type="gramStart"/>
      <w:r>
        <w:rPr>
          <w:rFonts w:ascii="仿宋" w:eastAsia="仿宋" w:hAnsi="仿宋" w:hint="eastAsia"/>
          <w:sz w:val="28"/>
          <w:szCs w:val="28"/>
        </w:rPr>
        <w:t>西充分</w:t>
      </w:r>
      <w:proofErr w:type="gramEnd"/>
      <w:r>
        <w:rPr>
          <w:rFonts w:ascii="仿宋" w:eastAsia="仿宋" w:hAnsi="仿宋" w:hint="eastAsia"/>
          <w:sz w:val="28"/>
          <w:szCs w:val="28"/>
        </w:rPr>
        <w:t>公司安全科</w:t>
      </w:r>
      <w:r>
        <w:rPr>
          <w:rFonts w:ascii="仿宋" w:eastAsia="仿宋" w:hAnsi="仿宋"/>
          <w:sz w:val="28"/>
          <w:szCs w:val="28"/>
        </w:rPr>
        <w:t xml:space="preserve">         20</w:t>
      </w:r>
      <w:r>
        <w:rPr>
          <w:rFonts w:ascii="仿宋" w:eastAsia="仿宋" w:hAnsi="仿宋" w:hint="eastAsia"/>
          <w:sz w:val="28"/>
          <w:szCs w:val="28"/>
        </w:rPr>
        <w:t>23年1月15日</w:t>
      </w:r>
      <w:r>
        <w:rPr>
          <w:rFonts w:ascii="仿宋" w:eastAsia="仿宋" w:hAnsi="仿宋"/>
          <w:sz w:val="28"/>
          <w:szCs w:val="28"/>
        </w:rPr>
        <w:t xml:space="preserve">  </w:t>
      </w:r>
      <w:r>
        <w:rPr>
          <w:rFonts w:ascii="仿宋" w:eastAsia="仿宋" w:hAnsi="仿宋" w:hint="eastAsia"/>
          <w:sz w:val="28"/>
          <w:szCs w:val="28"/>
        </w:rPr>
        <w:t>印</w:t>
      </w:r>
    </w:p>
    <w:p w14:paraId="109D4083" w14:textId="77777777" w:rsidR="00683697" w:rsidRPr="00073DD9" w:rsidRDefault="00000000"/>
    <w:sectPr w:rsidR="00683697" w:rsidRPr="00073DD9">
      <w:headerReference w:type="even" r:id="rId7"/>
      <w:headerReference w:type="default" r:id="rId8"/>
      <w:footerReference w:type="even" r:id="rId9"/>
      <w:footerReference w:type="default" r:id="rId10"/>
      <w:headerReference w:type="first" r:id="rId11"/>
      <w:pgSz w:w="11906" w:h="16838"/>
      <w:pgMar w:top="1701" w:right="1474" w:bottom="1644" w:left="1588" w:header="851" w:footer="164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FF5F" w14:textId="77777777" w:rsidR="0069258E" w:rsidRDefault="0069258E" w:rsidP="00073DD9">
      <w:r>
        <w:separator/>
      </w:r>
    </w:p>
  </w:endnote>
  <w:endnote w:type="continuationSeparator" w:id="0">
    <w:p w14:paraId="76A8D316" w14:textId="77777777" w:rsidR="0069258E" w:rsidRDefault="0069258E" w:rsidP="0007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F552" w14:textId="3773E98D" w:rsidR="00D87CFC" w:rsidRDefault="00000000">
    <w:pPr>
      <w:pStyle w:val="a5"/>
      <w:framePr w:wrap="around" w:vAnchor="text" w:hAnchor="margin" w:xAlign="center" w:y="1"/>
      <w:rPr>
        <w:rStyle w:val="a7"/>
      </w:rPr>
    </w:pPr>
    <w:r>
      <w:rPr>
        <w:rStyle w:val="a7"/>
      </w:rPr>
      <w:fldChar w:fldCharType="begin"/>
    </w:r>
    <w:r>
      <w:rPr>
        <w:rStyle w:val="a7"/>
      </w:rPr>
      <w:instrText xml:space="preserve">PAGE  </w:instrText>
    </w:r>
    <w:r w:rsidR="00073DD9">
      <w:rPr>
        <w:rStyle w:val="a7"/>
      </w:rPr>
      <w:fldChar w:fldCharType="separate"/>
    </w:r>
    <w:r w:rsidR="00073DD9">
      <w:rPr>
        <w:rStyle w:val="a7"/>
        <w:noProof/>
      </w:rPr>
      <w:t>- 2 -</w:t>
    </w:r>
    <w:r>
      <w:rPr>
        <w:rStyle w:val="a7"/>
      </w:rPr>
      <w:fldChar w:fldCharType="end"/>
    </w:r>
  </w:p>
  <w:p w14:paraId="2B95F520" w14:textId="77777777" w:rsidR="00D87CFC"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ED9A" w14:textId="77777777" w:rsidR="00D87CFC"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- 1 -</w:t>
    </w:r>
    <w:r>
      <w:rPr>
        <w:rStyle w:val="a7"/>
      </w:rPr>
      <w:fldChar w:fldCharType="end"/>
    </w:r>
  </w:p>
  <w:p w14:paraId="0E6E1A32" w14:textId="77777777" w:rsidR="00D87CFC"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0BBE" w14:textId="77777777" w:rsidR="0069258E" w:rsidRDefault="0069258E" w:rsidP="00073DD9">
      <w:r>
        <w:separator/>
      </w:r>
    </w:p>
  </w:footnote>
  <w:footnote w:type="continuationSeparator" w:id="0">
    <w:p w14:paraId="2A39F131" w14:textId="77777777" w:rsidR="0069258E" w:rsidRDefault="0069258E" w:rsidP="0007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B3B" w14:textId="77777777" w:rsidR="00D87CFC" w:rsidRDefault="00000000">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D711" w14:textId="77777777" w:rsidR="00D87CFC" w:rsidRDefault="0000000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675F" w14:textId="77777777" w:rsidR="00D87CFC" w:rsidRDefault="0000000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4A0"/>
    <w:multiLevelType w:val="singleLevel"/>
    <w:tmpl w:val="02D544A0"/>
    <w:lvl w:ilvl="0">
      <w:start w:val="1"/>
      <w:numFmt w:val="chineseCounting"/>
      <w:suff w:val="nothing"/>
      <w:lvlText w:val="%1、"/>
      <w:lvlJc w:val="left"/>
      <w:rPr>
        <w:rFonts w:hint="eastAsia"/>
      </w:rPr>
    </w:lvl>
  </w:abstractNum>
  <w:num w:numId="1" w16cid:durableId="200038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90"/>
    <w:rsid w:val="00073DD9"/>
    <w:rsid w:val="000878F5"/>
    <w:rsid w:val="00180713"/>
    <w:rsid w:val="0069258E"/>
    <w:rsid w:val="00933E02"/>
    <w:rsid w:val="00BA6FB8"/>
    <w:rsid w:val="00BF2690"/>
    <w:rsid w:val="00D5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1DE85A8-6008-481A-A107-1D5ABB02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DD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073D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073DD9"/>
    <w:rPr>
      <w:sz w:val="18"/>
      <w:szCs w:val="18"/>
    </w:rPr>
  </w:style>
  <w:style w:type="paragraph" w:styleId="a5">
    <w:name w:val="footer"/>
    <w:basedOn w:val="a"/>
    <w:link w:val="a6"/>
    <w:uiPriority w:val="99"/>
    <w:unhideWhenUsed/>
    <w:qFormat/>
    <w:rsid w:val="00073DD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073DD9"/>
    <w:rPr>
      <w:sz w:val="18"/>
      <w:szCs w:val="18"/>
    </w:rPr>
  </w:style>
  <w:style w:type="character" w:styleId="a7">
    <w:name w:val="page number"/>
    <w:basedOn w:val="a0"/>
    <w:uiPriority w:val="99"/>
    <w:qFormat/>
    <w:rsid w:val="00073D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2023-05-16T02:27:00Z</dcterms:created>
  <dcterms:modified xsi:type="dcterms:W3CDTF">2023-05-16T02:28:00Z</dcterms:modified>
</cp:coreProperties>
</file>