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蓬安县高庙隆鑫加油站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2021年度安全培训教育计划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加强加油站安全管理，不断提高全员的安全意识和安全素质，贯彻国家和我站的安全生产方针，确保安全管理体系的有效运转，进一步增强全员安全责任意识提高安全防护技术水平，防止各类安全生产事故的发生，特制订2021年度安全培训计划。</w:t>
      </w:r>
    </w:p>
    <w:p/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培训管理要求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站长组织制定并实施本站安全教育和培训计划，并对全员教育培训工作开展情况进行监督检查。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安全管理员负责安全教育和培训计划的日常管理，员工参加外部培训，经站长批准后组织实施。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教育目标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加油站负责人及管理人员培训率达100%；作业人员的培训率达到100%；新员工“三级”教育培训率达100%；转岗、复工、“四新”安全教育培训率达100%；外来人员安全教育培训率达100%。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napToGrid w:val="0"/>
        <w:spacing w:line="300" w:lineRule="auto"/>
        <w:ind w:firstLine="420" w:firstLineChars="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培训适用范围</w:t>
      </w:r>
    </w:p>
    <w:p>
      <w:pPr>
        <w:numPr>
          <w:numId w:val="0"/>
        </w:numPr>
        <w:snapToGrid w:val="0"/>
        <w:spacing w:line="300" w:lineRule="auto"/>
        <w:outlineLvl w:val="0"/>
        <w:rPr>
          <w:rFonts w:hint="eastAsia" w:ascii="宋体" w:hAnsi="宋体"/>
          <w:sz w:val="24"/>
        </w:rPr>
      </w:pPr>
    </w:p>
    <w:p>
      <w:pPr>
        <w:snapToGrid w:val="0"/>
        <w:spacing w:line="300" w:lineRule="auto"/>
        <w:ind w:firstLine="42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企业主要负责人、安全管理人员培训，新员工、在职员工安全培训，转岗、复工人员安全培训，外来人员安全培训等。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00" w:lineRule="auto"/>
        <w:ind w:left="0" w:leftChars="0" w:firstLine="420" w:firstLineChars="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培训计划</w:t>
      </w:r>
    </w:p>
    <w:p>
      <w:pPr>
        <w:numPr>
          <w:ilvl w:val="0"/>
          <w:numId w:val="1"/>
        </w:numPr>
        <w:snapToGrid w:val="0"/>
        <w:spacing w:line="300" w:lineRule="auto"/>
        <w:ind w:left="0" w:leftChars="0" w:firstLine="420" w:firstLineChars="0"/>
        <w:outlineLvl w:val="0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snapToGrid w:val="0"/>
        <w:spacing w:line="300" w:lineRule="auto"/>
        <w:ind w:firstLine="42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外部培训</w:t>
      </w:r>
    </w:p>
    <w:p>
      <w:pPr>
        <w:numPr>
          <w:numId w:val="0"/>
        </w:numPr>
        <w:snapToGrid w:val="0"/>
        <w:spacing w:line="300" w:lineRule="auto"/>
        <w:rPr>
          <w:rFonts w:hint="eastAsia" w:ascii="宋体" w:hAnsi="宋体"/>
          <w:sz w:val="24"/>
        </w:rPr>
      </w:pPr>
    </w:p>
    <w:p>
      <w:pPr>
        <w:snapToGrid w:val="0"/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外部培训人员包括企业主要负责人、安全管理人员、特种作业人员、特种设备作业人员和需要参加外部安全培训的其他人员。</w:t>
      </w:r>
    </w:p>
    <w:p>
      <w:pPr>
        <w:snapToGrid w:val="0"/>
        <w:spacing w:line="300" w:lineRule="auto"/>
        <w:ind w:firstLine="42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站长负责与上级有关部门、培训机构联系，确保培训、复审时间不超期。</w:t>
      </w:r>
    </w:p>
    <w:p>
      <w:pPr>
        <w:snapToGrid w:val="0"/>
        <w:spacing w:line="300" w:lineRule="auto"/>
        <w:ind w:firstLine="42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2、三级安全教育</w:t>
      </w:r>
    </w:p>
    <w:p>
      <w:pPr>
        <w:snapToGrid w:val="0"/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新职工三级安全教育和转岗、复工人员安全教育应及时进行，确保培训时间和培训效果，考试成绩记入职工档案。</w:t>
      </w:r>
    </w:p>
    <w:p>
      <w:pPr>
        <w:snapToGrid w:val="0"/>
        <w:spacing w:line="300" w:lineRule="auto"/>
        <w:ind w:firstLine="42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3、外来人员培训</w:t>
      </w:r>
    </w:p>
    <w:p>
      <w:pPr>
        <w:snapToGrid w:val="0"/>
        <w:spacing w:line="30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外来学习、参观人员和承包商人员要进行安全培训和安全告知，由安全员门负责。</w:t>
      </w:r>
    </w:p>
    <w:p>
      <w:pPr>
        <w:numPr>
          <w:numId w:val="0"/>
        </w:numPr>
        <w:snapToGrid w:val="0"/>
        <w:spacing w:line="300" w:lineRule="auto"/>
        <w:ind w:firstLine="42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从业人员培训</w:t>
      </w:r>
    </w:p>
    <w:p>
      <w:pPr>
        <w:widowControl w:val="0"/>
        <w:numPr>
          <w:numId w:val="0"/>
        </w:numPr>
        <w:snapToGrid w:val="0"/>
        <w:spacing w:line="300" w:lineRule="auto"/>
        <w:jc w:val="both"/>
        <w:rPr>
          <w:rFonts w:hint="eastAsia" w:ascii="宋体" w:hAnsi="宋体"/>
          <w:sz w:val="24"/>
        </w:rPr>
      </w:pPr>
    </w:p>
    <w:p>
      <w:pPr>
        <w:widowControl w:val="0"/>
        <w:numPr>
          <w:numId w:val="0"/>
        </w:numPr>
        <w:snapToGrid w:val="0"/>
        <w:spacing w:line="300" w:lineRule="auto"/>
        <w:jc w:val="both"/>
        <w:rPr>
          <w:rFonts w:hint="eastAsia" w:ascii="宋体" w:hAnsi="宋体"/>
          <w:sz w:val="24"/>
        </w:rPr>
      </w:pPr>
    </w:p>
    <w:p>
      <w:pPr>
        <w:snapToGrid w:val="0"/>
        <w:spacing w:line="300" w:lineRule="auto"/>
        <w:ind w:firstLine="420" w:firstLineChars="0"/>
        <w:jc w:val="left"/>
        <w:outlineLvl w:val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五．</w:t>
      </w:r>
      <w:r>
        <w:rPr>
          <w:rFonts w:hint="eastAsia" w:ascii="宋体" w:hAnsi="宋体"/>
          <w:color w:val="000000"/>
          <w:sz w:val="24"/>
        </w:rPr>
        <w:t>要求</w:t>
      </w:r>
    </w:p>
    <w:p>
      <w:pPr>
        <w:tabs>
          <w:tab w:val="left" w:pos="0"/>
        </w:tabs>
        <w:snapToGrid w:val="0"/>
        <w:spacing w:line="300" w:lineRule="auto"/>
        <w:ind w:left="-18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ab/>
        <w:t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</w:rPr>
        <w:t>1、具体的培训方案应在培训的前一个月制定出来，并报站长审批，及时通知培训涉及的相关人员做好准备。</w:t>
      </w:r>
    </w:p>
    <w:p>
      <w:pPr>
        <w:tabs>
          <w:tab w:val="left" w:pos="0"/>
        </w:tabs>
        <w:snapToGrid w:val="0"/>
        <w:spacing w:line="300" w:lineRule="auto"/>
        <w:ind w:left="-18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ab/>
        <w:t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</w:rPr>
        <w:t>2、培训结束后应对培训的效果进行评价。</w:t>
      </w:r>
    </w:p>
    <w:p>
      <w:pPr>
        <w:tabs>
          <w:tab w:val="left" w:pos="0"/>
        </w:tabs>
        <w:snapToGrid w:val="0"/>
        <w:spacing w:line="300" w:lineRule="auto"/>
        <w:ind w:left="-18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ab/>
        <w:t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</w:rPr>
        <w:t>3、不能按期举行的安全培训教育活动，要作变更说明。</w:t>
      </w:r>
    </w:p>
    <w:p>
      <w:pPr>
        <w:tabs>
          <w:tab w:val="left" w:pos="0"/>
        </w:tabs>
        <w:snapToGrid w:val="0"/>
        <w:spacing w:line="300" w:lineRule="auto"/>
        <w:ind w:left="-18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ab/>
        <w:t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</w:rPr>
        <w:t>4、每年年底制定下一年的安全培训教育计划</w:t>
      </w:r>
      <w:r>
        <w:rPr>
          <w:rFonts w:hint="eastAsia" w:ascii="宋体" w:hAnsi="宋体"/>
          <w:bCs/>
          <w:color w:val="000000"/>
          <w:sz w:val="24"/>
        </w:rPr>
        <w:t>。</w:t>
      </w:r>
    </w:p>
    <w:p>
      <w:pPr>
        <w:widowControl w:val="0"/>
        <w:numPr>
          <w:numId w:val="0"/>
        </w:numPr>
        <w:snapToGrid w:val="0"/>
        <w:spacing w:line="300" w:lineRule="auto"/>
        <w:jc w:val="both"/>
        <w:rPr>
          <w:rFonts w:hint="eastAsia" w:ascii="宋体" w:hAnsi="宋体" w:eastAsia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六、附件：2021年度教育培训计划表</w:t>
      </w:r>
    </w:p>
    <w:p/>
    <w:p/>
    <w:p/>
    <w:p/>
    <w:p/>
    <w:p>
      <w:pPr>
        <w:ind w:left="5460" w:leftChars="0"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二0二一年三月三日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51BF1"/>
    <w:multiLevelType w:val="singleLevel"/>
    <w:tmpl w:val="A2451BF1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C4C5A74A"/>
    <w:multiLevelType w:val="singleLevel"/>
    <w:tmpl w:val="C4C5A7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0E6DDA"/>
    <w:multiLevelType w:val="singleLevel"/>
    <w:tmpl w:val="640E6DD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1484"/>
    <w:rsid w:val="059432B5"/>
    <w:rsid w:val="06AD6480"/>
    <w:rsid w:val="136B59A8"/>
    <w:rsid w:val="1AA3393F"/>
    <w:rsid w:val="206009F7"/>
    <w:rsid w:val="35144199"/>
    <w:rsid w:val="357204F2"/>
    <w:rsid w:val="41E122EF"/>
    <w:rsid w:val="4E2F39B2"/>
    <w:rsid w:val="559234CD"/>
    <w:rsid w:val="56AC134A"/>
    <w:rsid w:val="5CE16627"/>
    <w:rsid w:val="5D481484"/>
    <w:rsid w:val="5E8B0785"/>
    <w:rsid w:val="62DD67BE"/>
    <w:rsid w:val="665E7F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2021-03-03T08:41:00Z</dcterms:created>
  <dc:creator>意识时空</dc:creator>
  <cp:lastModifiedBy>意识时空</cp:lastModifiedBy>
  <dcterms:modified xsi:type="dcterms:W3CDTF">2021-03-03T14:23:59Z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